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D3E8BE" w14:textId="77777777" w:rsidR="00A165D1" w:rsidRPr="000C550A" w:rsidRDefault="00A165D1" w:rsidP="00A165D1">
      <w:pPr>
        <w:pStyle w:val="Default"/>
      </w:pPr>
    </w:p>
    <w:p w14:paraId="6813C953" w14:textId="77777777" w:rsidR="008819A6" w:rsidRPr="003506C6" w:rsidRDefault="008819A6" w:rsidP="008819A6">
      <w:pPr>
        <w:rPr>
          <w:rFonts w:ascii="Times New Roman" w:hAnsi="Times New Roman" w:cs="Times New Roman" w:hint="eastAsia"/>
          <w:kern w:val="0"/>
          <w:sz w:val="23"/>
          <w:szCs w:val="23"/>
        </w:rPr>
      </w:pPr>
      <w:r w:rsidRPr="003506C6">
        <w:rPr>
          <w:rFonts w:ascii="Times New Roman" w:hAnsi="Times New Roman" w:cs="Times New Roman"/>
          <w:b/>
          <w:bCs/>
          <w:kern w:val="0"/>
          <w:sz w:val="23"/>
          <w:szCs w:val="23"/>
        </w:rPr>
        <w:t>Additional File 3:</w:t>
      </w:r>
      <w:r w:rsidRPr="003506C6">
        <w:rPr>
          <w:rFonts w:ascii="Times New Roman" w:hAnsi="Times New Roman" w:cs="Times New Roman"/>
          <w:kern w:val="0"/>
          <w:sz w:val="23"/>
          <w:szCs w:val="23"/>
        </w:rPr>
        <w:t xml:space="preserve"> Functional annotation of overlapping genes between the psoriasis and hepatitis C.</w:t>
      </w:r>
    </w:p>
    <w:p w14:paraId="11974A16" w14:textId="77777777" w:rsidR="00564007" w:rsidRPr="008819A6" w:rsidRDefault="00564007" w:rsidP="00564007">
      <w:pPr>
        <w:rPr>
          <w:rFonts w:ascii="Times New Roman" w:hAnsi="Times New Roman" w:cs="Times New Roman"/>
        </w:rPr>
      </w:pPr>
    </w:p>
    <w:p w14:paraId="7401E057" w14:textId="77777777" w:rsidR="00564007" w:rsidRPr="000C550A" w:rsidRDefault="00564007" w:rsidP="00564007">
      <w:pPr>
        <w:rPr>
          <w:rFonts w:ascii="Times New Roman" w:hAnsi="Times New Roman" w:cs="Times New Roman"/>
        </w:rPr>
      </w:pPr>
    </w:p>
    <w:tbl>
      <w:tblPr>
        <w:tblW w:w="107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0"/>
        <w:gridCol w:w="7130"/>
        <w:gridCol w:w="709"/>
        <w:gridCol w:w="1091"/>
        <w:gridCol w:w="992"/>
      </w:tblGrid>
      <w:tr w:rsidR="00564007" w:rsidRPr="000C550A" w14:paraId="692BF7CE" w14:textId="77777777" w:rsidTr="00D309DE">
        <w:trPr>
          <w:trHeight w:val="280"/>
          <w:jc w:val="center"/>
        </w:trPr>
        <w:tc>
          <w:tcPr>
            <w:tcW w:w="10730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7086C36" w14:textId="5585E9AE" w:rsidR="00564007" w:rsidRPr="000C550A" w:rsidRDefault="00564007" w:rsidP="001B54BA">
            <w:pPr>
              <w:pStyle w:val="Default"/>
              <w:rPr>
                <w:rFonts w:eastAsia="等线"/>
                <w:sz w:val="20"/>
                <w:szCs w:val="20"/>
              </w:rPr>
            </w:pPr>
            <w:bookmarkStart w:id="0" w:name="_Hlk56421183"/>
            <w:r w:rsidRPr="000C550A">
              <w:rPr>
                <w:rFonts w:eastAsia="黑体"/>
                <w:b/>
                <w:bCs/>
                <w:sz w:val="23"/>
                <w:szCs w:val="23"/>
              </w:rPr>
              <w:t xml:space="preserve">Table </w:t>
            </w:r>
            <w:r w:rsidR="008819A6">
              <w:rPr>
                <w:rFonts w:eastAsia="黑体"/>
                <w:b/>
                <w:bCs/>
                <w:sz w:val="23"/>
                <w:szCs w:val="23"/>
              </w:rPr>
              <w:t>1</w:t>
            </w:r>
            <w:r w:rsidRPr="000C550A">
              <w:rPr>
                <w:rFonts w:eastAsia="黑体"/>
                <w:b/>
                <w:bCs/>
                <w:sz w:val="23"/>
                <w:szCs w:val="23"/>
              </w:rPr>
              <w:t xml:space="preserve"> </w:t>
            </w:r>
            <w:r w:rsidRPr="000C550A">
              <w:rPr>
                <w:sz w:val="23"/>
                <w:szCs w:val="23"/>
              </w:rPr>
              <w:t>GO enrichment entry</w:t>
            </w:r>
            <w:bookmarkEnd w:id="0"/>
          </w:p>
        </w:tc>
      </w:tr>
      <w:tr w:rsidR="00564007" w:rsidRPr="000C550A" w14:paraId="71D21A14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</w:tcPr>
          <w:p w14:paraId="56CE8FC6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" w:name="_Hlk56341689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7130" w:type="dxa"/>
            <w:shd w:val="clear" w:color="auto" w:fill="auto"/>
            <w:noWrap/>
            <w:vAlign w:val="center"/>
          </w:tcPr>
          <w:p w14:paraId="4D6E7506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18C35B5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1091" w:type="dxa"/>
            <w:shd w:val="clear" w:color="auto" w:fill="auto"/>
            <w:noWrap/>
            <w:vAlign w:val="center"/>
          </w:tcPr>
          <w:p w14:paraId="1AF52205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 Ratio (%)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926D54F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PValue</w:t>
            </w:r>
            <w:proofErr w:type="spellEnd"/>
          </w:p>
        </w:tc>
      </w:tr>
      <w:bookmarkEnd w:id="1"/>
      <w:tr w:rsidR="00564007" w:rsidRPr="000C550A" w14:paraId="5B867054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243F5E10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2E085BC3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GO:0006955~immune response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1B51A6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6BC30E6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24.6114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0D5519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4.27E-69</w:t>
            </w:r>
          </w:p>
        </w:tc>
      </w:tr>
      <w:tr w:rsidR="00564007" w:rsidRPr="000C550A" w14:paraId="3C409CAC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4F9034F6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6A4C912A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GO:0006954~inflammatory response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669E34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77401D2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22.53886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AAB076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1.38E-63</w:t>
            </w:r>
          </w:p>
        </w:tc>
      </w:tr>
      <w:tr w:rsidR="00564007" w:rsidRPr="000C550A" w14:paraId="71896EF7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15C74B6D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19A55F61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GO:0071222~cellular response to lipopolysaccharide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848CA5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1B87CEC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10.10363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14EB08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4.00E-35</w:t>
            </w:r>
          </w:p>
        </w:tc>
      </w:tr>
      <w:tr w:rsidR="00564007" w:rsidRPr="000C550A" w14:paraId="4B21DBE8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4072EA7F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139AF237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GO:0032496~response to lipopolysaccharide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3A4AE6E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6689B56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10.88083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00860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5.51E-32</w:t>
            </w:r>
          </w:p>
        </w:tc>
      </w:tr>
      <w:tr w:rsidR="00564007" w:rsidRPr="000C550A" w14:paraId="09B2C383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6CFE43AC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71770901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GO:0043066~negative regulation of apoptotic process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EA15E60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0FAE8230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14.50777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C521E9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1.27E-25</w:t>
            </w:r>
          </w:p>
        </w:tc>
      </w:tr>
      <w:tr w:rsidR="00564007" w:rsidRPr="000C550A" w14:paraId="2C18F187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2A03203B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54F82E48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GO:0045944~positive regulation of transcription from RNA polymerase II promoter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014587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793DFE5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20.98446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F01334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1.56E-25</w:t>
            </w:r>
          </w:p>
        </w:tc>
      </w:tr>
      <w:tr w:rsidR="00564007" w:rsidRPr="000C550A" w14:paraId="3486B4AE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53F68D80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349F4FF3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GO:0070098~chemokine-mediated signaling pathway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ECAFF0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2CA7BDD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6.735751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2B91D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4.90E-24</w:t>
            </w:r>
          </w:p>
        </w:tc>
      </w:tr>
      <w:tr w:rsidR="00564007" w:rsidRPr="000C550A" w14:paraId="75BF78B7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2ECE4D4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3B7877DD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GO:0042493~response to drug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79B1A8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4564EB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11.65803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16A4D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8.61E-24</w:t>
            </w:r>
          </w:p>
        </w:tc>
      </w:tr>
      <w:tr w:rsidR="00564007" w:rsidRPr="000C550A" w14:paraId="1AA7069C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4D86FACB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4E501064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GO:0031663~lipopolysaccharide-mediated signaling pathway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7091B394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20A31A25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4.92228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2ECE24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2.86E-22</w:t>
            </w:r>
          </w:p>
        </w:tc>
      </w:tr>
      <w:tr w:rsidR="00564007" w:rsidRPr="000C550A" w14:paraId="54BEA5B1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14B545BF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09417746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GO:0050729~positive regulation of inflammatory response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F89657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4506401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6.217617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BD4FB70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6.14E-21</w:t>
            </w:r>
          </w:p>
        </w:tc>
      </w:tr>
      <w:tr w:rsidR="00564007" w:rsidRPr="000C550A" w14:paraId="296B1413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30E7655F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3828C0D5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GO:0007165~signal transduction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E7A849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0D3E880E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20.72539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F62EB8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2.73E-20</w:t>
            </w:r>
          </w:p>
        </w:tc>
      </w:tr>
      <w:tr w:rsidR="00564007" w:rsidRPr="000C550A" w14:paraId="7B943D37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0BEDDE78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3F7C5299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GO:0045087~innate immune response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1F79897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149BFB9E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12.17617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F109E4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2.34E-19</w:t>
            </w:r>
          </w:p>
        </w:tc>
      </w:tr>
      <w:tr w:rsidR="00564007" w:rsidRPr="000C550A" w14:paraId="644D2190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00FD4EC3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10C331FC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GO:0042102~positive regulation of T cell proliferation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2B614B4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4E924AC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5.440415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D4CBF20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6.35E-19</w:t>
            </w:r>
          </w:p>
        </w:tc>
      </w:tr>
      <w:tr w:rsidR="00564007" w:rsidRPr="000C550A" w14:paraId="5833FF9C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7E0D8393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677D9EAD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GO:0010628~positive regulation of gene expression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593D51D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2079ED7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9.585492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97BCD6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7.12E-19</w:t>
            </w:r>
          </w:p>
        </w:tc>
      </w:tr>
      <w:tr w:rsidR="00564007" w:rsidRPr="000C550A" w14:paraId="231289E0" w14:textId="77777777" w:rsidTr="00D309DE">
        <w:trPr>
          <w:trHeight w:val="280"/>
          <w:jc w:val="center"/>
        </w:trPr>
        <w:tc>
          <w:tcPr>
            <w:tcW w:w="808" w:type="dxa"/>
            <w:shd w:val="clear" w:color="auto" w:fill="auto"/>
            <w:noWrap/>
            <w:vAlign w:val="center"/>
            <w:hideMark/>
          </w:tcPr>
          <w:p w14:paraId="5DE1E168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7130" w:type="dxa"/>
            <w:shd w:val="clear" w:color="auto" w:fill="auto"/>
            <w:noWrap/>
            <w:vAlign w:val="center"/>
            <w:hideMark/>
          </w:tcPr>
          <w:p w14:paraId="3D914100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GO:0001666~response to hypoxia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14:paraId="08777E4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6B337AF9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8.031088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10189D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7.13E-19</w:t>
            </w:r>
          </w:p>
        </w:tc>
      </w:tr>
      <w:tr w:rsidR="00564007" w:rsidRPr="000C550A" w14:paraId="388016B9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01EC2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8BDC9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GO:0005615~extracellular space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5A289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9256E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36.01036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DC7A0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2.29E-62</w:t>
            </w:r>
          </w:p>
        </w:tc>
      </w:tr>
      <w:tr w:rsidR="00564007" w:rsidRPr="000C550A" w14:paraId="50E72D60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489A1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0B7D5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GO:0005576~extracellular region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9581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66CC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32.38342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743F6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1.05E-41</w:t>
            </w:r>
          </w:p>
        </w:tc>
      </w:tr>
      <w:tr w:rsidR="00564007" w:rsidRPr="000C550A" w14:paraId="6D329B8B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4A320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2E801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GO:0009986~cell surface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B3EF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C3478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17.09845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5C13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6.30E-32</w:t>
            </w:r>
          </w:p>
        </w:tc>
      </w:tr>
      <w:tr w:rsidR="00564007" w:rsidRPr="000C550A" w14:paraId="1880BBE3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1CA8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627E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GO:0009897~external side of plasma membrane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6B991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9BCEE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11.65803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1B45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8.15E-32</w:t>
            </w:r>
          </w:p>
        </w:tc>
      </w:tr>
      <w:tr w:rsidR="00564007" w:rsidRPr="000C550A" w14:paraId="64971267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4A91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89979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GO:0005886~plasma membrane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48BE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8DC30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43.00518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3F62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9.03E-22</w:t>
            </w:r>
          </w:p>
        </w:tc>
      </w:tr>
      <w:tr w:rsidR="00564007" w:rsidRPr="000C550A" w14:paraId="07373D63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9EA43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CD4F3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GO:0005887~integral component of plasma membrane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2222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41A24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19.43005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B9BD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2.01E-14</w:t>
            </w:r>
          </w:p>
        </w:tc>
      </w:tr>
      <w:tr w:rsidR="00564007" w:rsidRPr="000C550A" w14:paraId="421EF2AE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AB91B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C3F38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GO:0070062~extracellular exosome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1E4F1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8C1B9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27.97927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CC92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1.47E-11</w:t>
            </w:r>
          </w:p>
        </w:tc>
      </w:tr>
      <w:tr w:rsidR="00564007" w:rsidRPr="000C550A" w14:paraId="7DF3D22A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0D88D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05CD0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GO:0045121~membrane raft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544E6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0DAE9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5.958549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AEEB1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2.11E-10</w:t>
            </w:r>
          </w:p>
        </w:tc>
      </w:tr>
      <w:tr w:rsidR="00564007" w:rsidRPr="000C550A" w14:paraId="12A940F2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29B9C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85702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GO:0031093~platelet alpha granule lumen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ECF6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8716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3.367876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41A7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7.73E-10</w:t>
            </w:r>
          </w:p>
        </w:tc>
      </w:tr>
      <w:tr w:rsidR="00564007" w:rsidRPr="000C550A" w14:paraId="0B53B0DD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D5058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FFDF0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GO:0071556~integral component of </w:t>
            </w:r>
            <w:proofErr w:type="spell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lumenal</w:t>
            </w:r>
            <w:proofErr w:type="spell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side of endoplasmic reticulum membrane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D9BF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5DB14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2.590674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618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3.55E-09</w:t>
            </w:r>
          </w:p>
        </w:tc>
      </w:tr>
      <w:tr w:rsidR="00564007" w:rsidRPr="000C550A" w14:paraId="36CF9B63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4D2B2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3CA49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GO:0005829~cytosol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42145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D2A3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29.01554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A154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1.21E-08</w:t>
            </w:r>
          </w:p>
        </w:tc>
      </w:tr>
      <w:tr w:rsidR="00564007" w:rsidRPr="000C550A" w14:paraId="53107E3D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90732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5E807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GO:0000790~nuclear chromatin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30660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83C56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5.181347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F7036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1.42E-08</w:t>
            </w:r>
          </w:p>
        </w:tc>
      </w:tr>
      <w:tr w:rsidR="00564007" w:rsidRPr="000C550A" w14:paraId="7154F3F2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7D3F6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B4A21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GO:0048471~perinuclear region of cytoplasm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78B95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2CAC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9.585492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A845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1.46E-08</w:t>
            </w:r>
          </w:p>
        </w:tc>
      </w:tr>
      <w:tr w:rsidR="00564007" w:rsidRPr="000C550A" w14:paraId="3072230C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F7709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67DD8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GO:0012507~ER to Golgi transport vesicle membrane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69EA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289E6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2.849741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10CB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7.42E-08</w:t>
            </w:r>
          </w:p>
        </w:tc>
      </w:tr>
      <w:tr w:rsidR="00564007" w:rsidRPr="000C550A" w14:paraId="64AA0B9C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75748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C296B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GO:0042613~MHC class II protein complex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DB38E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E2595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2.072539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4742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1.70E-07</w:t>
            </w:r>
          </w:p>
        </w:tc>
      </w:tr>
      <w:tr w:rsidR="00564007" w:rsidRPr="000C550A" w14:paraId="102BEC88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C4606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732AB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GO:0005125~cytokine activity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F7F78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A0506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13.98964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F7659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5.05E-46</w:t>
            </w:r>
          </w:p>
        </w:tc>
      </w:tr>
      <w:tr w:rsidR="00564007" w:rsidRPr="000C550A" w14:paraId="3258F5BF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DD9BA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67084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GO:0005515~protein binding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7376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5E64E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70.72539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139F4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5.47E-19</w:t>
            </w:r>
          </w:p>
        </w:tc>
      </w:tr>
      <w:tr w:rsidR="00564007" w:rsidRPr="000C550A" w14:paraId="12E1B4F8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86B65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AE5A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GO:0008009~chemokine activity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9700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CE695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4.663212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6DB24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1.19E-16</w:t>
            </w:r>
          </w:p>
        </w:tc>
      </w:tr>
      <w:tr w:rsidR="00564007" w:rsidRPr="000C550A" w14:paraId="204820C4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84D1B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2FBCC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GO:0042802~identical protein binding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285A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ED2A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14.50777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523B9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1.41E-15</w:t>
            </w:r>
          </w:p>
        </w:tc>
      </w:tr>
      <w:tr w:rsidR="00564007" w:rsidRPr="000C550A" w14:paraId="7A509C58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DB5A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F89B6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GO:0019899~enzyme binding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2D91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0311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9.326425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8D78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1.01E-14</w:t>
            </w:r>
          </w:p>
        </w:tc>
      </w:tr>
      <w:tr w:rsidR="00564007" w:rsidRPr="000C550A" w14:paraId="512E85D4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AE16C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68CA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GO:0005102~receptor binding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FBBA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E4C0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8.80829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6C2D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1.65E-12</w:t>
            </w:r>
          </w:p>
        </w:tc>
      </w:tr>
      <w:tr w:rsidR="00564007" w:rsidRPr="000C550A" w14:paraId="57A9B30B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1054A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4913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GO:0008083~growth factor activity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4DB8E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7A87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5.958549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764F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6.77E-12</w:t>
            </w:r>
          </w:p>
        </w:tc>
      </w:tr>
      <w:tr w:rsidR="00564007" w:rsidRPr="000C550A" w14:paraId="188A8A68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6A03D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0593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GO:0008134~transcription factor binding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8A1D5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54285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7.253886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5AF80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1.29E-10</w:t>
            </w:r>
          </w:p>
        </w:tc>
      </w:tr>
      <w:tr w:rsidR="00564007" w:rsidRPr="000C550A" w14:paraId="0F7440D6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C8782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743E5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GO:0004872~receptor activity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46E79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F0055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6.217617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C97B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3.68E-10</w:t>
            </w:r>
          </w:p>
        </w:tc>
      </w:tr>
      <w:tr w:rsidR="00564007" w:rsidRPr="000C550A" w14:paraId="15636AB5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81BEB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3FFD4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GO:0031730~CCR5 chemokine receptor binding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A52C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6E301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1.813472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F6C1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2.69E-09</w:t>
            </w:r>
          </w:p>
        </w:tc>
      </w:tr>
      <w:tr w:rsidR="00564007" w:rsidRPr="000C550A" w14:paraId="551E080D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150E3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8D19C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GO:0019901~protein kinase binding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E098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0D1FE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7.772021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D57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3.61E-09</w:t>
            </w:r>
          </w:p>
        </w:tc>
      </w:tr>
      <w:tr w:rsidR="00564007" w:rsidRPr="000C550A" w14:paraId="2F1789E2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7C20C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C32B5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GO:0002020~protease binding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21668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266A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4.145078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8EA76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4.53E-09</w:t>
            </w:r>
          </w:p>
        </w:tc>
      </w:tr>
      <w:tr w:rsidR="00564007" w:rsidRPr="000C550A" w14:paraId="563DCC1D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174D9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C8930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GO:0042803~protein homodimerization activity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7E6E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21E7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11.1399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84A78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8.06E-09</w:t>
            </w:r>
          </w:p>
        </w:tc>
      </w:tr>
      <w:tr w:rsidR="00564007" w:rsidRPr="000C550A" w14:paraId="2FEE4CB8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C4B4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1AFDA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GO:0044212~transcription regulatory region DNA binding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400B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CEB2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5.699482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66CF1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8.09E-09</w:t>
            </w:r>
          </w:p>
        </w:tc>
      </w:tr>
      <w:tr w:rsidR="00564007" w:rsidRPr="000C550A" w14:paraId="10974421" w14:textId="77777777" w:rsidTr="00D309DE">
        <w:trPr>
          <w:trHeight w:val="280"/>
          <w:jc w:val="center"/>
        </w:trPr>
        <w:tc>
          <w:tcPr>
            <w:tcW w:w="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1E95C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2694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GO:0005031~tumor necrosis factor-activated receptor activity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EAAF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22A4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2.331606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2655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2.46E-08</w:t>
            </w:r>
          </w:p>
        </w:tc>
      </w:tr>
    </w:tbl>
    <w:p w14:paraId="161D50C6" w14:textId="77777777" w:rsidR="00564007" w:rsidRPr="000C550A" w:rsidRDefault="00564007" w:rsidP="00564007">
      <w:pPr>
        <w:rPr>
          <w:rFonts w:ascii="Times New Roman" w:hAnsi="Times New Roman" w:cs="Times New Roman"/>
        </w:rPr>
      </w:pPr>
    </w:p>
    <w:tbl>
      <w:tblPr>
        <w:tblW w:w="108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0"/>
        <w:gridCol w:w="7130"/>
        <w:gridCol w:w="804"/>
        <w:gridCol w:w="996"/>
        <w:gridCol w:w="992"/>
      </w:tblGrid>
      <w:tr w:rsidR="00564007" w:rsidRPr="000C550A" w14:paraId="78CDAAFD" w14:textId="77777777" w:rsidTr="00DA0AAD">
        <w:trPr>
          <w:trHeight w:val="280"/>
          <w:jc w:val="center"/>
        </w:trPr>
        <w:tc>
          <w:tcPr>
            <w:tcW w:w="1087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B08AE7" w14:textId="16AACE0B" w:rsidR="00564007" w:rsidRPr="000C550A" w:rsidRDefault="00564007" w:rsidP="001B54BA">
            <w:pPr>
              <w:pStyle w:val="Default"/>
              <w:rPr>
                <w:rFonts w:eastAsia="等线"/>
                <w:sz w:val="20"/>
                <w:szCs w:val="20"/>
              </w:rPr>
            </w:pPr>
            <w:bookmarkStart w:id="2" w:name="_Hlk56421203"/>
            <w:r w:rsidRPr="000C550A">
              <w:rPr>
                <w:rFonts w:eastAsia="黑体"/>
                <w:b/>
                <w:bCs/>
                <w:sz w:val="23"/>
                <w:szCs w:val="23"/>
              </w:rPr>
              <w:t xml:space="preserve">Table </w:t>
            </w:r>
            <w:r w:rsidR="008819A6">
              <w:rPr>
                <w:rFonts w:eastAsia="黑体"/>
                <w:b/>
                <w:bCs/>
                <w:sz w:val="23"/>
                <w:szCs w:val="23"/>
              </w:rPr>
              <w:t>2</w:t>
            </w:r>
            <w:r w:rsidRPr="000C550A">
              <w:rPr>
                <w:rFonts w:eastAsia="黑体"/>
                <w:b/>
                <w:bCs/>
                <w:sz w:val="23"/>
                <w:szCs w:val="23"/>
              </w:rPr>
              <w:t xml:space="preserve"> </w:t>
            </w:r>
            <w:r w:rsidRPr="000C550A">
              <w:rPr>
                <w:sz w:val="23"/>
                <w:szCs w:val="23"/>
              </w:rPr>
              <w:t>KEGG enrichment entry</w:t>
            </w:r>
            <w:bookmarkEnd w:id="2"/>
          </w:p>
        </w:tc>
      </w:tr>
      <w:tr w:rsidR="00564007" w:rsidRPr="000C550A" w14:paraId="624A69FD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259B7B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Category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A82FF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1024C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Count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601D0B" w14:textId="77777777" w:rsidR="00564007" w:rsidRPr="000C550A" w:rsidRDefault="00564007" w:rsidP="0056400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Gene Ratio (%)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709A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PValue</w:t>
            </w:r>
            <w:proofErr w:type="spellEnd"/>
          </w:p>
        </w:tc>
      </w:tr>
      <w:tr w:rsidR="00564007" w:rsidRPr="000C550A" w14:paraId="64BA12D7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D107B1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210A02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04060:Cytokine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-cytokine receptor interaction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89E07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752B3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20.72539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8C6A9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1.47E-47</w:t>
            </w:r>
          </w:p>
        </w:tc>
      </w:tr>
      <w:tr w:rsidR="00564007" w:rsidRPr="000C550A" w14:paraId="55385FF4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1ACF4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4E73B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05321:Inflammatory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bowel disease (IBD)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78D11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B755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9.84456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1F60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1.94E-33</w:t>
            </w:r>
          </w:p>
        </w:tc>
      </w:tr>
      <w:tr w:rsidR="00564007" w:rsidRPr="000C550A" w14:paraId="45EBDEDC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605A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4CF95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05164:Influenza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C6C35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0085E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14.2487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DD330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4.82E-31</w:t>
            </w:r>
          </w:p>
        </w:tc>
      </w:tr>
      <w:tr w:rsidR="00564007" w:rsidRPr="000C550A" w14:paraId="43E1ACC9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172AB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8CE4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05140:Leishmaniasis</w:t>
            </w:r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F6B6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89CB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9.585492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034A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8.59E-30</w:t>
            </w:r>
          </w:p>
        </w:tc>
      </w:tr>
      <w:tr w:rsidR="00564007" w:rsidRPr="000C550A" w14:paraId="0B40B7C3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E6FFD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B1601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04620:Toll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-like receptor signaling pathway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7D6B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506B8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10.88083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F8B5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5.67E-28</w:t>
            </w:r>
          </w:p>
        </w:tc>
      </w:tr>
      <w:tr w:rsidR="00564007" w:rsidRPr="000C550A" w14:paraId="27C66587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667B1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4BF73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05142:Chagas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disease (American trypanosomiasis)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189E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5193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10.62176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473A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3.41E-27</w:t>
            </w:r>
          </w:p>
        </w:tc>
      </w:tr>
      <w:tr w:rsidR="00564007" w:rsidRPr="000C550A" w14:paraId="7268D4EA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AFEF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706AA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05168:Herpes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simplex infection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7935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CE91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13.4715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6174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7.65E-27</w:t>
            </w:r>
          </w:p>
        </w:tc>
      </w:tr>
      <w:tr w:rsidR="00564007" w:rsidRPr="000C550A" w14:paraId="30B0EF7F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CFD15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5F401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04630:Jak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-STAT signaling pathway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EC15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C5E4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11.9171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8C52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6.53E-26</w:t>
            </w:r>
          </w:p>
        </w:tc>
      </w:tr>
      <w:tr w:rsidR="00564007" w:rsidRPr="000C550A" w14:paraId="1CCF450A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09A14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3BAEB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05152:Tuberculosis</w:t>
            </w:r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6B86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D9BB0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12.95337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A9F54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1.17E-25</w:t>
            </w:r>
          </w:p>
        </w:tc>
      </w:tr>
      <w:tr w:rsidR="00564007" w:rsidRPr="000C550A" w14:paraId="4797637E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85D49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F8C64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05162:Measles</w:t>
            </w:r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9AE1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9B44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11.39896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5D989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1.35E-25</w:t>
            </w:r>
          </w:p>
        </w:tc>
      </w:tr>
      <w:tr w:rsidR="00564007" w:rsidRPr="000C550A" w14:paraId="45676846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A308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B1D9C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05323:Rheumatoid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arthritis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BA9E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1367E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9.326425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45CC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1.79E-24</w:t>
            </w:r>
          </w:p>
        </w:tc>
      </w:tr>
      <w:tr w:rsidR="00564007" w:rsidRPr="000C550A" w14:paraId="4105590E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8318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1CC2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05330:Allograft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rejection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2F85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F316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6.476684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7DF10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9.81E-24</w:t>
            </w:r>
          </w:p>
        </w:tc>
      </w:tr>
      <w:tr w:rsidR="00564007" w:rsidRPr="000C550A" w14:paraId="417DA8BD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64BAD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1DA4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05145:Toxoplasmosis</w:t>
            </w:r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0AD7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C755E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9.84456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F72A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8.27E-23</w:t>
            </w:r>
          </w:p>
        </w:tc>
      </w:tr>
      <w:tr w:rsidR="00564007" w:rsidRPr="000C550A" w14:paraId="773B6177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F261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5FD01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05332:Graft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-versus-host disease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7DA5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11B2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5.699482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C245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1.23E-20</w:t>
            </w:r>
          </w:p>
        </w:tc>
      </w:tr>
      <w:tr w:rsidR="00564007" w:rsidRPr="000C550A" w14:paraId="762EC44D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70B17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4ABE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04940:Type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I diabetes mellitus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D4F9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405CA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6.217617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EE25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2.16E-20</w:t>
            </w:r>
          </w:p>
        </w:tc>
      </w:tr>
      <w:tr w:rsidR="00564007" w:rsidRPr="000C550A" w14:paraId="1CE3DE20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DB8DA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97F34" w14:textId="13DA0AA1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05161:</w:t>
            </w:r>
            <w:r w:rsidR="00B75064"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Hepatitis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B90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4BBF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10.36269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B5B21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4.73E-20</w:t>
            </w:r>
          </w:p>
        </w:tc>
      </w:tr>
      <w:tr w:rsidR="00564007" w:rsidRPr="000C550A" w14:paraId="6AE0FDF2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D42FF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01485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05133:Pertussis</w:t>
            </w:r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FEABD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D25E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7.772021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3250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4.94E-20</w:t>
            </w:r>
          </w:p>
        </w:tc>
      </w:tr>
      <w:tr w:rsidR="00564007" w:rsidRPr="000C550A" w14:paraId="30797F7D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B1CC8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C05D7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05320:Autoimmune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thyroid disease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8D32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8AADF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6.217617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02008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1.09E-17</w:t>
            </w:r>
          </w:p>
        </w:tc>
      </w:tr>
      <w:tr w:rsidR="00564007" w:rsidRPr="000C550A" w14:paraId="5255B99B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CBB2C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5BE1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05144:Malaria</w:t>
            </w:r>
            <w:proofErr w:type="gramEnd"/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298DC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F0CC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5.958549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4A5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3.85E-17</w:t>
            </w:r>
          </w:p>
        </w:tc>
      </w:tr>
      <w:tr w:rsidR="00564007" w:rsidRPr="000C550A" w14:paraId="5C0E37D8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E4C85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A62A8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04380:Osteoclast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differentiation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7A6C9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6727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9.067358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22C68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4.48E-17</w:t>
            </w:r>
          </w:p>
        </w:tc>
      </w:tr>
      <w:tr w:rsidR="00564007" w:rsidRPr="000C550A" w14:paraId="46FE4C3B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13DCD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C9D45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04066:HIF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-1 signaling pathway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A1199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1D088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7.772021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9CE5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1.19E-16</w:t>
            </w:r>
          </w:p>
        </w:tc>
      </w:tr>
      <w:tr w:rsidR="00564007" w:rsidRPr="000C550A" w14:paraId="4D4B3309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F3EBD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6A131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05169:Epstein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-Barr virus infection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2A80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5A6A1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8.549223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6594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2.82E-16</w:t>
            </w:r>
          </w:p>
        </w:tc>
      </w:tr>
      <w:tr w:rsidR="00564007" w:rsidRPr="000C550A" w14:paraId="0F47B40F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1B610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25CD4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04668:TNF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signaling pathway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002C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6D332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8.031088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115A3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3.41E-16</w:t>
            </w:r>
          </w:p>
        </w:tc>
      </w:tr>
      <w:tr w:rsidR="00564007" w:rsidRPr="000C550A" w14:paraId="2369266C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34C82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B05BE" w14:textId="782FCB98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05160:</w:t>
            </w:r>
            <w:r w:rsidR="00B75064"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Hepatitis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C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84727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E8A0B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8.80829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2B0E5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6.77E-16</w:t>
            </w:r>
          </w:p>
        </w:tc>
      </w:tr>
      <w:tr w:rsidR="00564007" w:rsidRPr="000C550A" w14:paraId="06874382" w14:textId="77777777" w:rsidTr="00DA0AAD">
        <w:trPr>
          <w:trHeight w:val="280"/>
          <w:jc w:val="center"/>
        </w:trPr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3BFEC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KEGG</w:t>
            </w:r>
          </w:p>
        </w:tc>
        <w:tc>
          <w:tcPr>
            <w:tcW w:w="7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68D8A" w14:textId="77777777" w:rsidR="00564007" w:rsidRPr="000C550A" w:rsidRDefault="00564007" w:rsidP="0056400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hsa</w:t>
            </w:r>
            <w:proofErr w:type="gramStart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05166:HTLV</w:t>
            </w:r>
            <w:proofErr w:type="gramEnd"/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-I infection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0A194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37850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11.9171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B9531" w14:textId="77777777" w:rsidR="00564007" w:rsidRPr="000C550A" w:rsidRDefault="00564007" w:rsidP="0056400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C550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2.43E-15</w:t>
            </w:r>
          </w:p>
        </w:tc>
      </w:tr>
    </w:tbl>
    <w:p w14:paraId="0E358961" w14:textId="6B604350" w:rsidR="00564007" w:rsidRPr="000C550A" w:rsidRDefault="00564007" w:rsidP="00564007">
      <w:pPr>
        <w:rPr>
          <w:rFonts w:ascii="Times New Roman" w:hAnsi="Times New Roman" w:cs="Times New Roman"/>
        </w:rPr>
      </w:pPr>
    </w:p>
    <w:p w14:paraId="670333F8" w14:textId="00ED9E1E" w:rsidR="007E224B" w:rsidRPr="000C550A" w:rsidRDefault="007E224B" w:rsidP="00564007">
      <w:pPr>
        <w:rPr>
          <w:rFonts w:ascii="Times New Roman" w:hAnsi="Times New Roman" w:cs="Times New Roman"/>
        </w:rPr>
      </w:pPr>
    </w:p>
    <w:p w14:paraId="36D7A364" w14:textId="09A3F98A" w:rsidR="007E224B" w:rsidRPr="000C550A" w:rsidRDefault="007E224B" w:rsidP="00564007">
      <w:pPr>
        <w:rPr>
          <w:rFonts w:ascii="Times New Roman" w:hAnsi="Times New Roman" w:cs="Times New Roman"/>
        </w:rPr>
      </w:pPr>
    </w:p>
    <w:p w14:paraId="72A8E9A3" w14:textId="55180F7E" w:rsidR="007E224B" w:rsidRPr="000C550A" w:rsidRDefault="007E224B" w:rsidP="00564007">
      <w:pPr>
        <w:rPr>
          <w:rFonts w:ascii="Times New Roman" w:hAnsi="Times New Roman" w:cs="Times New Roman"/>
        </w:rPr>
      </w:pPr>
    </w:p>
    <w:p w14:paraId="17174997" w14:textId="736EE026" w:rsidR="007E224B" w:rsidRPr="000C550A" w:rsidRDefault="007E224B" w:rsidP="00564007">
      <w:pPr>
        <w:rPr>
          <w:rFonts w:ascii="Times New Roman" w:hAnsi="Times New Roman" w:cs="Times New Roman"/>
        </w:rPr>
      </w:pPr>
    </w:p>
    <w:p w14:paraId="7F99F7C7" w14:textId="77777777" w:rsidR="007E224B" w:rsidRPr="000C550A" w:rsidRDefault="007E224B" w:rsidP="00564007">
      <w:pPr>
        <w:rPr>
          <w:rFonts w:ascii="Times New Roman" w:eastAsia="黑体" w:hAnsi="Times New Roman" w:cs="Times New Roman"/>
        </w:rPr>
      </w:pPr>
    </w:p>
    <w:p w14:paraId="6B34F300" w14:textId="31AF2788" w:rsidR="007E224B" w:rsidRPr="000C550A" w:rsidRDefault="007E224B" w:rsidP="007E224B">
      <w:pPr>
        <w:rPr>
          <w:rFonts w:ascii="Times New Roman" w:hAnsi="Times New Roman" w:cs="Times New Roman"/>
          <w:kern w:val="0"/>
          <w:sz w:val="23"/>
          <w:szCs w:val="23"/>
        </w:rPr>
      </w:pPr>
      <w:r w:rsidRPr="000C550A">
        <w:rPr>
          <w:rFonts w:ascii="Times New Roman" w:eastAsia="黑体" w:hAnsi="Times New Roman" w:cs="Times New Roman"/>
          <w:b/>
          <w:bCs/>
          <w:kern w:val="0"/>
          <w:sz w:val="23"/>
          <w:szCs w:val="23"/>
        </w:rPr>
        <w:t>Fig</w:t>
      </w:r>
      <w:r w:rsidR="00E30402" w:rsidRPr="000C550A">
        <w:rPr>
          <w:rFonts w:ascii="Times New Roman" w:eastAsia="黑体" w:hAnsi="Times New Roman" w:cs="Times New Roman"/>
          <w:b/>
          <w:bCs/>
          <w:kern w:val="0"/>
          <w:sz w:val="23"/>
          <w:szCs w:val="23"/>
        </w:rPr>
        <w:t>.</w:t>
      </w:r>
      <w:r w:rsidRPr="000C550A">
        <w:rPr>
          <w:rFonts w:ascii="Times New Roman" w:eastAsia="黑体" w:hAnsi="Times New Roman" w:cs="Times New Roman"/>
          <w:b/>
          <w:bCs/>
          <w:kern w:val="0"/>
          <w:sz w:val="23"/>
          <w:szCs w:val="23"/>
        </w:rPr>
        <w:t xml:space="preserve"> 1</w:t>
      </w:r>
      <w:r w:rsidRPr="000C550A">
        <w:rPr>
          <w:rFonts w:ascii="Times New Roman" w:hAnsi="Times New Roman" w:cs="Times New Roman"/>
          <w:kern w:val="0"/>
          <w:sz w:val="23"/>
          <w:szCs w:val="23"/>
        </w:rPr>
        <w:t xml:space="preserve"> A: The Kyoto Encyclopedia of Genes and Genomes (KEGG) pathway map of Cytokine-cytokine receptor interaction. B: The KEGG pathway map of Toll-like receptor signaling pathway.</w:t>
      </w:r>
    </w:p>
    <w:p w14:paraId="63BBC521" w14:textId="21046AE7" w:rsidR="00564007" w:rsidRPr="000C550A" w:rsidRDefault="00564007">
      <w:pPr>
        <w:rPr>
          <w:rFonts w:ascii="Times New Roman" w:hAnsi="Times New Roman" w:cs="Times New Roman"/>
        </w:rPr>
      </w:pPr>
    </w:p>
    <w:p w14:paraId="5747AC12" w14:textId="77777777" w:rsidR="007E224B" w:rsidRPr="000C550A" w:rsidRDefault="007E224B">
      <w:pPr>
        <w:rPr>
          <w:rFonts w:ascii="Times New Roman" w:hAnsi="Times New Roman" w:cs="Times New Roman"/>
        </w:rPr>
        <w:sectPr w:rsidR="007E224B" w:rsidRPr="000C550A" w:rsidSect="00D309D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9FE721B" w14:textId="5350C415" w:rsidR="007E224B" w:rsidRPr="000C550A" w:rsidRDefault="007E224B" w:rsidP="007E224B">
      <w:pPr>
        <w:widowControl/>
        <w:jc w:val="left"/>
        <w:rPr>
          <w:rFonts w:ascii="Times New Roman" w:hAnsi="Times New Roman" w:cs="Times New Roman"/>
        </w:rPr>
      </w:pPr>
      <w:r w:rsidRPr="000C550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621928BC" wp14:editId="6103B38A">
            <wp:simplePos x="0" y="0"/>
            <wp:positionH relativeFrom="column">
              <wp:posOffset>-529868</wp:posOffset>
            </wp:positionH>
            <wp:positionV relativeFrom="paragraph">
              <wp:posOffset>-532504</wp:posOffset>
            </wp:positionV>
            <wp:extent cx="9798133" cy="6288771"/>
            <wp:effectExtent l="19050" t="19050" r="12700" b="1714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3" t="410" b="345"/>
                    <a:stretch/>
                  </pic:blipFill>
                  <pic:spPr bwMode="auto">
                    <a:xfrm>
                      <a:off x="0" y="0"/>
                      <a:ext cx="9799538" cy="628967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550A">
        <w:rPr>
          <w:rFonts w:ascii="Times New Roman" w:hAnsi="Times New Roman" w:cs="Times New Roman"/>
        </w:rPr>
        <w:br w:type="page"/>
      </w:r>
    </w:p>
    <w:p w14:paraId="579ED67D" w14:textId="5C7F3723" w:rsidR="007E224B" w:rsidRPr="000C550A" w:rsidRDefault="007E224B">
      <w:pPr>
        <w:rPr>
          <w:rFonts w:ascii="Times New Roman" w:hAnsi="Times New Roman" w:cs="Times New Roman"/>
        </w:rPr>
      </w:pPr>
      <w:r w:rsidRPr="000C550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083C47C2" wp14:editId="3B9E33E7">
            <wp:simplePos x="0" y="0"/>
            <wp:positionH relativeFrom="column">
              <wp:posOffset>-549797</wp:posOffset>
            </wp:positionH>
            <wp:positionV relativeFrom="paragraph">
              <wp:posOffset>-186184</wp:posOffset>
            </wp:positionV>
            <wp:extent cx="9960015" cy="5685155"/>
            <wp:effectExtent l="19050" t="19050" r="22225" b="1079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9" r="505" b="460"/>
                    <a:stretch/>
                  </pic:blipFill>
                  <pic:spPr bwMode="auto">
                    <a:xfrm>
                      <a:off x="0" y="0"/>
                      <a:ext cx="9962058" cy="568632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E224B" w:rsidRPr="000C550A" w:rsidSect="007E224B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9C362A" w14:textId="77777777" w:rsidR="00076121" w:rsidRDefault="00076121" w:rsidP="00DA0AAD">
      <w:r>
        <w:separator/>
      </w:r>
    </w:p>
  </w:endnote>
  <w:endnote w:type="continuationSeparator" w:id="0">
    <w:p w14:paraId="45FC9650" w14:textId="77777777" w:rsidR="00076121" w:rsidRDefault="00076121" w:rsidP="00DA0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28C510" w14:textId="77777777" w:rsidR="00076121" w:rsidRDefault="00076121" w:rsidP="00DA0AAD">
      <w:r>
        <w:separator/>
      </w:r>
    </w:p>
  </w:footnote>
  <w:footnote w:type="continuationSeparator" w:id="0">
    <w:p w14:paraId="113AF44C" w14:textId="77777777" w:rsidR="00076121" w:rsidRDefault="00076121" w:rsidP="00DA0A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007"/>
    <w:rsid w:val="00076121"/>
    <w:rsid w:val="000C550A"/>
    <w:rsid w:val="0013639B"/>
    <w:rsid w:val="001B54BA"/>
    <w:rsid w:val="003C2C52"/>
    <w:rsid w:val="004122A7"/>
    <w:rsid w:val="004C5753"/>
    <w:rsid w:val="00564007"/>
    <w:rsid w:val="006A73BE"/>
    <w:rsid w:val="007E224B"/>
    <w:rsid w:val="008038C2"/>
    <w:rsid w:val="00834604"/>
    <w:rsid w:val="008819A6"/>
    <w:rsid w:val="009356CE"/>
    <w:rsid w:val="009D2243"/>
    <w:rsid w:val="00A165D1"/>
    <w:rsid w:val="00AF6179"/>
    <w:rsid w:val="00B75064"/>
    <w:rsid w:val="00CC1ADE"/>
    <w:rsid w:val="00D309DE"/>
    <w:rsid w:val="00DA0AAD"/>
    <w:rsid w:val="00DD4B74"/>
    <w:rsid w:val="00E30402"/>
    <w:rsid w:val="00E37DF8"/>
    <w:rsid w:val="00E42C57"/>
    <w:rsid w:val="00EB65E3"/>
    <w:rsid w:val="00EC530A"/>
    <w:rsid w:val="00F756A6"/>
    <w:rsid w:val="00F81FE4"/>
    <w:rsid w:val="00F83405"/>
    <w:rsid w:val="00FB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56CA9A"/>
  <w15:chartTrackingRefBased/>
  <w15:docId w15:val="{91C41AC2-2ABA-4C26-80C4-CD9FEB173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400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imesRome">
    <w:name w:val="Times Rome"/>
    <w:basedOn w:val="a"/>
    <w:link w:val="TimesRome0"/>
    <w:autoRedefine/>
    <w:qFormat/>
    <w:rsid w:val="00834604"/>
    <w:pPr>
      <w:spacing w:line="300" w:lineRule="auto"/>
    </w:pPr>
    <w:rPr>
      <w:rFonts w:ascii="Times New Roman" w:eastAsia="Times New Roman" w:hAnsi="Times New Roman" w:cs="宋体"/>
      <w:sz w:val="24"/>
      <w:szCs w:val="24"/>
    </w:rPr>
  </w:style>
  <w:style w:type="character" w:customStyle="1" w:styleId="TimesRome0">
    <w:name w:val="Times Rome 字符"/>
    <w:basedOn w:val="a0"/>
    <w:link w:val="TimesRome"/>
    <w:rsid w:val="00834604"/>
    <w:rPr>
      <w:rFonts w:ascii="Times New Roman" w:eastAsia="Times New Roman" w:hAnsi="Times New Roman" w:cs="宋体"/>
      <w:sz w:val="24"/>
      <w:szCs w:val="24"/>
    </w:rPr>
  </w:style>
  <w:style w:type="paragraph" w:customStyle="1" w:styleId="Default">
    <w:name w:val="Default"/>
    <w:rsid w:val="0056400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5640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rc">
    <w:name w:val="src"/>
    <w:basedOn w:val="a0"/>
    <w:rsid w:val="00564007"/>
  </w:style>
  <w:style w:type="paragraph" w:styleId="a4">
    <w:name w:val="header"/>
    <w:basedOn w:val="a"/>
    <w:link w:val="a5"/>
    <w:uiPriority w:val="99"/>
    <w:unhideWhenUsed/>
    <w:rsid w:val="00DA0A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0AA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0A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0A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715</Words>
  <Characters>4078</Characters>
  <Application>Microsoft Office Word</Application>
  <DocSecurity>0</DocSecurity>
  <Lines>33</Lines>
  <Paragraphs>9</Paragraphs>
  <ScaleCrop>false</ScaleCrop>
  <Company/>
  <LinksUpToDate>false</LinksUpToDate>
  <CharactersWithSpaces>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YONG</dc:creator>
  <cp:keywords/>
  <dc:description/>
  <cp:lastModifiedBy>LIU YONG</cp:lastModifiedBy>
  <cp:revision>2</cp:revision>
  <dcterms:created xsi:type="dcterms:W3CDTF">2021-02-23T03:38:00Z</dcterms:created>
  <dcterms:modified xsi:type="dcterms:W3CDTF">2021-02-23T03:38:00Z</dcterms:modified>
</cp:coreProperties>
</file>