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1BCB14" w14:textId="19B00C90" w:rsidR="00D32B8B" w:rsidRPr="00C83D29" w:rsidRDefault="00017B6B" w:rsidP="00DE1B5E">
      <w:pPr>
        <w:spacing w:after="0" w:line="480" w:lineRule="auto"/>
        <w:rPr>
          <w:rFonts w:ascii="Times New Roman" w:hAnsi="Times New Roman"/>
          <w:b/>
          <w:bCs/>
          <w:sz w:val="24"/>
          <w:szCs w:val="24"/>
        </w:rPr>
      </w:pPr>
      <w:r w:rsidRPr="00C83D29">
        <w:rPr>
          <w:rFonts w:ascii="Times New Roman" w:hAnsi="Times New Roman"/>
          <w:b/>
          <w:bCs/>
          <w:sz w:val="24"/>
          <w:szCs w:val="24"/>
        </w:rPr>
        <w:t xml:space="preserve">Supplementary </w:t>
      </w:r>
      <w:r w:rsidR="00A867FF" w:rsidRPr="00C83D29">
        <w:rPr>
          <w:rFonts w:ascii="Times New Roman" w:hAnsi="Times New Roman"/>
          <w:b/>
          <w:bCs/>
          <w:sz w:val="24"/>
          <w:szCs w:val="24"/>
        </w:rPr>
        <w:t xml:space="preserve">Table </w:t>
      </w:r>
      <w:r w:rsidRPr="00C83D29">
        <w:rPr>
          <w:rFonts w:ascii="Times New Roman" w:hAnsi="Times New Roman"/>
          <w:b/>
          <w:bCs/>
          <w:sz w:val="24"/>
          <w:szCs w:val="24"/>
        </w:rPr>
        <w:t>1</w:t>
      </w:r>
      <w:r w:rsidR="00A867FF" w:rsidRPr="00C83D29">
        <w:rPr>
          <w:rFonts w:ascii="Times New Roman" w:hAnsi="Times New Roman"/>
          <w:b/>
          <w:bCs/>
          <w:sz w:val="24"/>
          <w:szCs w:val="24"/>
        </w:rPr>
        <w:t xml:space="preserve">: </w:t>
      </w:r>
      <w:r w:rsidR="00D32B8B" w:rsidRPr="00C83D29">
        <w:rPr>
          <w:rFonts w:ascii="Times New Roman" w:hAnsi="Times New Roman"/>
          <w:b/>
          <w:bCs/>
          <w:sz w:val="24"/>
          <w:szCs w:val="24"/>
        </w:rPr>
        <w:t>Categorical g</w:t>
      </w:r>
      <w:r w:rsidR="00A867FF" w:rsidRPr="00C83D29">
        <w:rPr>
          <w:rFonts w:ascii="Times New Roman" w:hAnsi="Times New Roman"/>
          <w:b/>
          <w:bCs/>
          <w:sz w:val="24"/>
          <w:szCs w:val="24"/>
        </w:rPr>
        <w:t xml:space="preserve">astric residual volume (GRV) </w:t>
      </w:r>
      <w:r w:rsidR="00D32B8B" w:rsidRPr="00C83D29">
        <w:rPr>
          <w:rFonts w:ascii="Times New Roman" w:hAnsi="Times New Roman"/>
          <w:b/>
          <w:bCs/>
          <w:sz w:val="24"/>
          <w:szCs w:val="24"/>
        </w:rPr>
        <w:t>of the two groups between patient</w:t>
      </w:r>
      <w:r w:rsidRPr="00C83D29">
        <w:rPr>
          <w:rFonts w:ascii="Times New Roman" w:hAnsi="Times New Roman"/>
          <w:b/>
          <w:bCs/>
          <w:sz w:val="24"/>
          <w:szCs w:val="24"/>
        </w:rPr>
        <w:t>s</w:t>
      </w:r>
      <w:r w:rsidR="00D32B8B" w:rsidRPr="00C83D29">
        <w:rPr>
          <w:rFonts w:ascii="Times New Roman" w:hAnsi="Times New Roman"/>
          <w:b/>
          <w:bCs/>
          <w:sz w:val="24"/>
          <w:szCs w:val="24"/>
        </w:rPr>
        <w:t xml:space="preserve"> with diabetes mellitus and with</w:t>
      </w:r>
      <w:r w:rsidRPr="00C83D29">
        <w:rPr>
          <w:rFonts w:ascii="Times New Roman" w:hAnsi="Times New Roman"/>
          <w:b/>
          <w:bCs/>
          <w:sz w:val="24"/>
          <w:szCs w:val="24"/>
        </w:rPr>
        <w:t>out</w:t>
      </w:r>
      <w:r w:rsidR="00D32B8B" w:rsidRPr="00C83D29">
        <w:rPr>
          <w:rFonts w:ascii="Times New Roman" w:hAnsi="Times New Roman"/>
          <w:b/>
          <w:bCs/>
          <w:sz w:val="24"/>
          <w:szCs w:val="24"/>
        </w:rPr>
        <w:t xml:space="preserve"> diabetes mellitus.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00"/>
        <w:gridCol w:w="2520"/>
        <w:gridCol w:w="2520"/>
        <w:gridCol w:w="1610"/>
      </w:tblGrid>
      <w:tr w:rsidR="00C83D29" w:rsidRPr="00C83D29" w14:paraId="4AD546BD" w14:textId="77777777" w:rsidTr="00C10BD0">
        <w:tc>
          <w:tcPr>
            <w:tcW w:w="2700" w:type="dxa"/>
            <w:tcBorders>
              <w:top w:val="single" w:sz="4" w:space="0" w:color="auto"/>
              <w:bottom w:val="single" w:sz="4" w:space="0" w:color="auto"/>
            </w:tcBorders>
          </w:tcPr>
          <w:p w14:paraId="41D87AF3" w14:textId="77777777" w:rsidR="00017B6B" w:rsidRPr="00C83D29" w:rsidRDefault="00017B6B" w:rsidP="00DE1B5E">
            <w:pPr>
              <w:spacing w:line="48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single" w:sz="4" w:space="0" w:color="auto"/>
              <w:bottom w:val="single" w:sz="4" w:space="0" w:color="auto"/>
            </w:tcBorders>
          </w:tcPr>
          <w:p w14:paraId="28F194D8" w14:textId="0EF6EF68" w:rsidR="00017B6B" w:rsidRPr="00C83D29" w:rsidRDefault="00226EF7" w:rsidP="00DE1B5E">
            <w:pPr>
              <w:spacing w:line="48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C83D29">
              <w:rPr>
                <w:rFonts w:ascii="Times New Roman" w:hAnsi="Times New Roman"/>
                <w:sz w:val="24"/>
                <w:szCs w:val="24"/>
              </w:rPr>
              <w:t xml:space="preserve">DM </w:t>
            </w:r>
          </w:p>
        </w:tc>
        <w:tc>
          <w:tcPr>
            <w:tcW w:w="2520" w:type="dxa"/>
            <w:tcBorders>
              <w:top w:val="single" w:sz="4" w:space="0" w:color="auto"/>
              <w:bottom w:val="single" w:sz="4" w:space="0" w:color="auto"/>
            </w:tcBorders>
          </w:tcPr>
          <w:p w14:paraId="56E7F0C5" w14:textId="5C6E96A7" w:rsidR="00017B6B" w:rsidRPr="00C83D29" w:rsidRDefault="00226EF7" w:rsidP="00DE1B5E">
            <w:pPr>
              <w:spacing w:line="48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C83D29">
              <w:rPr>
                <w:rFonts w:ascii="Times New Roman" w:hAnsi="Times New Roman"/>
                <w:sz w:val="24"/>
                <w:szCs w:val="24"/>
              </w:rPr>
              <w:t>Non-DM</w:t>
            </w:r>
          </w:p>
        </w:tc>
        <w:tc>
          <w:tcPr>
            <w:tcW w:w="1610" w:type="dxa"/>
            <w:tcBorders>
              <w:top w:val="single" w:sz="4" w:space="0" w:color="auto"/>
              <w:bottom w:val="single" w:sz="4" w:space="0" w:color="auto"/>
            </w:tcBorders>
          </w:tcPr>
          <w:p w14:paraId="1B0C884A" w14:textId="26614D0C" w:rsidR="00017B6B" w:rsidRPr="00C83D29" w:rsidRDefault="00226EF7" w:rsidP="00DE1B5E">
            <w:pPr>
              <w:spacing w:line="48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C83D29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p </w:t>
            </w:r>
            <w:r w:rsidRPr="00C83D29">
              <w:rPr>
                <w:rFonts w:ascii="Times New Roman" w:hAnsi="Times New Roman"/>
                <w:sz w:val="24"/>
                <w:szCs w:val="24"/>
              </w:rPr>
              <w:t>value*</w:t>
            </w:r>
          </w:p>
        </w:tc>
      </w:tr>
      <w:tr w:rsidR="00C83D29" w:rsidRPr="00C83D29" w14:paraId="272CA49F" w14:textId="77777777" w:rsidTr="00C10BD0">
        <w:tc>
          <w:tcPr>
            <w:tcW w:w="2700" w:type="dxa"/>
            <w:tcBorders>
              <w:top w:val="single" w:sz="4" w:space="0" w:color="auto"/>
            </w:tcBorders>
          </w:tcPr>
          <w:p w14:paraId="7307A1EA" w14:textId="6CC8A389" w:rsidR="00017B6B" w:rsidRPr="00C83D29" w:rsidRDefault="00017B6B" w:rsidP="00DE1B5E">
            <w:pPr>
              <w:spacing w:line="48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C83D29">
              <w:rPr>
                <w:rFonts w:ascii="Times New Roman" w:hAnsi="Times New Roman"/>
                <w:sz w:val="24"/>
                <w:szCs w:val="24"/>
              </w:rPr>
              <w:t>Group A</w:t>
            </w:r>
            <w:r w:rsidR="00226EF7" w:rsidRPr="00C83D29">
              <w:rPr>
                <w:rFonts w:ascii="Times New Roman" w:hAnsi="Times New Roman"/>
                <w:sz w:val="24"/>
                <w:szCs w:val="24"/>
              </w:rPr>
              <w:t>, n (%)</w:t>
            </w:r>
          </w:p>
        </w:tc>
        <w:tc>
          <w:tcPr>
            <w:tcW w:w="2520" w:type="dxa"/>
            <w:tcBorders>
              <w:top w:val="single" w:sz="4" w:space="0" w:color="auto"/>
            </w:tcBorders>
          </w:tcPr>
          <w:p w14:paraId="06DB855F" w14:textId="7FC51698" w:rsidR="00017B6B" w:rsidRPr="00C83D29" w:rsidRDefault="00017B6B" w:rsidP="00DE1B5E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single" w:sz="4" w:space="0" w:color="auto"/>
            </w:tcBorders>
          </w:tcPr>
          <w:p w14:paraId="2E984EA0" w14:textId="4700CE7D" w:rsidR="00017B6B" w:rsidRPr="00C83D29" w:rsidRDefault="00017B6B" w:rsidP="00DE1B5E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10" w:type="dxa"/>
            <w:tcBorders>
              <w:top w:val="single" w:sz="4" w:space="0" w:color="auto"/>
            </w:tcBorders>
          </w:tcPr>
          <w:p w14:paraId="240D240C" w14:textId="77777777" w:rsidR="00017B6B" w:rsidRPr="00C83D29" w:rsidRDefault="00017B6B" w:rsidP="00DE1B5E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83D29" w:rsidRPr="00C83D29" w14:paraId="7769CEEC" w14:textId="77777777" w:rsidTr="00C10BD0">
        <w:tc>
          <w:tcPr>
            <w:tcW w:w="2700" w:type="dxa"/>
          </w:tcPr>
          <w:p w14:paraId="76B42D71" w14:textId="33ED6B61" w:rsidR="00017B6B" w:rsidRPr="00C83D29" w:rsidRDefault="00226EF7" w:rsidP="00DE1B5E">
            <w:pPr>
              <w:spacing w:line="480" w:lineRule="auto"/>
              <w:ind w:left="15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C83D29">
              <w:rPr>
                <w:rFonts w:ascii="Times New Roman" w:hAnsi="Times New Roman"/>
                <w:sz w:val="24"/>
                <w:szCs w:val="24"/>
              </w:rPr>
              <w:t>GRV ≤ 20 ml</w:t>
            </w:r>
          </w:p>
        </w:tc>
        <w:tc>
          <w:tcPr>
            <w:tcW w:w="2520" w:type="dxa"/>
          </w:tcPr>
          <w:p w14:paraId="79404567" w14:textId="1B0EE434" w:rsidR="00017B6B" w:rsidRPr="00C83D29" w:rsidRDefault="00226EF7" w:rsidP="00DE1B5E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C83D29">
              <w:rPr>
                <w:rFonts w:ascii="Times New Roman" w:hAnsi="Times New Roman"/>
                <w:sz w:val="24"/>
                <w:szCs w:val="24"/>
              </w:rPr>
              <w:t>9 (69.2)</w:t>
            </w:r>
          </w:p>
        </w:tc>
        <w:tc>
          <w:tcPr>
            <w:tcW w:w="2520" w:type="dxa"/>
          </w:tcPr>
          <w:p w14:paraId="31B37C47" w14:textId="59958028" w:rsidR="00017B6B" w:rsidRPr="00C83D29" w:rsidRDefault="00226EF7" w:rsidP="00DE1B5E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C83D29">
              <w:rPr>
                <w:rFonts w:ascii="Times New Roman" w:hAnsi="Times New Roman"/>
                <w:sz w:val="24"/>
                <w:szCs w:val="24"/>
              </w:rPr>
              <w:t>21 (84.0)</w:t>
            </w:r>
          </w:p>
        </w:tc>
        <w:tc>
          <w:tcPr>
            <w:tcW w:w="1610" w:type="dxa"/>
          </w:tcPr>
          <w:p w14:paraId="4DB36D02" w14:textId="4B593A30" w:rsidR="00017B6B" w:rsidRPr="00C83D29" w:rsidRDefault="00226EF7" w:rsidP="00DE1B5E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C83D29">
              <w:rPr>
                <w:rFonts w:ascii="Times New Roman" w:hAnsi="Times New Roman"/>
                <w:sz w:val="24"/>
                <w:szCs w:val="24"/>
              </w:rPr>
              <w:t>0.289</w:t>
            </w:r>
          </w:p>
        </w:tc>
      </w:tr>
      <w:tr w:rsidR="00C83D29" w:rsidRPr="00C83D29" w14:paraId="15AEAE45" w14:textId="77777777" w:rsidTr="00C10BD0">
        <w:tc>
          <w:tcPr>
            <w:tcW w:w="2700" w:type="dxa"/>
          </w:tcPr>
          <w:p w14:paraId="313434D6" w14:textId="6E8848DD" w:rsidR="00017B6B" w:rsidRPr="00C83D29" w:rsidRDefault="00226EF7" w:rsidP="00DE1B5E">
            <w:pPr>
              <w:spacing w:line="480" w:lineRule="auto"/>
              <w:ind w:left="15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C83D29">
              <w:rPr>
                <w:rFonts w:ascii="Times New Roman" w:hAnsi="Times New Roman"/>
                <w:sz w:val="24"/>
                <w:szCs w:val="24"/>
              </w:rPr>
              <w:t>GRV &gt; 20 ml</w:t>
            </w:r>
          </w:p>
        </w:tc>
        <w:tc>
          <w:tcPr>
            <w:tcW w:w="2520" w:type="dxa"/>
          </w:tcPr>
          <w:p w14:paraId="3ADBCE62" w14:textId="25556F24" w:rsidR="00017B6B" w:rsidRPr="00C83D29" w:rsidRDefault="00226EF7" w:rsidP="00DE1B5E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C83D29">
              <w:rPr>
                <w:rFonts w:ascii="Times New Roman" w:hAnsi="Times New Roman"/>
                <w:sz w:val="24"/>
                <w:szCs w:val="24"/>
              </w:rPr>
              <w:t>4 (30.8)</w:t>
            </w:r>
          </w:p>
        </w:tc>
        <w:tc>
          <w:tcPr>
            <w:tcW w:w="2520" w:type="dxa"/>
          </w:tcPr>
          <w:p w14:paraId="1D895ADF" w14:textId="576274B1" w:rsidR="00017B6B" w:rsidRPr="00C83D29" w:rsidRDefault="00226EF7" w:rsidP="00DE1B5E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C83D29">
              <w:rPr>
                <w:rFonts w:ascii="Times New Roman" w:hAnsi="Times New Roman"/>
                <w:sz w:val="24"/>
                <w:szCs w:val="24"/>
              </w:rPr>
              <w:t>4 (16.0)</w:t>
            </w:r>
          </w:p>
        </w:tc>
        <w:tc>
          <w:tcPr>
            <w:tcW w:w="1610" w:type="dxa"/>
          </w:tcPr>
          <w:p w14:paraId="396FEB9D" w14:textId="77777777" w:rsidR="00017B6B" w:rsidRPr="00C83D29" w:rsidRDefault="00017B6B" w:rsidP="00DE1B5E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83D29" w:rsidRPr="00C83D29" w14:paraId="196CAC5E" w14:textId="77777777" w:rsidTr="00C10BD0">
        <w:tc>
          <w:tcPr>
            <w:tcW w:w="2700" w:type="dxa"/>
          </w:tcPr>
          <w:p w14:paraId="69604470" w14:textId="09426DBA" w:rsidR="00D97C33" w:rsidRPr="00C83D29" w:rsidRDefault="00D97C33" w:rsidP="00DE1B5E">
            <w:pPr>
              <w:spacing w:line="48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C83D29">
              <w:rPr>
                <w:rFonts w:ascii="Times New Roman" w:hAnsi="Times New Roman"/>
                <w:sz w:val="24"/>
                <w:szCs w:val="24"/>
              </w:rPr>
              <w:t>Group B, n (%)</w:t>
            </w:r>
          </w:p>
        </w:tc>
        <w:tc>
          <w:tcPr>
            <w:tcW w:w="2520" w:type="dxa"/>
          </w:tcPr>
          <w:p w14:paraId="2D2E5F72" w14:textId="2E0C5771" w:rsidR="00D97C33" w:rsidRPr="00C83D29" w:rsidRDefault="00D97C33" w:rsidP="00DE1B5E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20" w:type="dxa"/>
          </w:tcPr>
          <w:p w14:paraId="67105B53" w14:textId="04FE6243" w:rsidR="00D97C33" w:rsidRPr="00C83D29" w:rsidRDefault="00D97C33" w:rsidP="00DE1B5E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10" w:type="dxa"/>
          </w:tcPr>
          <w:p w14:paraId="798C60DB" w14:textId="77777777" w:rsidR="00D97C33" w:rsidRPr="00C83D29" w:rsidRDefault="00D97C33" w:rsidP="00DE1B5E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83D29" w:rsidRPr="00C83D29" w14:paraId="157F744B" w14:textId="77777777" w:rsidTr="00C10BD0">
        <w:tc>
          <w:tcPr>
            <w:tcW w:w="2700" w:type="dxa"/>
          </w:tcPr>
          <w:p w14:paraId="791D60E5" w14:textId="31D6DFD3" w:rsidR="00D97C33" w:rsidRPr="00C83D29" w:rsidRDefault="00D97C33" w:rsidP="00DE1B5E">
            <w:pPr>
              <w:spacing w:line="480" w:lineRule="auto"/>
              <w:ind w:left="15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C83D29">
              <w:rPr>
                <w:rFonts w:ascii="Times New Roman" w:hAnsi="Times New Roman"/>
                <w:sz w:val="24"/>
                <w:szCs w:val="24"/>
              </w:rPr>
              <w:t>GRV ≤ 20 ml</w:t>
            </w:r>
          </w:p>
        </w:tc>
        <w:tc>
          <w:tcPr>
            <w:tcW w:w="2520" w:type="dxa"/>
          </w:tcPr>
          <w:p w14:paraId="771B2DB8" w14:textId="56AD7289" w:rsidR="00D97C33" w:rsidRPr="00C83D29" w:rsidRDefault="00D97C33" w:rsidP="00DE1B5E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C83D29">
              <w:rPr>
                <w:rFonts w:ascii="Times New Roman" w:hAnsi="Times New Roman"/>
                <w:sz w:val="24"/>
                <w:szCs w:val="24"/>
              </w:rPr>
              <w:t>9 (81.8)</w:t>
            </w:r>
          </w:p>
        </w:tc>
        <w:tc>
          <w:tcPr>
            <w:tcW w:w="2520" w:type="dxa"/>
          </w:tcPr>
          <w:p w14:paraId="68B5E7D9" w14:textId="170DEE4D" w:rsidR="00D97C33" w:rsidRPr="00C83D29" w:rsidRDefault="00D97C33" w:rsidP="00DE1B5E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C83D29">
              <w:rPr>
                <w:rFonts w:ascii="Times New Roman" w:hAnsi="Times New Roman"/>
                <w:sz w:val="24"/>
                <w:szCs w:val="24"/>
              </w:rPr>
              <w:t>23 (79.3)</w:t>
            </w:r>
          </w:p>
        </w:tc>
        <w:tc>
          <w:tcPr>
            <w:tcW w:w="1610" w:type="dxa"/>
          </w:tcPr>
          <w:p w14:paraId="258C615A" w14:textId="391A1FFA" w:rsidR="00D97C33" w:rsidRPr="00C83D29" w:rsidRDefault="00D97C33" w:rsidP="00DE1B5E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C83D29">
              <w:rPr>
                <w:rFonts w:ascii="Times New Roman" w:hAnsi="Times New Roman"/>
                <w:sz w:val="24"/>
                <w:szCs w:val="24"/>
              </w:rPr>
              <w:t>0.859</w:t>
            </w:r>
          </w:p>
        </w:tc>
      </w:tr>
      <w:tr w:rsidR="00C83D29" w:rsidRPr="00C83D29" w14:paraId="15ABEE3E" w14:textId="77777777" w:rsidTr="00C10BD0">
        <w:tc>
          <w:tcPr>
            <w:tcW w:w="2700" w:type="dxa"/>
            <w:tcBorders>
              <w:bottom w:val="single" w:sz="4" w:space="0" w:color="auto"/>
            </w:tcBorders>
          </w:tcPr>
          <w:p w14:paraId="3BEF8F6D" w14:textId="35870F74" w:rsidR="00D97C33" w:rsidRPr="00C83D29" w:rsidRDefault="00D97C33" w:rsidP="00DE1B5E">
            <w:pPr>
              <w:spacing w:line="480" w:lineRule="auto"/>
              <w:ind w:left="15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C83D29">
              <w:rPr>
                <w:rFonts w:ascii="Times New Roman" w:hAnsi="Times New Roman"/>
                <w:sz w:val="24"/>
                <w:szCs w:val="24"/>
              </w:rPr>
              <w:t>GRV &gt; 20 ml</w:t>
            </w:r>
          </w:p>
        </w:tc>
        <w:tc>
          <w:tcPr>
            <w:tcW w:w="2520" w:type="dxa"/>
            <w:tcBorders>
              <w:bottom w:val="single" w:sz="4" w:space="0" w:color="auto"/>
            </w:tcBorders>
          </w:tcPr>
          <w:p w14:paraId="705E18FE" w14:textId="570FDFEA" w:rsidR="00D97C33" w:rsidRPr="00C83D29" w:rsidRDefault="00D97C33" w:rsidP="00DE1B5E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C83D29">
              <w:rPr>
                <w:rFonts w:ascii="Times New Roman" w:hAnsi="Times New Roman"/>
                <w:sz w:val="24"/>
                <w:szCs w:val="24"/>
              </w:rPr>
              <w:t>2 (18.2)</w:t>
            </w:r>
          </w:p>
        </w:tc>
        <w:tc>
          <w:tcPr>
            <w:tcW w:w="2520" w:type="dxa"/>
            <w:tcBorders>
              <w:bottom w:val="single" w:sz="4" w:space="0" w:color="auto"/>
            </w:tcBorders>
          </w:tcPr>
          <w:p w14:paraId="64F1C4A7" w14:textId="0C7BAEBB" w:rsidR="00D97C33" w:rsidRPr="00C83D29" w:rsidRDefault="00D97C33" w:rsidP="00DE1B5E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C83D29">
              <w:rPr>
                <w:rFonts w:ascii="Times New Roman" w:hAnsi="Times New Roman"/>
                <w:sz w:val="24"/>
                <w:szCs w:val="24"/>
              </w:rPr>
              <w:t>6 (20.7)</w:t>
            </w:r>
          </w:p>
        </w:tc>
        <w:tc>
          <w:tcPr>
            <w:tcW w:w="1610" w:type="dxa"/>
            <w:tcBorders>
              <w:bottom w:val="single" w:sz="4" w:space="0" w:color="auto"/>
            </w:tcBorders>
          </w:tcPr>
          <w:p w14:paraId="2A122897" w14:textId="77777777" w:rsidR="00D97C33" w:rsidRPr="00C83D29" w:rsidRDefault="00D97C33" w:rsidP="00DE1B5E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97C33" w:rsidRPr="00C83D29" w14:paraId="64DBD4D4" w14:textId="77777777" w:rsidTr="00C10BD0">
        <w:tc>
          <w:tcPr>
            <w:tcW w:w="9350" w:type="dxa"/>
            <w:gridSpan w:val="4"/>
            <w:tcBorders>
              <w:top w:val="single" w:sz="4" w:space="0" w:color="auto"/>
              <w:bottom w:val="nil"/>
            </w:tcBorders>
          </w:tcPr>
          <w:p w14:paraId="46CF8D49" w14:textId="01EDD851" w:rsidR="00D97C33" w:rsidRPr="00C83D29" w:rsidRDefault="00D97C33" w:rsidP="00DE1B5E">
            <w:pPr>
              <w:spacing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83D29">
              <w:rPr>
                <w:rFonts w:ascii="Times New Roman" w:hAnsi="Times New Roman"/>
                <w:sz w:val="24"/>
                <w:szCs w:val="24"/>
              </w:rPr>
              <w:t>*</w:t>
            </w:r>
            <w:r w:rsidRPr="00C83D29">
              <w:rPr>
                <w:rFonts w:ascii="Times New Roman" w:hAnsi="Times New Roman"/>
                <w:i/>
                <w:iCs/>
                <w:sz w:val="24"/>
                <w:szCs w:val="24"/>
              </w:rPr>
              <w:t>p</w:t>
            </w:r>
            <w:r w:rsidRPr="00C83D29">
              <w:rPr>
                <w:rFonts w:ascii="Times New Roman" w:hAnsi="Times New Roman"/>
                <w:sz w:val="24"/>
                <w:szCs w:val="24"/>
              </w:rPr>
              <w:t xml:space="preserve"> values were calculated using the Chi-square test.</w:t>
            </w:r>
          </w:p>
          <w:p w14:paraId="12BFD85B" w14:textId="70189192" w:rsidR="000C786E" w:rsidRPr="00C83D29" w:rsidRDefault="00D97C33" w:rsidP="00DE1B5E">
            <w:pPr>
              <w:spacing w:line="48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C83D29">
              <w:rPr>
                <w:rFonts w:ascii="Times New Roman" w:eastAsiaTheme="minorHAnsi" w:hAnsi="Times New Roman"/>
                <w:sz w:val="24"/>
                <w:szCs w:val="24"/>
                <w:lang w:val="en-US" w:eastAsia="en-US"/>
              </w:rPr>
              <w:t xml:space="preserve">Group A = </w:t>
            </w:r>
            <w:r w:rsidRPr="00C83D29">
              <w:rPr>
                <w:rFonts w:ascii="Times New Roman" w:hAnsi="Times New Roman"/>
                <w:sz w:val="24"/>
                <w:szCs w:val="24"/>
              </w:rPr>
              <w:t>patients were given 400 ml plain water (control group) 2 hours prior to the esophagogastroduodenoscopy (OGDS)</w:t>
            </w:r>
            <w:r w:rsidRPr="00C83D29">
              <w:rPr>
                <w:rFonts w:ascii="Times New Roman" w:eastAsiaTheme="minorHAnsi" w:hAnsi="Times New Roman"/>
                <w:sz w:val="24"/>
                <w:szCs w:val="24"/>
                <w:lang w:val="en-US" w:eastAsia="en-US"/>
              </w:rPr>
              <w:t xml:space="preserve">; Group B = </w:t>
            </w:r>
            <w:r w:rsidRPr="00C83D29">
              <w:rPr>
                <w:rFonts w:ascii="Times New Roman" w:hAnsi="Times New Roman"/>
                <w:sz w:val="24"/>
                <w:szCs w:val="24"/>
              </w:rPr>
              <w:t xml:space="preserve">patients were given 400 ml </w:t>
            </w:r>
            <w:proofErr w:type="spellStart"/>
            <w:r w:rsidRPr="00C83D29">
              <w:rPr>
                <w:rFonts w:ascii="Times New Roman" w:hAnsi="Times New Roman"/>
                <w:sz w:val="24"/>
                <w:szCs w:val="24"/>
              </w:rPr>
              <w:t>Carborie</w:t>
            </w:r>
            <w:proofErr w:type="spellEnd"/>
            <w:r w:rsidRPr="00C83D29">
              <w:rPr>
                <w:rFonts w:ascii="Times New Roman" w:hAnsi="Times New Roman"/>
                <w:sz w:val="24"/>
                <w:szCs w:val="24"/>
              </w:rPr>
              <w:t>® (carbohydrate loading) 2 hours prior to the esophagogastroduodenoscopy (OGDS)</w:t>
            </w:r>
            <w:r w:rsidRPr="00C83D29">
              <w:rPr>
                <w:rFonts w:ascii="Times New Roman" w:eastAsiaTheme="minorHAnsi" w:hAnsi="Times New Roman"/>
                <w:sz w:val="24"/>
                <w:szCs w:val="24"/>
                <w:lang w:val="en-US" w:eastAsia="en-US"/>
              </w:rPr>
              <w:t>; GRV = g</w:t>
            </w:r>
            <w:proofErr w:type="spellStart"/>
            <w:r w:rsidRPr="00C83D29">
              <w:rPr>
                <w:rFonts w:ascii="Times New Roman" w:hAnsi="Times New Roman"/>
                <w:bCs/>
                <w:sz w:val="24"/>
                <w:szCs w:val="24"/>
              </w:rPr>
              <w:t>astric</w:t>
            </w:r>
            <w:proofErr w:type="spellEnd"/>
            <w:r w:rsidRPr="00C83D29">
              <w:rPr>
                <w:rFonts w:ascii="Times New Roman" w:hAnsi="Times New Roman"/>
                <w:bCs/>
                <w:sz w:val="24"/>
                <w:szCs w:val="24"/>
              </w:rPr>
              <w:t xml:space="preserve"> residual volume</w:t>
            </w:r>
            <w:r w:rsidR="000C786E" w:rsidRPr="00C83D29">
              <w:rPr>
                <w:rFonts w:ascii="Times New Roman" w:hAnsi="Times New Roman"/>
                <w:bCs/>
                <w:sz w:val="24"/>
                <w:szCs w:val="24"/>
              </w:rPr>
              <w:t xml:space="preserve"> (</w:t>
            </w:r>
            <w:r w:rsidR="000A6D88" w:rsidRPr="00C83D29">
              <w:rPr>
                <w:rFonts w:ascii="Times New Roman" w:hAnsi="Times New Roman"/>
                <w:bCs/>
                <w:sz w:val="24"/>
                <w:szCs w:val="24"/>
              </w:rPr>
              <w:t xml:space="preserve">i.e., </w:t>
            </w:r>
            <w:r w:rsidR="000A6D88" w:rsidRPr="00C83D29">
              <w:rPr>
                <w:rFonts w:ascii="Times New Roman" w:hAnsi="Times New Roman"/>
                <w:sz w:val="24"/>
                <w:szCs w:val="24"/>
              </w:rPr>
              <w:t xml:space="preserve">categorical gastric residual volume with </w:t>
            </w:r>
            <w:r w:rsidR="00DE1B5E" w:rsidRPr="00C83D29">
              <w:rPr>
                <w:rFonts w:ascii="Times New Roman" w:hAnsi="Times New Roman"/>
                <w:sz w:val="24"/>
                <w:szCs w:val="24"/>
              </w:rPr>
              <w:t xml:space="preserve">a </w:t>
            </w:r>
            <w:r w:rsidR="000A6D88" w:rsidRPr="00C83D29">
              <w:rPr>
                <w:rFonts w:ascii="Times New Roman" w:hAnsi="Times New Roman"/>
                <w:sz w:val="24"/>
                <w:szCs w:val="24"/>
              </w:rPr>
              <w:t>cut-off of 20 ml was used based on scatter plot</w:t>
            </w:r>
            <w:r w:rsidR="00DE1B5E" w:rsidRPr="00C83D29">
              <w:rPr>
                <w:rFonts w:ascii="Times New Roman" w:hAnsi="Times New Roman"/>
                <w:sz w:val="24"/>
                <w:szCs w:val="24"/>
              </w:rPr>
              <w:t>s</w:t>
            </w:r>
            <w:r w:rsidR="000A6D88" w:rsidRPr="00C83D29">
              <w:rPr>
                <w:rFonts w:ascii="Times New Roman" w:hAnsi="Times New Roman"/>
                <w:sz w:val="24"/>
                <w:szCs w:val="24"/>
              </w:rPr>
              <w:t xml:space="preserve"> of gastric residual volume in both study groups </w:t>
            </w:r>
            <w:r w:rsidR="00DE1B5E" w:rsidRPr="00C83D29">
              <w:rPr>
                <w:rFonts w:ascii="Times New Roman" w:hAnsi="Times New Roman"/>
                <w:sz w:val="24"/>
                <w:szCs w:val="24"/>
              </w:rPr>
              <w:t xml:space="preserve">which </w:t>
            </w:r>
            <w:r w:rsidR="000A6D88" w:rsidRPr="00C83D29">
              <w:rPr>
                <w:rFonts w:ascii="Times New Roman" w:hAnsi="Times New Roman"/>
                <w:sz w:val="24"/>
                <w:szCs w:val="24"/>
              </w:rPr>
              <w:t>mostly showed the volume of below 20 ml)</w:t>
            </w:r>
            <w:r w:rsidRPr="00C83D29">
              <w:rPr>
                <w:rFonts w:ascii="Times New Roman" w:hAnsi="Times New Roman"/>
                <w:bCs/>
                <w:sz w:val="24"/>
                <w:szCs w:val="24"/>
              </w:rPr>
              <w:t>;</w:t>
            </w:r>
            <w:r w:rsidRPr="00C83D2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83D29">
              <w:rPr>
                <w:rFonts w:ascii="Times New Roman" w:eastAsiaTheme="minorHAnsi" w:hAnsi="Times New Roman"/>
                <w:sz w:val="24"/>
                <w:szCs w:val="24"/>
                <w:lang w:val="en-US" w:eastAsia="en-US"/>
              </w:rPr>
              <w:t xml:space="preserve">DM = </w:t>
            </w:r>
            <w:r w:rsidRPr="00C83D29">
              <w:rPr>
                <w:rFonts w:ascii="Times New Roman" w:hAnsi="Times New Roman"/>
                <w:sz w:val="24"/>
                <w:szCs w:val="24"/>
              </w:rPr>
              <w:t>diabetes mellitus.</w:t>
            </w:r>
          </w:p>
        </w:tc>
      </w:tr>
    </w:tbl>
    <w:p w14:paraId="1DD15C10" w14:textId="77777777" w:rsidR="00017B6B" w:rsidRPr="00C83D29" w:rsidRDefault="00017B6B" w:rsidP="00DE1B5E">
      <w:pPr>
        <w:snapToGrid w:val="0"/>
        <w:spacing w:beforeLines="51" w:before="122" w:after="0" w:line="480" w:lineRule="auto"/>
        <w:jc w:val="both"/>
        <w:rPr>
          <w:rFonts w:ascii="Times New Roman" w:hAnsi="Times New Roman"/>
          <w:sz w:val="24"/>
          <w:szCs w:val="24"/>
        </w:rPr>
      </w:pPr>
    </w:p>
    <w:p w14:paraId="488655AB" w14:textId="77777777" w:rsidR="00DE1B5E" w:rsidRPr="00C83D29" w:rsidRDefault="00DE1B5E">
      <w:pPr>
        <w:rPr>
          <w:rFonts w:ascii="Times New Roman" w:hAnsi="Times New Roman"/>
          <w:b/>
          <w:bCs/>
          <w:sz w:val="24"/>
          <w:szCs w:val="24"/>
        </w:rPr>
      </w:pPr>
      <w:r w:rsidRPr="00C83D29">
        <w:rPr>
          <w:rFonts w:ascii="Times New Roman" w:hAnsi="Times New Roman"/>
          <w:b/>
          <w:bCs/>
          <w:sz w:val="24"/>
          <w:szCs w:val="24"/>
        </w:rPr>
        <w:br w:type="page"/>
      </w:r>
    </w:p>
    <w:p w14:paraId="501225F4" w14:textId="698FB101" w:rsidR="00017B6B" w:rsidRPr="00C83D29" w:rsidRDefault="00017B6B" w:rsidP="00DE1B5E">
      <w:pPr>
        <w:spacing w:after="0" w:line="480" w:lineRule="auto"/>
        <w:rPr>
          <w:rFonts w:ascii="Times New Roman" w:hAnsi="Times New Roman"/>
          <w:b/>
          <w:bCs/>
          <w:sz w:val="24"/>
          <w:szCs w:val="24"/>
        </w:rPr>
      </w:pPr>
      <w:r w:rsidRPr="00C83D29">
        <w:rPr>
          <w:rFonts w:ascii="Times New Roman" w:hAnsi="Times New Roman"/>
          <w:b/>
          <w:bCs/>
          <w:sz w:val="24"/>
          <w:szCs w:val="24"/>
        </w:rPr>
        <w:lastRenderedPageBreak/>
        <w:t>Supplementary Table 2: Categorical gastric residual volume (GRV) of the two groups between non-obese and obese patients.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00"/>
        <w:gridCol w:w="2520"/>
        <w:gridCol w:w="2520"/>
        <w:gridCol w:w="1610"/>
      </w:tblGrid>
      <w:tr w:rsidR="00C83D29" w:rsidRPr="00C83D29" w14:paraId="4AE85975" w14:textId="77777777" w:rsidTr="002D2F25">
        <w:tc>
          <w:tcPr>
            <w:tcW w:w="2700" w:type="dxa"/>
            <w:tcBorders>
              <w:top w:val="single" w:sz="4" w:space="0" w:color="auto"/>
              <w:bottom w:val="single" w:sz="4" w:space="0" w:color="auto"/>
            </w:tcBorders>
          </w:tcPr>
          <w:p w14:paraId="055A2269" w14:textId="77777777" w:rsidR="00C10BD0" w:rsidRPr="00C83D29" w:rsidRDefault="00C10BD0" w:rsidP="00DE1B5E">
            <w:pPr>
              <w:spacing w:line="48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single" w:sz="4" w:space="0" w:color="auto"/>
              <w:bottom w:val="single" w:sz="4" w:space="0" w:color="auto"/>
            </w:tcBorders>
          </w:tcPr>
          <w:p w14:paraId="350109B5" w14:textId="77777777" w:rsidR="00C10BD0" w:rsidRPr="00C83D29" w:rsidRDefault="00C10BD0" w:rsidP="00DE1B5E">
            <w:pPr>
              <w:spacing w:line="480" w:lineRule="auto"/>
              <w:ind w:left="165"/>
              <w:rPr>
                <w:rFonts w:ascii="Times New Roman" w:hAnsi="Times New Roman"/>
                <w:bCs/>
                <w:sz w:val="24"/>
                <w:szCs w:val="24"/>
              </w:rPr>
            </w:pPr>
            <w:r w:rsidRPr="00C83D29">
              <w:rPr>
                <w:rFonts w:ascii="Times New Roman" w:hAnsi="Times New Roman"/>
                <w:bCs/>
                <w:sz w:val="24"/>
                <w:szCs w:val="24"/>
              </w:rPr>
              <w:t xml:space="preserve">Non-obese </w:t>
            </w:r>
          </w:p>
          <w:p w14:paraId="6DE6CBCA" w14:textId="03DE219A" w:rsidR="00C10BD0" w:rsidRPr="00C83D29" w:rsidRDefault="00C10BD0" w:rsidP="00DE1B5E">
            <w:pPr>
              <w:spacing w:line="48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C83D29">
              <w:rPr>
                <w:rFonts w:ascii="Times New Roman" w:hAnsi="Times New Roman"/>
                <w:bCs/>
                <w:sz w:val="24"/>
                <w:szCs w:val="24"/>
              </w:rPr>
              <w:t>BMI ≤ 27.5 kg/m</w:t>
            </w:r>
            <w:r w:rsidRPr="00C83D29">
              <w:rPr>
                <w:rFonts w:ascii="Times New Roman" w:hAnsi="Times New Roman"/>
                <w:bCs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2520" w:type="dxa"/>
            <w:tcBorders>
              <w:top w:val="single" w:sz="4" w:space="0" w:color="auto"/>
              <w:bottom w:val="single" w:sz="4" w:space="0" w:color="auto"/>
            </w:tcBorders>
          </w:tcPr>
          <w:p w14:paraId="09639AE4" w14:textId="77777777" w:rsidR="00C10BD0" w:rsidRPr="00C83D29" w:rsidRDefault="00C10BD0" w:rsidP="00DE1B5E">
            <w:pPr>
              <w:spacing w:line="480" w:lineRule="auto"/>
              <w:ind w:left="165"/>
              <w:rPr>
                <w:rFonts w:ascii="Times New Roman" w:hAnsi="Times New Roman"/>
                <w:bCs/>
                <w:sz w:val="24"/>
                <w:szCs w:val="24"/>
              </w:rPr>
            </w:pPr>
            <w:r w:rsidRPr="00C83D29">
              <w:rPr>
                <w:rFonts w:ascii="Times New Roman" w:hAnsi="Times New Roman"/>
                <w:bCs/>
                <w:sz w:val="24"/>
                <w:szCs w:val="24"/>
              </w:rPr>
              <w:t>Obese</w:t>
            </w:r>
          </w:p>
          <w:p w14:paraId="4A2506AF" w14:textId="4D39D972" w:rsidR="00C10BD0" w:rsidRPr="00C83D29" w:rsidRDefault="00C10BD0" w:rsidP="00DE1B5E">
            <w:pPr>
              <w:spacing w:line="48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C83D29">
              <w:rPr>
                <w:rFonts w:ascii="Times New Roman" w:hAnsi="Times New Roman"/>
                <w:bCs/>
                <w:sz w:val="24"/>
                <w:szCs w:val="24"/>
              </w:rPr>
              <w:t>BMI &gt; 27.5 kg/m</w:t>
            </w:r>
            <w:r w:rsidRPr="00C83D29">
              <w:rPr>
                <w:rFonts w:ascii="Times New Roman" w:hAnsi="Times New Roman"/>
                <w:bCs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610" w:type="dxa"/>
            <w:tcBorders>
              <w:top w:val="single" w:sz="4" w:space="0" w:color="auto"/>
              <w:bottom w:val="single" w:sz="4" w:space="0" w:color="auto"/>
            </w:tcBorders>
          </w:tcPr>
          <w:p w14:paraId="097E3C9F" w14:textId="77777777" w:rsidR="00C10BD0" w:rsidRPr="00C83D29" w:rsidRDefault="00C10BD0" w:rsidP="00DE1B5E">
            <w:pPr>
              <w:spacing w:line="48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C83D29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p </w:t>
            </w:r>
            <w:r w:rsidRPr="00C83D29">
              <w:rPr>
                <w:rFonts w:ascii="Times New Roman" w:hAnsi="Times New Roman"/>
                <w:sz w:val="24"/>
                <w:szCs w:val="24"/>
              </w:rPr>
              <w:t>value*</w:t>
            </w:r>
          </w:p>
        </w:tc>
      </w:tr>
      <w:tr w:rsidR="00C83D29" w:rsidRPr="00C83D29" w14:paraId="5D2F81B6" w14:textId="77777777" w:rsidTr="002D2F25">
        <w:tc>
          <w:tcPr>
            <w:tcW w:w="2700" w:type="dxa"/>
            <w:tcBorders>
              <w:top w:val="single" w:sz="4" w:space="0" w:color="auto"/>
            </w:tcBorders>
          </w:tcPr>
          <w:p w14:paraId="4EBCB219" w14:textId="77777777" w:rsidR="00C10BD0" w:rsidRPr="00C83D29" w:rsidRDefault="00C10BD0" w:rsidP="00DE1B5E">
            <w:pPr>
              <w:spacing w:line="48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C83D29">
              <w:rPr>
                <w:rFonts w:ascii="Times New Roman" w:hAnsi="Times New Roman"/>
                <w:sz w:val="24"/>
                <w:szCs w:val="24"/>
              </w:rPr>
              <w:t>Group A, n (%)</w:t>
            </w:r>
          </w:p>
        </w:tc>
        <w:tc>
          <w:tcPr>
            <w:tcW w:w="2520" w:type="dxa"/>
            <w:tcBorders>
              <w:top w:val="single" w:sz="4" w:space="0" w:color="auto"/>
            </w:tcBorders>
          </w:tcPr>
          <w:p w14:paraId="380945B2" w14:textId="77777777" w:rsidR="00C10BD0" w:rsidRPr="00C83D29" w:rsidRDefault="00C10BD0" w:rsidP="00DE1B5E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single" w:sz="4" w:space="0" w:color="auto"/>
            </w:tcBorders>
          </w:tcPr>
          <w:p w14:paraId="56C3849F" w14:textId="77777777" w:rsidR="00C10BD0" w:rsidRPr="00C83D29" w:rsidRDefault="00C10BD0" w:rsidP="00DE1B5E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10" w:type="dxa"/>
            <w:tcBorders>
              <w:top w:val="single" w:sz="4" w:space="0" w:color="auto"/>
            </w:tcBorders>
          </w:tcPr>
          <w:p w14:paraId="25C3A221" w14:textId="77777777" w:rsidR="00C10BD0" w:rsidRPr="00C83D29" w:rsidRDefault="00C10BD0" w:rsidP="00DE1B5E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83D29" w:rsidRPr="00C83D29" w14:paraId="5D40A9A9" w14:textId="77777777" w:rsidTr="002D2F25">
        <w:tc>
          <w:tcPr>
            <w:tcW w:w="2700" w:type="dxa"/>
          </w:tcPr>
          <w:p w14:paraId="02900607" w14:textId="77777777" w:rsidR="00C10BD0" w:rsidRPr="00C83D29" w:rsidRDefault="00C10BD0" w:rsidP="00DE1B5E">
            <w:pPr>
              <w:spacing w:line="480" w:lineRule="auto"/>
              <w:ind w:left="15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C83D29">
              <w:rPr>
                <w:rFonts w:ascii="Times New Roman" w:hAnsi="Times New Roman"/>
                <w:sz w:val="24"/>
                <w:szCs w:val="24"/>
              </w:rPr>
              <w:t>GRV ≤ 20 ml</w:t>
            </w:r>
          </w:p>
        </w:tc>
        <w:tc>
          <w:tcPr>
            <w:tcW w:w="2520" w:type="dxa"/>
          </w:tcPr>
          <w:p w14:paraId="6A43E506" w14:textId="522A25DE" w:rsidR="00C10BD0" w:rsidRPr="00C83D29" w:rsidRDefault="00C10BD0" w:rsidP="00DE1B5E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C83D29">
              <w:rPr>
                <w:rFonts w:ascii="Times New Roman" w:hAnsi="Times New Roman"/>
                <w:sz w:val="24"/>
                <w:szCs w:val="24"/>
              </w:rPr>
              <w:t>16 (80.0)</w:t>
            </w:r>
          </w:p>
        </w:tc>
        <w:tc>
          <w:tcPr>
            <w:tcW w:w="2520" w:type="dxa"/>
          </w:tcPr>
          <w:p w14:paraId="49B61702" w14:textId="626CD58E" w:rsidR="00C10BD0" w:rsidRPr="00C83D29" w:rsidRDefault="00C10BD0" w:rsidP="00DE1B5E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C83D29">
              <w:rPr>
                <w:rFonts w:ascii="Times New Roman" w:hAnsi="Times New Roman"/>
                <w:sz w:val="24"/>
                <w:szCs w:val="24"/>
              </w:rPr>
              <w:t>14 (77.8)</w:t>
            </w:r>
          </w:p>
        </w:tc>
        <w:tc>
          <w:tcPr>
            <w:tcW w:w="1610" w:type="dxa"/>
          </w:tcPr>
          <w:p w14:paraId="699D93EC" w14:textId="1189458B" w:rsidR="00C10BD0" w:rsidRPr="00C83D29" w:rsidRDefault="00C10BD0" w:rsidP="00DE1B5E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C83D29">
              <w:rPr>
                <w:rFonts w:ascii="Times New Roman" w:hAnsi="Times New Roman"/>
                <w:sz w:val="24"/>
                <w:szCs w:val="24"/>
              </w:rPr>
              <w:t>0.867</w:t>
            </w:r>
          </w:p>
        </w:tc>
      </w:tr>
      <w:tr w:rsidR="00C83D29" w:rsidRPr="00C83D29" w14:paraId="1CAB6540" w14:textId="77777777" w:rsidTr="002D2F25">
        <w:tc>
          <w:tcPr>
            <w:tcW w:w="2700" w:type="dxa"/>
          </w:tcPr>
          <w:p w14:paraId="14B9ABF0" w14:textId="77777777" w:rsidR="00C10BD0" w:rsidRPr="00C83D29" w:rsidRDefault="00C10BD0" w:rsidP="00DE1B5E">
            <w:pPr>
              <w:spacing w:line="480" w:lineRule="auto"/>
              <w:ind w:left="15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C83D29">
              <w:rPr>
                <w:rFonts w:ascii="Times New Roman" w:hAnsi="Times New Roman"/>
                <w:sz w:val="24"/>
                <w:szCs w:val="24"/>
              </w:rPr>
              <w:t>GRV &gt; 20 ml</w:t>
            </w:r>
          </w:p>
        </w:tc>
        <w:tc>
          <w:tcPr>
            <w:tcW w:w="2520" w:type="dxa"/>
          </w:tcPr>
          <w:p w14:paraId="3205CD1C" w14:textId="35FBA2E5" w:rsidR="00C10BD0" w:rsidRPr="00C83D29" w:rsidRDefault="00C10BD0" w:rsidP="00DE1B5E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C83D29">
              <w:rPr>
                <w:rFonts w:ascii="Times New Roman" w:hAnsi="Times New Roman"/>
                <w:sz w:val="24"/>
                <w:szCs w:val="24"/>
              </w:rPr>
              <w:t>4 (20.0)</w:t>
            </w:r>
          </w:p>
        </w:tc>
        <w:tc>
          <w:tcPr>
            <w:tcW w:w="2520" w:type="dxa"/>
          </w:tcPr>
          <w:p w14:paraId="239A8A7C" w14:textId="0449A353" w:rsidR="00C10BD0" w:rsidRPr="00C83D29" w:rsidRDefault="00C10BD0" w:rsidP="00DE1B5E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C83D29">
              <w:rPr>
                <w:rFonts w:ascii="Times New Roman" w:hAnsi="Times New Roman"/>
                <w:sz w:val="24"/>
                <w:szCs w:val="24"/>
              </w:rPr>
              <w:t>4 (22.2)</w:t>
            </w:r>
          </w:p>
        </w:tc>
        <w:tc>
          <w:tcPr>
            <w:tcW w:w="1610" w:type="dxa"/>
          </w:tcPr>
          <w:p w14:paraId="7ABF6C51" w14:textId="77777777" w:rsidR="00C10BD0" w:rsidRPr="00C83D29" w:rsidRDefault="00C10BD0" w:rsidP="00DE1B5E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83D29" w:rsidRPr="00C83D29" w14:paraId="426FD5B5" w14:textId="77777777" w:rsidTr="002D2F25">
        <w:tc>
          <w:tcPr>
            <w:tcW w:w="2700" w:type="dxa"/>
          </w:tcPr>
          <w:p w14:paraId="76580B9C" w14:textId="77777777" w:rsidR="00C10BD0" w:rsidRPr="00C83D29" w:rsidRDefault="00C10BD0" w:rsidP="00DE1B5E">
            <w:pPr>
              <w:spacing w:line="48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C83D29">
              <w:rPr>
                <w:rFonts w:ascii="Times New Roman" w:hAnsi="Times New Roman"/>
                <w:sz w:val="24"/>
                <w:szCs w:val="24"/>
              </w:rPr>
              <w:t>Group B, n (%)</w:t>
            </w:r>
          </w:p>
        </w:tc>
        <w:tc>
          <w:tcPr>
            <w:tcW w:w="2520" w:type="dxa"/>
          </w:tcPr>
          <w:p w14:paraId="2AC244D4" w14:textId="77777777" w:rsidR="00C10BD0" w:rsidRPr="00C83D29" w:rsidRDefault="00C10BD0" w:rsidP="00DE1B5E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20" w:type="dxa"/>
          </w:tcPr>
          <w:p w14:paraId="79D734E1" w14:textId="77777777" w:rsidR="00C10BD0" w:rsidRPr="00C83D29" w:rsidRDefault="00C10BD0" w:rsidP="00DE1B5E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10" w:type="dxa"/>
          </w:tcPr>
          <w:p w14:paraId="5014A0F6" w14:textId="77777777" w:rsidR="00C10BD0" w:rsidRPr="00C83D29" w:rsidRDefault="00C10BD0" w:rsidP="00DE1B5E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83D29" w:rsidRPr="00C83D29" w14:paraId="13F9E2F2" w14:textId="77777777" w:rsidTr="002D2F25">
        <w:tc>
          <w:tcPr>
            <w:tcW w:w="2700" w:type="dxa"/>
          </w:tcPr>
          <w:p w14:paraId="57666083" w14:textId="77777777" w:rsidR="00C10BD0" w:rsidRPr="00C83D29" w:rsidRDefault="00C10BD0" w:rsidP="00DE1B5E">
            <w:pPr>
              <w:spacing w:line="480" w:lineRule="auto"/>
              <w:ind w:left="15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C83D29">
              <w:rPr>
                <w:rFonts w:ascii="Times New Roman" w:hAnsi="Times New Roman"/>
                <w:sz w:val="24"/>
                <w:szCs w:val="24"/>
              </w:rPr>
              <w:t>GRV ≤ 20 ml</w:t>
            </w:r>
          </w:p>
        </w:tc>
        <w:tc>
          <w:tcPr>
            <w:tcW w:w="2520" w:type="dxa"/>
          </w:tcPr>
          <w:p w14:paraId="0D9160AD" w14:textId="11A4FE97" w:rsidR="00C10BD0" w:rsidRPr="00C83D29" w:rsidRDefault="00C10BD0" w:rsidP="00DE1B5E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C83D29">
              <w:rPr>
                <w:rFonts w:ascii="Times New Roman" w:hAnsi="Times New Roman"/>
                <w:sz w:val="24"/>
                <w:szCs w:val="24"/>
              </w:rPr>
              <w:t>23 (92.0)</w:t>
            </w:r>
          </w:p>
        </w:tc>
        <w:tc>
          <w:tcPr>
            <w:tcW w:w="2520" w:type="dxa"/>
          </w:tcPr>
          <w:p w14:paraId="1D369395" w14:textId="180B5F80" w:rsidR="00C10BD0" w:rsidRPr="00C83D29" w:rsidRDefault="00C10BD0" w:rsidP="00DE1B5E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C83D29">
              <w:rPr>
                <w:rFonts w:ascii="Times New Roman" w:hAnsi="Times New Roman"/>
                <w:sz w:val="24"/>
                <w:szCs w:val="24"/>
              </w:rPr>
              <w:t>9 (60.0)</w:t>
            </w:r>
          </w:p>
        </w:tc>
        <w:tc>
          <w:tcPr>
            <w:tcW w:w="1610" w:type="dxa"/>
          </w:tcPr>
          <w:p w14:paraId="51C88096" w14:textId="79AD89B8" w:rsidR="00C10BD0" w:rsidRPr="00C83D29" w:rsidRDefault="00C10BD0" w:rsidP="00DE1B5E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C83D29">
              <w:rPr>
                <w:rFonts w:ascii="Times New Roman" w:hAnsi="Times New Roman"/>
                <w:sz w:val="24"/>
                <w:szCs w:val="24"/>
              </w:rPr>
              <w:t>0.014</w:t>
            </w:r>
          </w:p>
        </w:tc>
      </w:tr>
      <w:tr w:rsidR="00C83D29" w:rsidRPr="00C83D29" w14:paraId="603EEA73" w14:textId="77777777" w:rsidTr="002D2F25">
        <w:tc>
          <w:tcPr>
            <w:tcW w:w="2700" w:type="dxa"/>
            <w:tcBorders>
              <w:bottom w:val="single" w:sz="4" w:space="0" w:color="auto"/>
            </w:tcBorders>
          </w:tcPr>
          <w:p w14:paraId="74841954" w14:textId="77777777" w:rsidR="00C10BD0" w:rsidRPr="00C83D29" w:rsidRDefault="00C10BD0" w:rsidP="00DE1B5E">
            <w:pPr>
              <w:spacing w:line="480" w:lineRule="auto"/>
              <w:ind w:left="15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C83D29">
              <w:rPr>
                <w:rFonts w:ascii="Times New Roman" w:hAnsi="Times New Roman"/>
                <w:sz w:val="24"/>
                <w:szCs w:val="24"/>
              </w:rPr>
              <w:t>GRV &gt; 20 ml</w:t>
            </w:r>
          </w:p>
        </w:tc>
        <w:tc>
          <w:tcPr>
            <w:tcW w:w="2520" w:type="dxa"/>
            <w:tcBorders>
              <w:bottom w:val="single" w:sz="4" w:space="0" w:color="auto"/>
            </w:tcBorders>
          </w:tcPr>
          <w:p w14:paraId="0ACCAD4C" w14:textId="01C7A0B4" w:rsidR="00C10BD0" w:rsidRPr="00C83D29" w:rsidRDefault="00C10BD0" w:rsidP="00DE1B5E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C83D29">
              <w:rPr>
                <w:rFonts w:ascii="Times New Roman" w:hAnsi="Times New Roman"/>
                <w:sz w:val="24"/>
                <w:szCs w:val="24"/>
              </w:rPr>
              <w:t>2 (8.0)</w:t>
            </w:r>
          </w:p>
        </w:tc>
        <w:tc>
          <w:tcPr>
            <w:tcW w:w="2520" w:type="dxa"/>
            <w:tcBorders>
              <w:bottom w:val="single" w:sz="4" w:space="0" w:color="auto"/>
            </w:tcBorders>
          </w:tcPr>
          <w:p w14:paraId="6920E0CC" w14:textId="075B7BC2" w:rsidR="00C10BD0" w:rsidRPr="00C83D29" w:rsidRDefault="00C10BD0" w:rsidP="00DE1B5E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C83D29">
              <w:rPr>
                <w:rFonts w:ascii="Times New Roman" w:hAnsi="Times New Roman"/>
                <w:sz w:val="24"/>
                <w:szCs w:val="24"/>
              </w:rPr>
              <w:t>6 (40.0)</w:t>
            </w:r>
          </w:p>
        </w:tc>
        <w:tc>
          <w:tcPr>
            <w:tcW w:w="1610" w:type="dxa"/>
            <w:tcBorders>
              <w:bottom w:val="single" w:sz="4" w:space="0" w:color="auto"/>
            </w:tcBorders>
          </w:tcPr>
          <w:p w14:paraId="2D5CE80C" w14:textId="77777777" w:rsidR="00C10BD0" w:rsidRPr="00C83D29" w:rsidRDefault="00C10BD0" w:rsidP="00DE1B5E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10BD0" w:rsidRPr="00C83D29" w14:paraId="74A11074" w14:textId="77777777" w:rsidTr="002D2F25">
        <w:tc>
          <w:tcPr>
            <w:tcW w:w="9350" w:type="dxa"/>
            <w:gridSpan w:val="4"/>
            <w:tcBorders>
              <w:top w:val="single" w:sz="4" w:space="0" w:color="auto"/>
              <w:bottom w:val="nil"/>
            </w:tcBorders>
          </w:tcPr>
          <w:p w14:paraId="68B532AA" w14:textId="77777777" w:rsidR="00C10BD0" w:rsidRPr="00C83D29" w:rsidRDefault="00C10BD0" w:rsidP="00DE1B5E">
            <w:pPr>
              <w:spacing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83D29">
              <w:rPr>
                <w:rFonts w:ascii="Times New Roman" w:hAnsi="Times New Roman"/>
                <w:sz w:val="24"/>
                <w:szCs w:val="24"/>
              </w:rPr>
              <w:t>*</w:t>
            </w:r>
            <w:r w:rsidRPr="00C83D29">
              <w:rPr>
                <w:rFonts w:ascii="Times New Roman" w:hAnsi="Times New Roman"/>
                <w:i/>
                <w:iCs/>
                <w:sz w:val="24"/>
                <w:szCs w:val="24"/>
              </w:rPr>
              <w:t>p</w:t>
            </w:r>
            <w:r w:rsidRPr="00C83D29">
              <w:rPr>
                <w:rFonts w:ascii="Times New Roman" w:hAnsi="Times New Roman"/>
                <w:sz w:val="24"/>
                <w:szCs w:val="24"/>
              </w:rPr>
              <w:t xml:space="preserve"> values were calculated using the Chi-square test.</w:t>
            </w:r>
          </w:p>
          <w:p w14:paraId="0A658B63" w14:textId="4F401C6F" w:rsidR="00C10BD0" w:rsidRPr="00C83D29" w:rsidRDefault="00C10BD0" w:rsidP="00DE1B5E">
            <w:pPr>
              <w:spacing w:line="48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C83D29">
              <w:rPr>
                <w:rFonts w:ascii="Times New Roman" w:eastAsiaTheme="minorHAnsi" w:hAnsi="Times New Roman"/>
                <w:sz w:val="24"/>
                <w:szCs w:val="24"/>
                <w:lang w:val="en-US" w:eastAsia="en-US"/>
              </w:rPr>
              <w:t xml:space="preserve">Group A = </w:t>
            </w:r>
            <w:r w:rsidRPr="00C83D29">
              <w:rPr>
                <w:rFonts w:ascii="Times New Roman" w:hAnsi="Times New Roman"/>
                <w:sz w:val="24"/>
                <w:szCs w:val="24"/>
              </w:rPr>
              <w:t>patients were given 400 ml plain water (control group) 2 hours prior to the esophagogastroduodenoscopy (OGDS)</w:t>
            </w:r>
            <w:r w:rsidRPr="00C83D29">
              <w:rPr>
                <w:rFonts w:ascii="Times New Roman" w:eastAsiaTheme="minorHAnsi" w:hAnsi="Times New Roman"/>
                <w:sz w:val="24"/>
                <w:szCs w:val="24"/>
                <w:lang w:val="en-US" w:eastAsia="en-US"/>
              </w:rPr>
              <w:t xml:space="preserve">; Group B = </w:t>
            </w:r>
            <w:r w:rsidRPr="00C83D29">
              <w:rPr>
                <w:rFonts w:ascii="Times New Roman" w:hAnsi="Times New Roman"/>
                <w:sz w:val="24"/>
                <w:szCs w:val="24"/>
              </w:rPr>
              <w:t xml:space="preserve">patients were given 400 ml </w:t>
            </w:r>
            <w:proofErr w:type="spellStart"/>
            <w:r w:rsidRPr="00C83D29">
              <w:rPr>
                <w:rFonts w:ascii="Times New Roman" w:hAnsi="Times New Roman"/>
                <w:sz w:val="24"/>
                <w:szCs w:val="24"/>
              </w:rPr>
              <w:t>Carborie</w:t>
            </w:r>
            <w:proofErr w:type="spellEnd"/>
            <w:r w:rsidRPr="00C83D29">
              <w:rPr>
                <w:rFonts w:ascii="Times New Roman" w:hAnsi="Times New Roman"/>
                <w:sz w:val="24"/>
                <w:szCs w:val="24"/>
              </w:rPr>
              <w:t>® (carbohydrate loading) 2 hours prior to the esophagogastroduodenoscopy (OGDS)</w:t>
            </w:r>
            <w:r w:rsidRPr="00C83D29">
              <w:rPr>
                <w:rFonts w:ascii="Times New Roman" w:eastAsiaTheme="minorHAnsi" w:hAnsi="Times New Roman"/>
                <w:sz w:val="24"/>
                <w:szCs w:val="24"/>
                <w:lang w:val="en-US" w:eastAsia="en-US"/>
              </w:rPr>
              <w:t xml:space="preserve">; </w:t>
            </w:r>
            <w:r w:rsidR="003268CE" w:rsidRPr="00C83D29">
              <w:rPr>
                <w:rFonts w:ascii="Times New Roman" w:eastAsiaTheme="minorHAnsi" w:hAnsi="Times New Roman"/>
                <w:sz w:val="24"/>
                <w:szCs w:val="24"/>
                <w:lang w:val="en-US" w:eastAsia="en-US"/>
              </w:rPr>
              <w:t>GRV = g</w:t>
            </w:r>
            <w:proofErr w:type="spellStart"/>
            <w:r w:rsidR="003268CE" w:rsidRPr="00C83D29">
              <w:rPr>
                <w:rFonts w:ascii="Times New Roman" w:hAnsi="Times New Roman"/>
                <w:bCs/>
                <w:sz w:val="24"/>
                <w:szCs w:val="24"/>
              </w:rPr>
              <w:t>astric</w:t>
            </w:r>
            <w:proofErr w:type="spellEnd"/>
            <w:r w:rsidR="003268CE" w:rsidRPr="00C83D29">
              <w:rPr>
                <w:rFonts w:ascii="Times New Roman" w:hAnsi="Times New Roman"/>
                <w:bCs/>
                <w:sz w:val="24"/>
                <w:szCs w:val="24"/>
              </w:rPr>
              <w:t xml:space="preserve"> residual volume (i.e., </w:t>
            </w:r>
            <w:r w:rsidR="003268CE" w:rsidRPr="00C83D29">
              <w:rPr>
                <w:rFonts w:ascii="Times New Roman" w:hAnsi="Times New Roman"/>
                <w:sz w:val="24"/>
                <w:szCs w:val="24"/>
              </w:rPr>
              <w:t xml:space="preserve">categorical gastric residual volume with </w:t>
            </w:r>
            <w:r w:rsidR="00DE1B5E" w:rsidRPr="00C83D29">
              <w:rPr>
                <w:rFonts w:ascii="Times New Roman" w:hAnsi="Times New Roman"/>
                <w:sz w:val="24"/>
                <w:szCs w:val="24"/>
              </w:rPr>
              <w:t xml:space="preserve">a </w:t>
            </w:r>
            <w:r w:rsidR="003268CE" w:rsidRPr="00C83D29">
              <w:rPr>
                <w:rFonts w:ascii="Times New Roman" w:hAnsi="Times New Roman"/>
                <w:sz w:val="24"/>
                <w:szCs w:val="24"/>
              </w:rPr>
              <w:t>cut-off of 20 ml was used based on scatter plot</w:t>
            </w:r>
            <w:r w:rsidR="00DE1B5E" w:rsidRPr="00C83D29">
              <w:rPr>
                <w:rFonts w:ascii="Times New Roman" w:hAnsi="Times New Roman"/>
                <w:sz w:val="24"/>
                <w:szCs w:val="24"/>
              </w:rPr>
              <w:t>s</w:t>
            </w:r>
            <w:r w:rsidR="003268CE" w:rsidRPr="00C83D29">
              <w:rPr>
                <w:rFonts w:ascii="Times New Roman" w:hAnsi="Times New Roman"/>
                <w:sz w:val="24"/>
                <w:szCs w:val="24"/>
              </w:rPr>
              <w:t xml:space="preserve"> of gastric residual volume in both study groups </w:t>
            </w:r>
            <w:r w:rsidR="00DE1B5E" w:rsidRPr="00C83D29">
              <w:rPr>
                <w:rFonts w:ascii="Times New Roman" w:hAnsi="Times New Roman"/>
                <w:sz w:val="24"/>
                <w:szCs w:val="24"/>
              </w:rPr>
              <w:t xml:space="preserve">which </w:t>
            </w:r>
            <w:r w:rsidR="003268CE" w:rsidRPr="00C83D29">
              <w:rPr>
                <w:rFonts w:ascii="Times New Roman" w:hAnsi="Times New Roman"/>
                <w:sz w:val="24"/>
                <w:szCs w:val="24"/>
              </w:rPr>
              <w:t>mostly showed the volume of below 20 ml)</w:t>
            </w:r>
            <w:r w:rsidRPr="00C83D29">
              <w:rPr>
                <w:rFonts w:ascii="Times New Roman" w:hAnsi="Times New Roman"/>
                <w:bCs/>
                <w:sz w:val="24"/>
                <w:szCs w:val="24"/>
              </w:rPr>
              <w:t>;</w:t>
            </w:r>
            <w:r w:rsidRPr="00C83D2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917812" w:rsidRPr="00C83D29">
              <w:rPr>
                <w:rFonts w:ascii="Times New Roman" w:eastAsiaTheme="minorHAnsi" w:hAnsi="Times New Roman"/>
                <w:sz w:val="24"/>
                <w:szCs w:val="24"/>
                <w:lang w:val="en-US" w:eastAsia="en-US"/>
              </w:rPr>
              <w:t>BMI = body mass index.</w:t>
            </w:r>
          </w:p>
        </w:tc>
      </w:tr>
    </w:tbl>
    <w:p w14:paraId="32A88098" w14:textId="77777777" w:rsidR="00C10BD0" w:rsidRPr="00C83D29" w:rsidRDefault="00C10BD0" w:rsidP="00DE1B5E">
      <w:pPr>
        <w:spacing w:after="0" w:line="480" w:lineRule="auto"/>
        <w:rPr>
          <w:rFonts w:ascii="Times New Roman" w:hAnsi="Times New Roman"/>
          <w:sz w:val="24"/>
          <w:szCs w:val="24"/>
        </w:rPr>
      </w:pPr>
    </w:p>
    <w:sectPr w:rsidR="00C10BD0" w:rsidRPr="00C83D29">
      <w:foot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76E080" w14:textId="77777777" w:rsidR="00B60899" w:rsidRDefault="00B60899" w:rsidP="00996858">
      <w:pPr>
        <w:spacing w:after="0" w:line="240" w:lineRule="auto"/>
      </w:pPr>
      <w:r>
        <w:separator/>
      </w:r>
    </w:p>
  </w:endnote>
  <w:endnote w:type="continuationSeparator" w:id="0">
    <w:p w14:paraId="58A5DA2B" w14:textId="77777777" w:rsidR="00B60899" w:rsidRDefault="00B60899" w:rsidP="009968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501245547"/>
      <w:docPartObj>
        <w:docPartGallery w:val="Page Numbers (Bottom of Page)"/>
        <w:docPartUnique/>
      </w:docPartObj>
    </w:sdtPr>
    <w:sdtEndPr>
      <w:rPr>
        <w:rFonts w:ascii="Times New Roman" w:hAnsi="Times New Roman"/>
        <w:noProof/>
        <w:sz w:val="24"/>
        <w:szCs w:val="24"/>
      </w:rPr>
    </w:sdtEndPr>
    <w:sdtContent>
      <w:p w14:paraId="30732AA4" w14:textId="6BAAB50B" w:rsidR="00996858" w:rsidRPr="00996858" w:rsidRDefault="00996858">
        <w:pPr>
          <w:pStyle w:val="Footer"/>
          <w:jc w:val="center"/>
          <w:rPr>
            <w:rFonts w:ascii="Times New Roman" w:hAnsi="Times New Roman"/>
            <w:sz w:val="24"/>
            <w:szCs w:val="24"/>
          </w:rPr>
        </w:pPr>
        <w:r w:rsidRPr="00996858">
          <w:rPr>
            <w:rFonts w:ascii="Times New Roman" w:hAnsi="Times New Roman"/>
            <w:sz w:val="24"/>
            <w:szCs w:val="24"/>
          </w:rPr>
          <w:fldChar w:fldCharType="begin"/>
        </w:r>
        <w:r w:rsidRPr="00996858">
          <w:rPr>
            <w:rFonts w:ascii="Times New Roman" w:hAnsi="Times New Roman"/>
            <w:sz w:val="24"/>
            <w:szCs w:val="24"/>
          </w:rPr>
          <w:instrText xml:space="preserve"> PAGE   \* MERGEFORMAT </w:instrText>
        </w:r>
        <w:r w:rsidRPr="00996858">
          <w:rPr>
            <w:rFonts w:ascii="Times New Roman" w:hAnsi="Times New Roman"/>
            <w:sz w:val="24"/>
            <w:szCs w:val="24"/>
          </w:rPr>
          <w:fldChar w:fldCharType="separate"/>
        </w:r>
        <w:r w:rsidRPr="00996858">
          <w:rPr>
            <w:rFonts w:ascii="Times New Roman" w:hAnsi="Times New Roman"/>
            <w:noProof/>
            <w:sz w:val="24"/>
            <w:szCs w:val="24"/>
          </w:rPr>
          <w:t>2</w:t>
        </w:r>
        <w:r w:rsidRPr="00996858">
          <w:rPr>
            <w:rFonts w:ascii="Times New Roman" w:hAnsi="Times New Roman"/>
            <w:noProof/>
            <w:sz w:val="24"/>
            <w:szCs w:val="24"/>
          </w:rPr>
          <w:fldChar w:fldCharType="end"/>
        </w:r>
      </w:p>
    </w:sdtContent>
  </w:sdt>
  <w:p w14:paraId="4CD8BE8B" w14:textId="77777777" w:rsidR="00996858" w:rsidRDefault="0099685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00E192" w14:textId="77777777" w:rsidR="00B60899" w:rsidRDefault="00B60899" w:rsidP="00996858">
      <w:pPr>
        <w:spacing w:after="0" w:line="240" w:lineRule="auto"/>
      </w:pPr>
      <w:r>
        <w:separator/>
      </w:r>
    </w:p>
  </w:footnote>
  <w:footnote w:type="continuationSeparator" w:id="0">
    <w:p w14:paraId="0482DE78" w14:textId="77777777" w:rsidR="00B60899" w:rsidRDefault="00B60899" w:rsidP="0099685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67FF"/>
    <w:rsid w:val="00017B6B"/>
    <w:rsid w:val="000A6D88"/>
    <w:rsid w:val="000C786E"/>
    <w:rsid w:val="00226EF7"/>
    <w:rsid w:val="00323F05"/>
    <w:rsid w:val="003268CE"/>
    <w:rsid w:val="005309D9"/>
    <w:rsid w:val="005362FD"/>
    <w:rsid w:val="007F7D43"/>
    <w:rsid w:val="00836E10"/>
    <w:rsid w:val="00917812"/>
    <w:rsid w:val="00996858"/>
    <w:rsid w:val="00A867FF"/>
    <w:rsid w:val="00B60899"/>
    <w:rsid w:val="00C10BD0"/>
    <w:rsid w:val="00C83D29"/>
    <w:rsid w:val="00D32B8B"/>
    <w:rsid w:val="00D97C33"/>
    <w:rsid w:val="00DE1B5E"/>
    <w:rsid w:val="00F17183"/>
    <w:rsid w:val="00F676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790773"/>
  <w15:chartTrackingRefBased/>
  <w15:docId w15:val="{6D2FBE44-C05C-4A38-92FB-6A1DADC2D4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867FF"/>
    <w:rPr>
      <w:rFonts w:ascii="Calibri" w:eastAsia="DengXian" w:hAnsi="Calibri" w:cs="Times New Roman"/>
      <w:lang w:val="en-MY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17B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9685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96858"/>
    <w:rPr>
      <w:rFonts w:ascii="Calibri" w:eastAsia="DengXian" w:hAnsi="Calibri" w:cs="Times New Roman"/>
      <w:lang w:val="en-MY" w:eastAsia="zh-CN"/>
    </w:rPr>
  </w:style>
  <w:style w:type="paragraph" w:styleId="Footer">
    <w:name w:val="footer"/>
    <w:basedOn w:val="Normal"/>
    <w:link w:val="FooterChar"/>
    <w:uiPriority w:val="99"/>
    <w:unhideWhenUsed/>
    <w:rsid w:val="0099685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96858"/>
    <w:rPr>
      <w:rFonts w:ascii="Calibri" w:eastAsia="DengXian" w:hAnsi="Calibri" w:cs="Times New Roman"/>
      <w:lang w:val="en-MY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2</Pages>
  <Words>271</Words>
  <Characters>1547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Zalina binti Zahari</dc:creator>
  <cp:keywords/>
  <dc:description/>
  <cp:lastModifiedBy>Dr. Zalina binti Zahari</cp:lastModifiedBy>
  <cp:revision>6</cp:revision>
  <dcterms:created xsi:type="dcterms:W3CDTF">2022-10-02T05:31:00Z</dcterms:created>
  <dcterms:modified xsi:type="dcterms:W3CDTF">2022-10-11T02:12:00Z</dcterms:modified>
</cp:coreProperties>
</file>