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AC64CF" w14:textId="77777777" w:rsidR="00BE2765" w:rsidRPr="003C4271" w:rsidRDefault="00BE2765" w:rsidP="00BE2765">
      <w:pPr>
        <w:rPr>
          <w:rFonts w:ascii="Arial" w:hAnsi="Arial" w:cs="Arial"/>
          <w:color w:val="000000" w:themeColor="text1"/>
        </w:rPr>
      </w:pPr>
    </w:p>
    <w:p w14:paraId="63ABE1A6" w14:textId="3082AFAB" w:rsidR="00BB17C3" w:rsidRPr="003C4271" w:rsidRDefault="003F3B54" w:rsidP="00BB17C3">
      <w:pPr>
        <w:jc w:val="center"/>
        <w:rPr>
          <w:rFonts w:ascii="Arial" w:hAnsi="Arial" w:cs="Arial"/>
          <w:color w:val="000000" w:themeColor="text1"/>
          <w:sz w:val="28"/>
          <w:szCs w:val="28"/>
        </w:rPr>
      </w:pPr>
      <w:r w:rsidRPr="003C4271">
        <w:rPr>
          <w:rFonts w:ascii="Arial" w:hAnsi="Arial" w:cs="Arial"/>
          <w:color w:val="000000" w:themeColor="text1"/>
          <w:sz w:val="28"/>
          <w:szCs w:val="28"/>
        </w:rPr>
        <w:t>SUPPLEMENT</w:t>
      </w:r>
      <w:r w:rsidR="007176FB">
        <w:rPr>
          <w:rFonts w:ascii="Arial" w:hAnsi="Arial" w:cs="Arial"/>
          <w:color w:val="000000" w:themeColor="text1"/>
          <w:sz w:val="28"/>
          <w:szCs w:val="28"/>
        </w:rPr>
        <w:t>AL MATERIAL</w:t>
      </w:r>
    </w:p>
    <w:p w14:paraId="760EB5C1" w14:textId="77777777" w:rsidR="006C1BF1" w:rsidRPr="003C4271" w:rsidRDefault="006C1BF1" w:rsidP="00D4078E">
      <w:pPr>
        <w:spacing w:line="360" w:lineRule="auto"/>
        <w:jc w:val="center"/>
        <w:rPr>
          <w:rFonts w:ascii="Arial" w:hAnsi="Arial" w:cs="Arial"/>
          <w:color w:val="000000" w:themeColor="text1"/>
          <w:sz w:val="24"/>
          <w:szCs w:val="24"/>
        </w:rPr>
      </w:pPr>
    </w:p>
    <w:p w14:paraId="0A7E02F2" w14:textId="5D0D6CDC" w:rsidR="005304A1" w:rsidRPr="003C4271" w:rsidRDefault="005304A1" w:rsidP="005304A1">
      <w:pPr>
        <w:spacing w:line="360" w:lineRule="auto"/>
        <w:jc w:val="center"/>
        <w:rPr>
          <w:rFonts w:ascii="Arial" w:hAnsi="Arial" w:cs="Arial"/>
          <w:color w:val="000000" w:themeColor="text1"/>
          <w:sz w:val="24"/>
          <w:szCs w:val="24"/>
        </w:rPr>
      </w:pPr>
      <w:r w:rsidRPr="003C4271">
        <w:rPr>
          <w:rFonts w:ascii="Arial" w:hAnsi="Arial" w:cs="Arial"/>
          <w:color w:val="000000" w:themeColor="text1"/>
          <w:sz w:val="24"/>
          <w:szCs w:val="24"/>
        </w:rPr>
        <w:t xml:space="preserve">Technical Appendix </w:t>
      </w:r>
      <w:r w:rsidR="00FE2F30">
        <w:rPr>
          <w:rFonts w:ascii="Arial" w:hAnsi="Arial" w:cs="Arial"/>
          <w:color w:val="000000" w:themeColor="text1"/>
          <w:sz w:val="24"/>
          <w:szCs w:val="24"/>
        </w:rPr>
        <w:t>A</w:t>
      </w:r>
    </w:p>
    <w:p w14:paraId="1F43B37D" w14:textId="77777777" w:rsidR="005304A1" w:rsidRPr="003C4271" w:rsidRDefault="005304A1" w:rsidP="005304A1">
      <w:pPr>
        <w:spacing w:after="240" w:line="360" w:lineRule="auto"/>
        <w:jc w:val="center"/>
        <w:rPr>
          <w:rFonts w:ascii="Arial" w:hAnsi="Arial" w:cs="Arial"/>
          <w:color w:val="000000" w:themeColor="text1"/>
        </w:rPr>
      </w:pPr>
      <w:r w:rsidRPr="003C4271">
        <w:rPr>
          <w:rFonts w:ascii="Arial" w:hAnsi="Arial" w:cs="Arial"/>
          <w:color w:val="000000" w:themeColor="text1"/>
        </w:rPr>
        <w:t>Experience Models</w:t>
      </w:r>
    </w:p>
    <w:p w14:paraId="03499762" w14:textId="2FC69789" w:rsidR="005304A1" w:rsidRPr="003C4271" w:rsidRDefault="005304A1" w:rsidP="005304A1">
      <w:pPr>
        <w:spacing w:after="240" w:line="360" w:lineRule="auto"/>
        <w:rPr>
          <w:rFonts w:ascii="Arial" w:hAnsi="Arial" w:cs="Arial"/>
          <w:color w:val="000000" w:themeColor="text1"/>
        </w:rPr>
      </w:pPr>
      <w:r w:rsidRPr="003C4271">
        <w:rPr>
          <w:rFonts w:ascii="Arial" w:hAnsi="Arial" w:cs="Arial"/>
          <w:color w:val="000000" w:themeColor="text1"/>
        </w:rPr>
        <w:t>To account for learning</w:t>
      </w:r>
      <w:r w:rsidR="00C5437B">
        <w:rPr>
          <w:rFonts w:ascii="Arial" w:hAnsi="Arial" w:cs="Arial"/>
          <w:color w:val="000000" w:themeColor="text1"/>
        </w:rPr>
        <w:t>,</w:t>
      </w:r>
      <w:r w:rsidRPr="003C4271">
        <w:rPr>
          <w:rFonts w:ascii="Arial" w:hAnsi="Arial" w:cs="Arial"/>
          <w:color w:val="000000" w:themeColor="text1"/>
        </w:rPr>
        <w:t xml:space="preserve"> we created a variable, EXPERIENCE, defined as the number of donors processed prior to the current donor. Donors were numbered serially from i = 1 . . . n, in the order they were processed</w:t>
      </w:r>
      <w:r w:rsidR="00D41C43" w:rsidRPr="003C4271">
        <w:rPr>
          <w:rFonts w:ascii="Arial" w:hAnsi="Arial" w:cs="Arial"/>
          <w:color w:val="000000" w:themeColor="text1"/>
        </w:rPr>
        <w:t>,</w:t>
      </w:r>
      <w:r w:rsidR="00474AA6" w:rsidRPr="003C4271">
        <w:rPr>
          <w:rFonts w:ascii="Arial" w:hAnsi="Arial" w:cs="Arial"/>
          <w:color w:val="000000" w:themeColor="text1"/>
        </w:rPr>
        <w:t xml:space="preserve"> and EXPERIENCE was coded i – 1, to denote the fact that EXPERIENCE was always one less than the current donor being processed.</w:t>
      </w:r>
      <w:r w:rsidRPr="003C4271">
        <w:rPr>
          <w:rFonts w:ascii="Arial" w:hAnsi="Arial" w:cs="Arial"/>
          <w:color w:val="000000" w:themeColor="text1"/>
        </w:rPr>
        <w:t xml:space="preserve"> </w:t>
      </w:r>
      <w:r w:rsidR="00474AA6" w:rsidRPr="003C4271">
        <w:rPr>
          <w:rFonts w:ascii="Arial" w:hAnsi="Arial" w:cs="Arial"/>
          <w:color w:val="000000" w:themeColor="text1"/>
        </w:rPr>
        <w:t>Since</w:t>
      </w:r>
      <w:r w:rsidRPr="003C4271">
        <w:rPr>
          <w:rFonts w:ascii="Arial" w:hAnsi="Arial" w:cs="Arial"/>
          <w:color w:val="000000" w:themeColor="text1"/>
        </w:rPr>
        <w:t xml:space="preserve"> Facility A began processing bone marrow five months before Facility B, and because Facility </w:t>
      </w:r>
      <w:r w:rsidR="00D41C43" w:rsidRPr="003C4271">
        <w:rPr>
          <w:rFonts w:ascii="Arial" w:hAnsi="Arial" w:cs="Arial"/>
          <w:color w:val="000000" w:themeColor="text1"/>
        </w:rPr>
        <w:t>B had the advantage of participating in (and learning from) cases</w:t>
      </w:r>
      <w:r w:rsidRPr="003C4271">
        <w:rPr>
          <w:rFonts w:ascii="Arial" w:hAnsi="Arial" w:cs="Arial"/>
          <w:color w:val="000000" w:themeColor="text1"/>
        </w:rPr>
        <w:t xml:space="preserve"> processed at Facility A, the two facilities had different learning trajectories. To account for this difference, EXPERIENCE was coded separately for each facility. To identify the two facilities in the model, </w:t>
      </w:r>
      <w:r w:rsidR="00D41C43" w:rsidRPr="003C4271">
        <w:rPr>
          <w:rFonts w:ascii="Arial" w:hAnsi="Arial" w:cs="Arial"/>
          <w:color w:val="000000" w:themeColor="text1"/>
        </w:rPr>
        <w:t>we coded FACILITY A = 1 and FACILITY B</w:t>
      </w:r>
      <w:r w:rsidRPr="003C4271">
        <w:rPr>
          <w:rFonts w:ascii="Arial" w:hAnsi="Arial" w:cs="Arial"/>
          <w:color w:val="000000" w:themeColor="text1"/>
        </w:rPr>
        <w:t xml:space="preserve"> = 0. </w:t>
      </w:r>
    </w:p>
    <w:p w14:paraId="39413D54" w14:textId="77777777" w:rsidR="005304A1" w:rsidRPr="003C4271" w:rsidRDefault="005304A1" w:rsidP="005304A1">
      <w:pPr>
        <w:spacing w:line="360" w:lineRule="auto"/>
        <w:rPr>
          <w:rFonts w:ascii="Arial" w:hAnsi="Arial" w:cs="Arial"/>
          <w:color w:val="000000" w:themeColor="text1"/>
        </w:rPr>
      </w:pPr>
      <w:r w:rsidRPr="003C4271">
        <w:rPr>
          <w:rFonts w:ascii="Arial" w:hAnsi="Arial" w:cs="Arial"/>
          <w:color w:val="000000" w:themeColor="text1"/>
          <w:u w:val="single"/>
        </w:rPr>
        <w:t>Regression model</w:t>
      </w:r>
      <w:r w:rsidRPr="003C4271">
        <w:rPr>
          <w:rFonts w:ascii="Arial" w:hAnsi="Arial" w:cs="Arial"/>
          <w:color w:val="000000" w:themeColor="text1"/>
        </w:rPr>
        <w:t>:</w:t>
      </w:r>
    </w:p>
    <w:p w14:paraId="16DA983C" w14:textId="39DC75D3" w:rsidR="005304A1" w:rsidRPr="003C4271" w:rsidRDefault="005304A1" w:rsidP="005304A1">
      <w:pPr>
        <w:spacing w:after="240" w:line="360" w:lineRule="auto"/>
        <w:rPr>
          <w:rFonts w:ascii="Arial" w:hAnsi="Arial" w:cs="Arial"/>
          <w:color w:val="000000" w:themeColor="text1"/>
        </w:rPr>
      </w:pPr>
      <w:r w:rsidRPr="003C4271">
        <w:rPr>
          <w:rFonts w:ascii="Arial" w:hAnsi="Arial" w:cs="Arial"/>
          <w:color w:val="000000" w:themeColor="text1"/>
        </w:rPr>
        <w:t>Outcomes (%CD34+, CFU-TOTAL/10</w:t>
      </w:r>
      <w:r w:rsidRPr="003C4271">
        <w:rPr>
          <w:rFonts w:ascii="Arial" w:hAnsi="Arial" w:cs="Arial"/>
          <w:color w:val="000000" w:themeColor="text1"/>
          <w:vertAlign w:val="superscript"/>
        </w:rPr>
        <w:t>5</w:t>
      </w:r>
      <w:r w:rsidRPr="003C4271">
        <w:rPr>
          <w:rFonts w:ascii="Arial" w:hAnsi="Arial" w:cs="Arial"/>
          <w:color w:val="000000" w:themeColor="text1"/>
        </w:rPr>
        <w:t>, and GM-TOTAL/10</w:t>
      </w:r>
      <w:r w:rsidRPr="003C4271">
        <w:rPr>
          <w:rFonts w:ascii="Arial" w:hAnsi="Arial" w:cs="Arial"/>
          <w:color w:val="000000" w:themeColor="text1"/>
          <w:vertAlign w:val="superscript"/>
        </w:rPr>
        <w:t>5</w:t>
      </w:r>
      <w:r w:rsidRPr="003C4271">
        <w:rPr>
          <w:rFonts w:ascii="Arial" w:hAnsi="Arial" w:cs="Arial"/>
          <w:color w:val="000000" w:themeColor="text1"/>
        </w:rPr>
        <w:t xml:space="preserve">) were modeled as linear combinations of FACILITY (where the processing occurred), EXPERIENCE (number of cases processed at the facility prior to the current case), and the FACILITY x EXPERIENCE interaction. %CD34+ was modeled using beta regression (see Technical Appendix </w:t>
      </w:r>
      <w:r w:rsidR="00FE771F">
        <w:rPr>
          <w:rFonts w:ascii="Arial" w:hAnsi="Arial" w:cs="Arial"/>
          <w:color w:val="000000" w:themeColor="text1"/>
        </w:rPr>
        <w:t>B</w:t>
      </w:r>
      <w:r w:rsidRPr="003C4271">
        <w:rPr>
          <w:rFonts w:ascii="Arial" w:hAnsi="Arial" w:cs="Arial"/>
          <w:color w:val="000000" w:themeColor="text1"/>
        </w:rPr>
        <w:t xml:space="preserve">). The other two outcomes (CFU-TOTAL and CFU-GM) were modeled using traditional </w:t>
      </w:r>
      <w:r w:rsidR="00E07D31">
        <w:rPr>
          <w:rFonts w:ascii="Arial" w:hAnsi="Arial" w:cs="Arial"/>
          <w:color w:val="000000" w:themeColor="text1"/>
        </w:rPr>
        <w:t>ordinary least-squares (</w:t>
      </w:r>
      <w:r w:rsidRPr="003C4271">
        <w:rPr>
          <w:rFonts w:ascii="Arial" w:hAnsi="Arial" w:cs="Arial"/>
          <w:color w:val="000000" w:themeColor="text1"/>
        </w:rPr>
        <w:t>OLS</w:t>
      </w:r>
      <w:r w:rsidR="00E07D31">
        <w:rPr>
          <w:rFonts w:ascii="Arial" w:hAnsi="Arial" w:cs="Arial"/>
          <w:color w:val="000000" w:themeColor="text1"/>
        </w:rPr>
        <w:t>)</w:t>
      </w:r>
      <w:r w:rsidRPr="003C4271">
        <w:rPr>
          <w:rFonts w:ascii="Arial" w:hAnsi="Arial" w:cs="Arial"/>
          <w:color w:val="000000" w:themeColor="text1"/>
        </w:rPr>
        <w:t xml:space="preserve"> linear regression. Models had the following general linear form:</w:t>
      </w:r>
    </w:p>
    <w:p w14:paraId="5B0F02AC" w14:textId="59A10268" w:rsidR="005304A1" w:rsidRPr="003C4271" w:rsidRDefault="005304A1" w:rsidP="005304A1">
      <w:pPr>
        <w:spacing w:after="240" w:line="360" w:lineRule="auto"/>
        <w:ind w:left="720" w:hanging="720"/>
        <w:rPr>
          <w:rFonts w:ascii="Arial" w:hAnsi="Arial" w:cs="Arial"/>
          <w:color w:val="000000" w:themeColor="text1"/>
        </w:rPr>
      </w:pPr>
      <w:r w:rsidRPr="003C4271">
        <w:rPr>
          <w:rFonts w:ascii="Arial" w:hAnsi="Arial" w:cs="Arial"/>
          <w:color w:val="000000" w:themeColor="text1"/>
        </w:rPr>
        <w:t>[</w:t>
      </w:r>
      <w:r w:rsidR="00FE771F">
        <w:rPr>
          <w:rFonts w:ascii="Arial" w:hAnsi="Arial" w:cs="Arial"/>
          <w:color w:val="000000" w:themeColor="text1"/>
        </w:rPr>
        <w:t>A</w:t>
      </w:r>
      <w:r w:rsidRPr="003C4271">
        <w:rPr>
          <w:rFonts w:ascii="Arial" w:hAnsi="Arial" w:cs="Arial"/>
          <w:color w:val="000000" w:themeColor="text1"/>
        </w:rPr>
        <w:t>.1]</w:t>
      </w:r>
      <w:r w:rsidRPr="003C4271">
        <w:rPr>
          <w:rFonts w:ascii="Arial" w:hAnsi="Arial" w:cs="Arial"/>
          <w:color w:val="000000" w:themeColor="text1"/>
        </w:rPr>
        <w:tab/>
        <w:t>Y = β</w:t>
      </w:r>
      <w:r w:rsidRPr="003C4271">
        <w:rPr>
          <w:rFonts w:ascii="Arial" w:hAnsi="Arial" w:cs="Arial"/>
          <w:color w:val="000000" w:themeColor="text1"/>
          <w:vertAlign w:val="subscript"/>
        </w:rPr>
        <w:t>0</w:t>
      </w:r>
      <w:r w:rsidRPr="003C4271">
        <w:rPr>
          <w:rFonts w:ascii="Arial" w:hAnsi="Arial" w:cs="Arial"/>
          <w:color w:val="000000" w:themeColor="text1"/>
        </w:rPr>
        <w:t xml:space="preserve"> + β</w:t>
      </w:r>
      <w:r w:rsidRPr="003C4271">
        <w:rPr>
          <w:rFonts w:ascii="Arial" w:hAnsi="Arial" w:cs="Arial"/>
          <w:color w:val="000000" w:themeColor="text1"/>
          <w:vertAlign w:val="subscript"/>
        </w:rPr>
        <w:t>1</w:t>
      </w:r>
      <w:r w:rsidRPr="003C4271">
        <w:rPr>
          <w:rFonts w:ascii="Arial" w:hAnsi="Arial" w:cs="Arial"/>
          <w:color w:val="000000" w:themeColor="text1"/>
        </w:rPr>
        <w:t>(FACILITY) + β</w:t>
      </w:r>
      <w:r w:rsidRPr="003C4271">
        <w:rPr>
          <w:rFonts w:ascii="Arial" w:hAnsi="Arial" w:cs="Arial"/>
          <w:color w:val="000000" w:themeColor="text1"/>
          <w:vertAlign w:val="subscript"/>
        </w:rPr>
        <w:t>2</w:t>
      </w:r>
      <w:r w:rsidRPr="003C4271">
        <w:rPr>
          <w:rFonts w:ascii="Arial" w:hAnsi="Arial" w:cs="Arial"/>
          <w:color w:val="000000" w:themeColor="text1"/>
        </w:rPr>
        <w:t>(EXPERIENCE) + β</w:t>
      </w:r>
      <w:r w:rsidRPr="003C4271">
        <w:rPr>
          <w:rFonts w:ascii="Arial" w:hAnsi="Arial" w:cs="Arial"/>
          <w:color w:val="000000" w:themeColor="text1"/>
          <w:vertAlign w:val="subscript"/>
        </w:rPr>
        <w:t>3</w:t>
      </w:r>
      <w:r w:rsidRPr="003C4271">
        <w:rPr>
          <w:rFonts w:ascii="Arial" w:hAnsi="Arial" w:cs="Arial"/>
          <w:color w:val="000000" w:themeColor="text1"/>
        </w:rPr>
        <w:t>(FACILITY x EXPERIENCE)</w:t>
      </w:r>
    </w:p>
    <w:p w14:paraId="69E66842" w14:textId="77777777" w:rsidR="005304A1" w:rsidRPr="003C4271" w:rsidRDefault="005304A1" w:rsidP="005304A1">
      <w:pPr>
        <w:spacing w:line="360" w:lineRule="auto"/>
        <w:ind w:left="1620" w:hanging="900"/>
        <w:rPr>
          <w:rFonts w:ascii="Arial" w:hAnsi="Arial" w:cs="Arial"/>
          <w:color w:val="000000" w:themeColor="text1"/>
        </w:rPr>
      </w:pPr>
      <w:r w:rsidRPr="003C4271">
        <w:rPr>
          <w:rFonts w:ascii="Arial" w:hAnsi="Arial" w:cs="Arial"/>
          <w:color w:val="000000" w:themeColor="text1"/>
          <w:u w:val="single"/>
        </w:rPr>
        <w:t>Where</w:t>
      </w:r>
      <w:r w:rsidRPr="003C4271">
        <w:rPr>
          <w:rFonts w:ascii="Arial" w:hAnsi="Arial" w:cs="Arial"/>
          <w:color w:val="000000" w:themeColor="text1"/>
        </w:rPr>
        <w:t>:</w:t>
      </w:r>
      <w:r w:rsidRPr="003C4271">
        <w:rPr>
          <w:rFonts w:ascii="Arial" w:hAnsi="Arial" w:cs="Arial"/>
          <w:color w:val="000000" w:themeColor="text1"/>
        </w:rPr>
        <w:tab/>
        <w:t>Y = Outcome (%CD34+, CFU/10</w:t>
      </w:r>
      <w:r w:rsidRPr="003C4271">
        <w:rPr>
          <w:rFonts w:ascii="Arial" w:hAnsi="Arial" w:cs="Arial"/>
          <w:color w:val="000000" w:themeColor="text1"/>
          <w:vertAlign w:val="superscript"/>
        </w:rPr>
        <w:t>5</w:t>
      </w:r>
      <w:r w:rsidRPr="003C4271">
        <w:rPr>
          <w:rFonts w:ascii="Arial" w:hAnsi="Arial" w:cs="Arial"/>
          <w:color w:val="000000" w:themeColor="text1"/>
        </w:rPr>
        <w:t>, or GM/10</w:t>
      </w:r>
      <w:r w:rsidRPr="003C4271">
        <w:rPr>
          <w:rFonts w:ascii="Arial" w:hAnsi="Arial" w:cs="Arial"/>
          <w:color w:val="000000" w:themeColor="text1"/>
          <w:vertAlign w:val="superscript"/>
        </w:rPr>
        <w:t>5</w:t>
      </w:r>
      <w:r w:rsidRPr="003C4271">
        <w:rPr>
          <w:rFonts w:ascii="Arial" w:hAnsi="Arial" w:cs="Arial"/>
          <w:color w:val="000000" w:themeColor="text1"/>
        </w:rPr>
        <w:t>)</w:t>
      </w:r>
    </w:p>
    <w:p w14:paraId="473A9BC5" w14:textId="77777777" w:rsidR="005304A1" w:rsidRPr="003C4271" w:rsidRDefault="005304A1" w:rsidP="005304A1">
      <w:pPr>
        <w:spacing w:line="360" w:lineRule="auto"/>
        <w:ind w:left="1620"/>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0</w:t>
      </w:r>
      <w:r w:rsidRPr="003C4271">
        <w:rPr>
          <w:rFonts w:ascii="Arial" w:hAnsi="Arial" w:cs="Arial"/>
          <w:color w:val="000000" w:themeColor="text1"/>
        </w:rPr>
        <w:t xml:space="preserve"> = Intercept (constant term)</w:t>
      </w:r>
    </w:p>
    <w:p w14:paraId="2E76AEB5" w14:textId="77777777" w:rsidR="005304A1" w:rsidRPr="003C4271" w:rsidRDefault="005304A1" w:rsidP="005304A1">
      <w:pPr>
        <w:spacing w:line="360" w:lineRule="auto"/>
        <w:ind w:left="1620"/>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1</w:t>
      </w:r>
      <w:r w:rsidRPr="003C4271">
        <w:rPr>
          <w:rFonts w:ascii="Arial" w:hAnsi="Arial" w:cs="Arial"/>
          <w:color w:val="000000" w:themeColor="text1"/>
        </w:rPr>
        <w:t xml:space="preserve"> = Coefficient associated with FACILITY</w:t>
      </w:r>
    </w:p>
    <w:p w14:paraId="1A191CF0" w14:textId="77777777" w:rsidR="005304A1" w:rsidRPr="003C4271" w:rsidRDefault="005304A1" w:rsidP="005304A1">
      <w:pPr>
        <w:spacing w:line="360" w:lineRule="auto"/>
        <w:ind w:left="1620"/>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2</w:t>
      </w:r>
      <w:r w:rsidRPr="003C4271">
        <w:rPr>
          <w:rFonts w:ascii="Arial" w:hAnsi="Arial" w:cs="Arial"/>
          <w:color w:val="000000" w:themeColor="text1"/>
        </w:rPr>
        <w:t xml:space="preserve"> = Coefficient associated with EXPERIENCE</w:t>
      </w:r>
    </w:p>
    <w:p w14:paraId="5077EC18" w14:textId="77777777" w:rsidR="005304A1" w:rsidRPr="003C4271" w:rsidRDefault="005304A1" w:rsidP="005304A1">
      <w:pPr>
        <w:spacing w:line="360" w:lineRule="auto"/>
        <w:ind w:left="2070" w:hanging="450"/>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3</w:t>
      </w:r>
      <w:r w:rsidRPr="003C4271">
        <w:rPr>
          <w:rFonts w:ascii="Arial" w:hAnsi="Arial" w:cs="Arial"/>
          <w:color w:val="000000" w:themeColor="text1"/>
        </w:rPr>
        <w:t xml:space="preserve"> = Coefficient associated with the FACILITY x EXPERIENCE interaction</w:t>
      </w:r>
    </w:p>
    <w:p w14:paraId="23A92472" w14:textId="77777777" w:rsidR="005304A1" w:rsidRPr="003C4271" w:rsidRDefault="005304A1" w:rsidP="005304A1">
      <w:pPr>
        <w:spacing w:line="360" w:lineRule="auto"/>
        <w:ind w:left="2070" w:hanging="450"/>
        <w:rPr>
          <w:rFonts w:ascii="Arial" w:hAnsi="Arial" w:cs="Arial"/>
          <w:color w:val="000000" w:themeColor="text1"/>
        </w:rPr>
      </w:pPr>
    </w:p>
    <w:p w14:paraId="3ADA134F" w14:textId="3C15557F" w:rsidR="00AD3F91" w:rsidRPr="003C4271" w:rsidRDefault="005304A1" w:rsidP="005304A1">
      <w:pPr>
        <w:spacing w:after="240" w:line="360" w:lineRule="auto"/>
        <w:rPr>
          <w:rFonts w:ascii="Arial" w:hAnsi="Arial" w:cs="Arial"/>
          <w:color w:val="000000" w:themeColor="text1"/>
        </w:rPr>
      </w:pPr>
      <w:r w:rsidRPr="003C4271">
        <w:rPr>
          <w:rFonts w:ascii="Arial" w:hAnsi="Arial" w:cs="Arial"/>
          <w:color w:val="000000" w:themeColor="text1"/>
        </w:rPr>
        <w:t>The interaction term</w:t>
      </w:r>
      <w:r w:rsidR="00A2063A" w:rsidRPr="003C4271">
        <w:rPr>
          <w:rFonts w:ascii="Arial" w:hAnsi="Arial" w:cs="Arial"/>
          <w:color w:val="000000" w:themeColor="text1"/>
        </w:rPr>
        <w:t>, β</w:t>
      </w:r>
      <w:r w:rsidR="00A2063A" w:rsidRPr="003C4271">
        <w:rPr>
          <w:rFonts w:ascii="Arial" w:hAnsi="Arial" w:cs="Arial"/>
          <w:color w:val="000000" w:themeColor="text1"/>
          <w:vertAlign w:val="subscript"/>
        </w:rPr>
        <w:t>3</w:t>
      </w:r>
      <w:r w:rsidR="00A2063A" w:rsidRPr="003C4271">
        <w:rPr>
          <w:rFonts w:ascii="Arial" w:hAnsi="Arial" w:cs="Arial"/>
          <w:color w:val="000000" w:themeColor="text1"/>
        </w:rPr>
        <w:t>,</w:t>
      </w:r>
      <w:r w:rsidRPr="003C4271">
        <w:rPr>
          <w:rFonts w:ascii="Arial" w:hAnsi="Arial" w:cs="Arial"/>
          <w:color w:val="000000" w:themeColor="text1"/>
        </w:rPr>
        <w:t xml:space="preserve"> accounts for the possibility that Facility A may have a different linear relationship with EXPERIENCE (a different learning trajectory) than Facility B.</w:t>
      </w:r>
    </w:p>
    <w:p w14:paraId="51BD47A1" w14:textId="77777777" w:rsidR="005304A1" w:rsidRPr="003C4271" w:rsidRDefault="005304A1" w:rsidP="003A121F">
      <w:pPr>
        <w:keepNext/>
        <w:spacing w:after="240" w:line="360" w:lineRule="auto"/>
        <w:rPr>
          <w:rFonts w:ascii="Arial" w:hAnsi="Arial" w:cs="Arial"/>
          <w:color w:val="000000" w:themeColor="text1"/>
        </w:rPr>
      </w:pPr>
      <w:r w:rsidRPr="003C4271">
        <w:rPr>
          <w:rFonts w:ascii="Arial" w:hAnsi="Arial" w:cs="Arial"/>
          <w:color w:val="000000" w:themeColor="text1"/>
          <w:u w:val="single"/>
        </w:rPr>
        <w:lastRenderedPageBreak/>
        <w:t>Algebra for deriving testable effects</w:t>
      </w:r>
    </w:p>
    <w:p w14:paraId="6571CB05" w14:textId="77777777" w:rsidR="005304A1" w:rsidRPr="003C4271" w:rsidRDefault="005304A1" w:rsidP="005304A1">
      <w:pPr>
        <w:spacing w:after="240" w:line="360" w:lineRule="auto"/>
        <w:rPr>
          <w:rFonts w:ascii="Arial" w:hAnsi="Arial" w:cs="Arial"/>
          <w:color w:val="000000" w:themeColor="text1"/>
        </w:rPr>
      </w:pPr>
      <w:r w:rsidRPr="003C4271">
        <w:rPr>
          <w:rFonts w:ascii="Arial" w:hAnsi="Arial" w:cs="Arial"/>
          <w:color w:val="000000" w:themeColor="text1"/>
        </w:rPr>
        <w:t>The model for Facility A is:</w:t>
      </w:r>
    </w:p>
    <w:p w14:paraId="59866F5C" w14:textId="10E6390F" w:rsidR="005304A1" w:rsidRPr="003C4271" w:rsidRDefault="00D41C43" w:rsidP="005304A1">
      <w:pPr>
        <w:tabs>
          <w:tab w:val="left" w:pos="720"/>
        </w:tabs>
        <w:spacing w:line="360" w:lineRule="auto"/>
        <w:ind w:left="990" w:hanging="990"/>
        <w:rPr>
          <w:rFonts w:ascii="Arial" w:hAnsi="Arial" w:cs="Arial"/>
          <w:color w:val="000000" w:themeColor="text1"/>
        </w:rPr>
      </w:pPr>
      <w:r w:rsidRPr="003C4271">
        <w:rPr>
          <w:rFonts w:ascii="Arial" w:hAnsi="Arial" w:cs="Arial"/>
          <w:color w:val="000000" w:themeColor="text1"/>
        </w:rPr>
        <w:t>[</w:t>
      </w:r>
      <w:r w:rsidR="00FE771F">
        <w:rPr>
          <w:rFonts w:ascii="Arial" w:hAnsi="Arial" w:cs="Arial"/>
          <w:color w:val="000000" w:themeColor="text1"/>
        </w:rPr>
        <w:t>A</w:t>
      </w:r>
      <w:r w:rsidR="005304A1" w:rsidRPr="003C4271">
        <w:rPr>
          <w:rFonts w:ascii="Arial" w:hAnsi="Arial" w:cs="Arial"/>
          <w:color w:val="000000" w:themeColor="text1"/>
        </w:rPr>
        <w:t>.2]</w:t>
      </w:r>
      <w:r w:rsidR="005304A1" w:rsidRPr="003C4271">
        <w:rPr>
          <w:rFonts w:ascii="Arial" w:hAnsi="Arial" w:cs="Arial"/>
          <w:color w:val="000000" w:themeColor="text1"/>
        </w:rPr>
        <w:tab/>
        <w:t xml:space="preserve">Y </w:t>
      </w:r>
      <w:r w:rsidR="005304A1" w:rsidRPr="003C4271">
        <w:rPr>
          <w:rFonts w:ascii="Arial" w:hAnsi="Arial" w:cs="Arial"/>
          <w:color w:val="000000" w:themeColor="text1"/>
        </w:rPr>
        <w:tab/>
        <w:t>= β</w:t>
      </w:r>
      <w:r w:rsidR="005304A1" w:rsidRPr="003C4271">
        <w:rPr>
          <w:rFonts w:ascii="Arial" w:hAnsi="Arial" w:cs="Arial"/>
          <w:color w:val="000000" w:themeColor="text1"/>
          <w:vertAlign w:val="subscript"/>
        </w:rPr>
        <w:t>0</w:t>
      </w:r>
      <w:r w:rsidR="005304A1" w:rsidRPr="003C4271">
        <w:rPr>
          <w:rFonts w:ascii="Arial" w:hAnsi="Arial" w:cs="Arial"/>
          <w:color w:val="000000" w:themeColor="text1"/>
        </w:rPr>
        <w:t xml:space="preserve"> + β</w:t>
      </w:r>
      <w:r w:rsidR="005304A1" w:rsidRPr="003C4271">
        <w:rPr>
          <w:rFonts w:ascii="Arial" w:hAnsi="Arial" w:cs="Arial"/>
          <w:color w:val="000000" w:themeColor="text1"/>
          <w:vertAlign w:val="subscript"/>
        </w:rPr>
        <w:t>1</w:t>
      </w:r>
      <w:r w:rsidR="005304A1" w:rsidRPr="003C4271">
        <w:rPr>
          <w:rFonts w:ascii="Arial" w:hAnsi="Arial" w:cs="Arial"/>
          <w:color w:val="000000" w:themeColor="text1"/>
        </w:rPr>
        <w:t>(FACILITY A) + β</w:t>
      </w:r>
      <w:r w:rsidR="005304A1" w:rsidRPr="003C4271">
        <w:rPr>
          <w:rFonts w:ascii="Arial" w:hAnsi="Arial" w:cs="Arial"/>
          <w:color w:val="000000" w:themeColor="text1"/>
          <w:vertAlign w:val="subscript"/>
        </w:rPr>
        <w:t>2</w:t>
      </w:r>
      <w:r w:rsidR="005304A1" w:rsidRPr="003C4271">
        <w:rPr>
          <w:rFonts w:ascii="Arial" w:hAnsi="Arial" w:cs="Arial"/>
          <w:color w:val="000000" w:themeColor="text1"/>
        </w:rPr>
        <w:t>(EXPERIENCE) + β</w:t>
      </w:r>
      <w:r w:rsidR="005304A1" w:rsidRPr="003C4271">
        <w:rPr>
          <w:rFonts w:ascii="Arial" w:hAnsi="Arial" w:cs="Arial"/>
          <w:color w:val="000000" w:themeColor="text1"/>
          <w:vertAlign w:val="subscript"/>
        </w:rPr>
        <w:t>3</w:t>
      </w:r>
      <w:r w:rsidR="005304A1" w:rsidRPr="003C4271">
        <w:rPr>
          <w:rFonts w:ascii="Arial" w:hAnsi="Arial" w:cs="Arial"/>
          <w:color w:val="000000" w:themeColor="text1"/>
        </w:rPr>
        <w:t>(FACILITY A x EXPERIENCE)</w:t>
      </w:r>
    </w:p>
    <w:p w14:paraId="156AEF85" w14:textId="77777777" w:rsidR="005304A1" w:rsidRPr="003C4271" w:rsidRDefault="005304A1" w:rsidP="005304A1">
      <w:pPr>
        <w:spacing w:line="360" w:lineRule="auto"/>
        <w:ind w:left="990"/>
        <w:rPr>
          <w:rFonts w:ascii="Arial" w:hAnsi="Arial" w:cs="Arial"/>
          <w:color w:val="000000" w:themeColor="text1"/>
        </w:rPr>
      </w:pPr>
      <w:r w:rsidRPr="003C4271">
        <w:rPr>
          <w:rFonts w:ascii="Arial" w:hAnsi="Arial" w:cs="Arial"/>
          <w:color w:val="000000" w:themeColor="text1"/>
        </w:rPr>
        <w:t>= β</w:t>
      </w:r>
      <w:r w:rsidRPr="003C4271">
        <w:rPr>
          <w:rFonts w:ascii="Arial" w:hAnsi="Arial" w:cs="Arial"/>
          <w:color w:val="000000" w:themeColor="text1"/>
          <w:vertAlign w:val="subscript"/>
        </w:rPr>
        <w:t>0</w:t>
      </w:r>
      <w:r w:rsidRPr="003C4271">
        <w:rPr>
          <w:rFonts w:ascii="Arial" w:hAnsi="Arial" w:cs="Arial"/>
          <w:color w:val="000000" w:themeColor="text1"/>
        </w:rPr>
        <w:t xml:space="preserve"> + β</w:t>
      </w:r>
      <w:r w:rsidRPr="003C4271">
        <w:rPr>
          <w:rFonts w:ascii="Arial" w:hAnsi="Arial" w:cs="Arial"/>
          <w:color w:val="000000" w:themeColor="text1"/>
          <w:vertAlign w:val="subscript"/>
        </w:rPr>
        <w:t>1</w:t>
      </w:r>
      <w:r w:rsidRPr="003C4271">
        <w:rPr>
          <w:rFonts w:ascii="Arial" w:hAnsi="Arial" w:cs="Arial"/>
          <w:color w:val="000000" w:themeColor="text1"/>
        </w:rPr>
        <w:t>(1) + β</w:t>
      </w:r>
      <w:r w:rsidRPr="003C4271">
        <w:rPr>
          <w:rFonts w:ascii="Arial" w:hAnsi="Arial" w:cs="Arial"/>
          <w:color w:val="000000" w:themeColor="text1"/>
          <w:vertAlign w:val="subscript"/>
        </w:rPr>
        <w:t>2</w:t>
      </w:r>
      <w:r w:rsidRPr="003C4271">
        <w:rPr>
          <w:rFonts w:ascii="Arial" w:hAnsi="Arial" w:cs="Arial"/>
          <w:color w:val="000000" w:themeColor="text1"/>
        </w:rPr>
        <w:t>(EXPERIENCE) + β</w:t>
      </w:r>
      <w:r w:rsidRPr="003C4271">
        <w:rPr>
          <w:rFonts w:ascii="Arial" w:hAnsi="Arial" w:cs="Arial"/>
          <w:color w:val="000000" w:themeColor="text1"/>
          <w:vertAlign w:val="subscript"/>
        </w:rPr>
        <w:t>3</w:t>
      </w:r>
      <w:r w:rsidRPr="003C4271">
        <w:rPr>
          <w:rFonts w:ascii="Arial" w:hAnsi="Arial" w:cs="Arial"/>
          <w:color w:val="000000" w:themeColor="text1"/>
        </w:rPr>
        <w:t>(1 x EXPERIENCE)</w:t>
      </w:r>
    </w:p>
    <w:p w14:paraId="427385A7" w14:textId="77777777" w:rsidR="005304A1" w:rsidRPr="003C4271" w:rsidRDefault="005304A1" w:rsidP="005304A1">
      <w:pPr>
        <w:spacing w:line="360" w:lineRule="auto"/>
        <w:ind w:left="990"/>
        <w:rPr>
          <w:rFonts w:ascii="Arial" w:hAnsi="Arial" w:cs="Arial"/>
          <w:color w:val="000000" w:themeColor="text1"/>
        </w:rPr>
      </w:pPr>
      <w:r w:rsidRPr="003C4271">
        <w:rPr>
          <w:rFonts w:ascii="Arial" w:hAnsi="Arial" w:cs="Arial"/>
          <w:color w:val="000000" w:themeColor="text1"/>
        </w:rPr>
        <w:t>= (β</w:t>
      </w:r>
      <w:r w:rsidRPr="003C4271">
        <w:rPr>
          <w:rFonts w:ascii="Arial" w:hAnsi="Arial" w:cs="Arial"/>
          <w:color w:val="000000" w:themeColor="text1"/>
          <w:vertAlign w:val="subscript"/>
        </w:rPr>
        <w:t>0</w:t>
      </w:r>
      <w:r w:rsidRPr="003C4271">
        <w:rPr>
          <w:rFonts w:ascii="Arial" w:hAnsi="Arial" w:cs="Arial"/>
          <w:color w:val="000000" w:themeColor="text1"/>
        </w:rPr>
        <w:t xml:space="preserve"> + β</w:t>
      </w:r>
      <w:r w:rsidRPr="003C4271">
        <w:rPr>
          <w:rFonts w:ascii="Arial" w:hAnsi="Arial" w:cs="Arial"/>
          <w:color w:val="000000" w:themeColor="text1"/>
          <w:vertAlign w:val="subscript"/>
        </w:rPr>
        <w:t>1</w:t>
      </w:r>
      <w:r w:rsidRPr="003C4271">
        <w:rPr>
          <w:rFonts w:ascii="Arial" w:hAnsi="Arial" w:cs="Arial"/>
          <w:color w:val="000000" w:themeColor="text1"/>
        </w:rPr>
        <w:t>) + (β</w:t>
      </w:r>
      <w:r w:rsidRPr="003C4271">
        <w:rPr>
          <w:rFonts w:ascii="Arial" w:hAnsi="Arial" w:cs="Arial"/>
          <w:color w:val="000000" w:themeColor="text1"/>
          <w:vertAlign w:val="subscript"/>
        </w:rPr>
        <w:t>2</w:t>
      </w:r>
      <w:r w:rsidRPr="003C4271">
        <w:rPr>
          <w:rFonts w:ascii="Arial" w:hAnsi="Arial" w:cs="Arial"/>
          <w:color w:val="000000" w:themeColor="text1"/>
        </w:rPr>
        <w:t xml:space="preserve"> + β</w:t>
      </w:r>
      <w:r w:rsidRPr="003C4271">
        <w:rPr>
          <w:rFonts w:ascii="Arial" w:hAnsi="Arial" w:cs="Arial"/>
          <w:color w:val="000000" w:themeColor="text1"/>
          <w:vertAlign w:val="subscript"/>
        </w:rPr>
        <w:t>3</w:t>
      </w:r>
      <w:r w:rsidRPr="003C4271">
        <w:rPr>
          <w:rFonts w:ascii="Arial" w:hAnsi="Arial" w:cs="Arial"/>
          <w:color w:val="000000" w:themeColor="text1"/>
        </w:rPr>
        <w:t>) x (EXPERIENCE)</w:t>
      </w:r>
    </w:p>
    <w:p w14:paraId="64DB2451" w14:textId="60A51D49" w:rsidR="005304A1" w:rsidRPr="003C4271" w:rsidRDefault="00A2063A" w:rsidP="005304A1">
      <w:pPr>
        <w:spacing w:before="240" w:after="240" w:line="360" w:lineRule="auto"/>
        <w:rPr>
          <w:rFonts w:ascii="Arial" w:hAnsi="Arial" w:cs="Arial"/>
          <w:color w:val="000000" w:themeColor="text1"/>
        </w:rPr>
      </w:pPr>
      <w:r w:rsidRPr="003C4271">
        <w:rPr>
          <w:rFonts w:ascii="Arial" w:hAnsi="Arial" w:cs="Arial"/>
          <w:color w:val="000000" w:themeColor="text1"/>
        </w:rPr>
        <w:t>The model for Facility B is reduced</w:t>
      </w:r>
      <w:r w:rsidR="003A121F">
        <w:rPr>
          <w:rFonts w:ascii="Arial" w:hAnsi="Arial" w:cs="Arial"/>
          <w:color w:val="000000" w:themeColor="text1"/>
        </w:rPr>
        <w:t xml:space="preserve"> </w:t>
      </w:r>
      <w:r w:rsidR="001A6AB3" w:rsidRPr="003C4271">
        <w:rPr>
          <w:rFonts w:ascii="Arial" w:hAnsi="Arial" w:cs="Arial"/>
          <w:color w:val="000000" w:themeColor="text1"/>
        </w:rPr>
        <w:t>because</w:t>
      </w:r>
      <w:r w:rsidR="005304A1" w:rsidRPr="003C4271">
        <w:rPr>
          <w:rFonts w:ascii="Arial" w:hAnsi="Arial" w:cs="Arial"/>
          <w:color w:val="000000" w:themeColor="text1"/>
        </w:rPr>
        <w:t xml:space="preserve"> Facility B = 0</w:t>
      </w:r>
      <w:r w:rsidR="001A6AB3" w:rsidRPr="003C4271">
        <w:rPr>
          <w:rFonts w:ascii="Arial" w:hAnsi="Arial" w:cs="Arial"/>
          <w:color w:val="000000" w:themeColor="text1"/>
        </w:rPr>
        <w:t xml:space="preserve"> and, therefore,</w:t>
      </w:r>
      <w:r w:rsidR="005304A1" w:rsidRPr="003C4271">
        <w:rPr>
          <w:rFonts w:ascii="Arial" w:hAnsi="Arial" w:cs="Arial"/>
          <w:color w:val="000000" w:themeColor="text1"/>
        </w:rPr>
        <w:t xml:space="preserve"> the terms associated with β</w:t>
      </w:r>
      <w:r w:rsidR="005304A1" w:rsidRPr="003C4271">
        <w:rPr>
          <w:rFonts w:ascii="Arial" w:hAnsi="Arial" w:cs="Arial"/>
          <w:color w:val="000000" w:themeColor="text1"/>
          <w:vertAlign w:val="subscript"/>
        </w:rPr>
        <w:t>1</w:t>
      </w:r>
      <w:r w:rsidR="005304A1" w:rsidRPr="003C4271">
        <w:rPr>
          <w:rFonts w:ascii="Arial" w:hAnsi="Arial" w:cs="Arial"/>
          <w:color w:val="000000" w:themeColor="text1"/>
        </w:rPr>
        <w:t xml:space="preserve"> and β</w:t>
      </w:r>
      <w:r w:rsidR="005304A1" w:rsidRPr="003C4271">
        <w:rPr>
          <w:rFonts w:ascii="Arial" w:hAnsi="Arial" w:cs="Arial"/>
          <w:color w:val="000000" w:themeColor="text1"/>
          <w:vertAlign w:val="subscript"/>
        </w:rPr>
        <w:t>3</w:t>
      </w:r>
      <w:r w:rsidR="005304A1" w:rsidRPr="003C4271">
        <w:rPr>
          <w:rFonts w:ascii="Arial" w:hAnsi="Arial" w:cs="Arial"/>
          <w:color w:val="000000" w:themeColor="text1"/>
        </w:rPr>
        <w:t xml:space="preserve"> drop out of the model. </w:t>
      </w:r>
      <w:r w:rsidR="001A6AB3" w:rsidRPr="003C4271">
        <w:rPr>
          <w:rFonts w:ascii="Arial" w:hAnsi="Arial" w:cs="Arial"/>
          <w:color w:val="000000" w:themeColor="text1"/>
        </w:rPr>
        <w:t>Thus</w:t>
      </w:r>
      <w:r w:rsidR="00C5437B">
        <w:rPr>
          <w:rFonts w:ascii="Arial" w:hAnsi="Arial" w:cs="Arial"/>
          <w:color w:val="000000" w:themeColor="text1"/>
        </w:rPr>
        <w:t>,</w:t>
      </w:r>
      <w:r w:rsidR="001A6AB3" w:rsidRPr="003C4271">
        <w:rPr>
          <w:rFonts w:ascii="Arial" w:hAnsi="Arial" w:cs="Arial"/>
          <w:color w:val="000000" w:themeColor="text1"/>
        </w:rPr>
        <w:t xml:space="preserve"> the</w:t>
      </w:r>
      <w:r w:rsidR="005304A1" w:rsidRPr="003C4271">
        <w:rPr>
          <w:rFonts w:ascii="Arial" w:hAnsi="Arial" w:cs="Arial"/>
          <w:color w:val="000000" w:themeColor="text1"/>
        </w:rPr>
        <w:t xml:space="preserve"> model for Facility B is:</w:t>
      </w:r>
    </w:p>
    <w:p w14:paraId="460D30A9" w14:textId="6B27AFCA" w:rsidR="005304A1" w:rsidRPr="003C4271" w:rsidRDefault="00D41C43" w:rsidP="005304A1">
      <w:pPr>
        <w:tabs>
          <w:tab w:val="left" w:pos="630"/>
          <w:tab w:val="left" w:pos="900"/>
        </w:tabs>
        <w:spacing w:line="360" w:lineRule="auto"/>
        <w:rPr>
          <w:rFonts w:ascii="Arial" w:hAnsi="Arial" w:cs="Arial"/>
          <w:color w:val="000000" w:themeColor="text1"/>
        </w:rPr>
      </w:pPr>
      <w:r w:rsidRPr="003C4271">
        <w:rPr>
          <w:rFonts w:ascii="Arial" w:hAnsi="Arial" w:cs="Arial"/>
          <w:color w:val="000000" w:themeColor="text1"/>
        </w:rPr>
        <w:t>[</w:t>
      </w:r>
      <w:r w:rsidR="00FE771F">
        <w:rPr>
          <w:rFonts w:ascii="Arial" w:hAnsi="Arial" w:cs="Arial"/>
          <w:color w:val="000000" w:themeColor="text1"/>
        </w:rPr>
        <w:t>A</w:t>
      </w:r>
      <w:r w:rsidR="005304A1" w:rsidRPr="003C4271">
        <w:rPr>
          <w:rFonts w:ascii="Arial" w:hAnsi="Arial" w:cs="Arial"/>
          <w:color w:val="000000" w:themeColor="text1"/>
        </w:rPr>
        <w:t>.3]</w:t>
      </w:r>
      <w:r w:rsidR="005304A1" w:rsidRPr="003C4271">
        <w:rPr>
          <w:rFonts w:ascii="Arial" w:hAnsi="Arial" w:cs="Arial"/>
          <w:color w:val="000000" w:themeColor="text1"/>
        </w:rPr>
        <w:tab/>
        <w:t xml:space="preserve">Y </w:t>
      </w:r>
      <w:r w:rsidR="005304A1" w:rsidRPr="003C4271">
        <w:rPr>
          <w:rFonts w:ascii="Arial" w:hAnsi="Arial" w:cs="Arial"/>
          <w:color w:val="000000" w:themeColor="text1"/>
        </w:rPr>
        <w:tab/>
        <w:t>= β</w:t>
      </w:r>
      <w:r w:rsidR="005304A1" w:rsidRPr="003C4271">
        <w:rPr>
          <w:rFonts w:ascii="Arial" w:hAnsi="Arial" w:cs="Arial"/>
          <w:color w:val="000000" w:themeColor="text1"/>
          <w:vertAlign w:val="subscript"/>
        </w:rPr>
        <w:t>0</w:t>
      </w:r>
      <w:r w:rsidR="005304A1" w:rsidRPr="003C4271">
        <w:rPr>
          <w:rFonts w:ascii="Arial" w:hAnsi="Arial" w:cs="Arial"/>
          <w:color w:val="000000" w:themeColor="text1"/>
        </w:rPr>
        <w:t xml:space="preserve"> + β</w:t>
      </w:r>
      <w:r w:rsidR="005304A1" w:rsidRPr="003C4271">
        <w:rPr>
          <w:rFonts w:ascii="Arial" w:hAnsi="Arial" w:cs="Arial"/>
          <w:color w:val="000000" w:themeColor="text1"/>
          <w:vertAlign w:val="subscript"/>
        </w:rPr>
        <w:t>1</w:t>
      </w:r>
      <w:r w:rsidR="005304A1" w:rsidRPr="003C4271">
        <w:rPr>
          <w:rFonts w:ascii="Arial" w:hAnsi="Arial" w:cs="Arial"/>
          <w:color w:val="000000" w:themeColor="text1"/>
        </w:rPr>
        <w:t>(FACILITY B) + β</w:t>
      </w:r>
      <w:r w:rsidR="005304A1" w:rsidRPr="003C4271">
        <w:rPr>
          <w:rFonts w:ascii="Arial" w:hAnsi="Arial" w:cs="Arial"/>
          <w:color w:val="000000" w:themeColor="text1"/>
          <w:vertAlign w:val="subscript"/>
        </w:rPr>
        <w:t>2</w:t>
      </w:r>
      <w:r w:rsidR="005304A1" w:rsidRPr="003C4271">
        <w:rPr>
          <w:rFonts w:ascii="Arial" w:hAnsi="Arial" w:cs="Arial"/>
          <w:color w:val="000000" w:themeColor="text1"/>
        </w:rPr>
        <w:t>(EXPERIENCE) + β</w:t>
      </w:r>
      <w:r w:rsidR="005304A1" w:rsidRPr="003C4271">
        <w:rPr>
          <w:rFonts w:ascii="Arial" w:hAnsi="Arial" w:cs="Arial"/>
          <w:color w:val="000000" w:themeColor="text1"/>
          <w:vertAlign w:val="subscript"/>
        </w:rPr>
        <w:t>3</w:t>
      </w:r>
      <w:r w:rsidR="005304A1" w:rsidRPr="003C4271">
        <w:rPr>
          <w:rFonts w:ascii="Arial" w:hAnsi="Arial" w:cs="Arial"/>
          <w:color w:val="000000" w:themeColor="text1"/>
        </w:rPr>
        <w:t>(FACILITY B x EXPERIENCE)</w:t>
      </w:r>
    </w:p>
    <w:p w14:paraId="03109931" w14:textId="77777777" w:rsidR="005304A1" w:rsidRPr="003C4271" w:rsidRDefault="005304A1" w:rsidP="005304A1">
      <w:pPr>
        <w:spacing w:line="360" w:lineRule="auto"/>
        <w:ind w:left="900"/>
        <w:rPr>
          <w:rFonts w:ascii="Arial" w:hAnsi="Arial" w:cs="Arial"/>
          <w:color w:val="000000" w:themeColor="text1"/>
        </w:rPr>
      </w:pPr>
      <w:r w:rsidRPr="003C4271">
        <w:rPr>
          <w:rFonts w:ascii="Arial" w:hAnsi="Arial" w:cs="Arial"/>
          <w:color w:val="000000" w:themeColor="text1"/>
        </w:rPr>
        <w:t>= β</w:t>
      </w:r>
      <w:r w:rsidRPr="003C4271">
        <w:rPr>
          <w:rFonts w:ascii="Arial" w:hAnsi="Arial" w:cs="Arial"/>
          <w:color w:val="000000" w:themeColor="text1"/>
          <w:vertAlign w:val="subscript"/>
        </w:rPr>
        <w:t>0</w:t>
      </w:r>
      <w:r w:rsidRPr="003C4271">
        <w:rPr>
          <w:rFonts w:ascii="Arial" w:hAnsi="Arial" w:cs="Arial"/>
          <w:color w:val="000000" w:themeColor="text1"/>
        </w:rPr>
        <w:t xml:space="preserve"> + β</w:t>
      </w:r>
      <w:r w:rsidRPr="003C4271">
        <w:rPr>
          <w:rFonts w:ascii="Arial" w:hAnsi="Arial" w:cs="Arial"/>
          <w:color w:val="000000" w:themeColor="text1"/>
          <w:vertAlign w:val="subscript"/>
        </w:rPr>
        <w:t>1</w:t>
      </w:r>
      <w:r w:rsidRPr="003C4271">
        <w:rPr>
          <w:rFonts w:ascii="Arial" w:hAnsi="Arial" w:cs="Arial"/>
          <w:color w:val="000000" w:themeColor="text1"/>
        </w:rPr>
        <w:t>(0) + β</w:t>
      </w:r>
      <w:r w:rsidRPr="003C4271">
        <w:rPr>
          <w:rFonts w:ascii="Arial" w:hAnsi="Arial" w:cs="Arial"/>
          <w:color w:val="000000" w:themeColor="text1"/>
          <w:vertAlign w:val="subscript"/>
        </w:rPr>
        <w:t>2</w:t>
      </w:r>
      <w:r w:rsidRPr="003C4271">
        <w:rPr>
          <w:rFonts w:ascii="Arial" w:hAnsi="Arial" w:cs="Arial"/>
          <w:color w:val="000000" w:themeColor="text1"/>
        </w:rPr>
        <w:t>(EXPERIENCE) + β</w:t>
      </w:r>
      <w:r w:rsidRPr="003C4271">
        <w:rPr>
          <w:rFonts w:ascii="Arial" w:hAnsi="Arial" w:cs="Arial"/>
          <w:color w:val="000000" w:themeColor="text1"/>
          <w:vertAlign w:val="subscript"/>
        </w:rPr>
        <w:t>3</w:t>
      </w:r>
      <w:r w:rsidRPr="003C4271">
        <w:rPr>
          <w:rFonts w:ascii="Arial" w:hAnsi="Arial" w:cs="Arial"/>
          <w:color w:val="000000" w:themeColor="text1"/>
        </w:rPr>
        <w:t>(0 x EXPERIENCE)</w:t>
      </w:r>
    </w:p>
    <w:p w14:paraId="2ED19F74" w14:textId="77777777" w:rsidR="005304A1" w:rsidRPr="003C4271" w:rsidRDefault="005304A1" w:rsidP="005304A1">
      <w:pPr>
        <w:spacing w:line="360" w:lineRule="auto"/>
        <w:ind w:left="900"/>
        <w:rPr>
          <w:rFonts w:ascii="Arial" w:hAnsi="Arial" w:cs="Arial"/>
          <w:color w:val="000000" w:themeColor="text1"/>
        </w:rPr>
      </w:pPr>
      <w:r w:rsidRPr="003C4271">
        <w:rPr>
          <w:rFonts w:ascii="Arial" w:hAnsi="Arial" w:cs="Arial"/>
          <w:color w:val="000000" w:themeColor="text1"/>
        </w:rPr>
        <w:t>= β</w:t>
      </w:r>
      <w:r w:rsidRPr="003C4271">
        <w:rPr>
          <w:rFonts w:ascii="Arial" w:hAnsi="Arial" w:cs="Arial"/>
          <w:color w:val="000000" w:themeColor="text1"/>
          <w:vertAlign w:val="subscript"/>
        </w:rPr>
        <w:t>0</w:t>
      </w:r>
      <w:r w:rsidRPr="003C4271">
        <w:rPr>
          <w:rFonts w:ascii="Arial" w:hAnsi="Arial" w:cs="Arial"/>
          <w:color w:val="000000" w:themeColor="text1"/>
        </w:rPr>
        <w:t xml:space="preserve"> + β</w:t>
      </w:r>
      <w:r w:rsidRPr="003C4271">
        <w:rPr>
          <w:rFonts w:ascii="Arial" w:hAnsi="Arial" w:cs="Arial"/>
          <w:color w:val="000000" w:themeColor="text1"/>
          <w:vertAlign w:val="subscript"/>
        </w:rPr>
        <w:t>1</w:t>
      </w:r>
      <w:r w:rsidRPr="003C4271">
        <w:rPr>
          <w:rFonts w:ascii="Arial" w:hAnsi="Arial" w:cs="Arial"/>
          <w:color w:val="000000" w:themeColor="text1"/>
        </w:rPr>
        <w:t>(0) + β</w:t>
      </w:r>
      <w:r w:rsidRPr="003C4271">
        <w:rPr>
          <w:rFonts w:ascii="Arial" w:hAnsi="Arial" w:cs="Arial"/>
          <w:color w:val="000000" w:themeColor="text1"/>
          <w:vertAlign w:val="subscript"/>
        </w:rPr>
        <w:t>2</w:t>
      </w:r>
      <w:r w:rsidRPr="003C4271">
        <w:rPr>
          <w:rFonts w:ascii="Arial" w:hAnsi="Arial" w:cs="Arial"/>
          <w:color w:val="000000" w:themeColor="text1"/>
        </w:rPr>
        <w:t>(EXPERIENCE) + β</w:t>
      </w:r>
      <w:r w:rsidRPr="003C4271">
        <w:rPr>
          <w:rFonts w:ascii="Arial" w:hAnsi="Arial" w:cs="Arial"/>
          <w:color w:val="000000" w:themeColor="text1"/>
          <w:vertAlign w:val="subscript"/>
        </w:rPr>
        <w:t>3</w:t>
      </w:r>
      <w:r w:rsidRPr="003C4271">
        <w:rPr>
          <w:rFonts w:ascii="Arial" w:hAnsi="Arial" w:cs="Arial"/>
          <w:color w:val="000000" w:themeColor="text1"/>
        </w:rPr>
        <w:t>(0)</w:t>
      </w:r>
    </w:p>
    <w:p w14:paraId="3ADEF6E4" w14:textId="77777777" w:rsidR="005304A1" w:rsidRPr="003C4271" w:rsidRDefault="005304A1" w:rsidP="005304A1">
      <w:pPr>
        <w:spacing w:line="360" w:lineRule="auto"/>
        <w:ind w:left="900"/>
        <w:rPr>
          <w:rFonts w:ascii="Arial" w:hAnsi="Arial" w:cs="Arial"/>
          <w:color w:val="000000" w:themeColor="text1"/>
        </w:rPr>
      </w:pPr>
      <w:r w:rsidRPr="003C4271">
        <w:rPr>
          <w:rFonts w:ascii="Arial" w:hAnsi="Arial" w:cs="Arial"/>
          <w:color w:val="000000" w:themeColor="text1"/>
        </w:rPr>
        <w:t>= (β</w:t>
      </w:r>
      <w:r w:rsidRPr="003C4271">
        <w:rPr>
          <w:rFonts w:ascii="Arial" w:hAnsi="Arial" w:cs="Arial"/>
          <w:color w:val="000000" w:themeColor="text1"/>
          <w:vertAlign w:val="subscript"/>
        </w:rPr>
        <w:t>0</w:t>
      </w:r>
      <w:r w:rsidRPr="003C4271">
        <w:rPr>
          <w:rFonts w:ascii="Arial" w:hAnsi="Arial" w:cs="Arial"/>
          <w:color w:val="000000" w:themeColor="text1"/>
        </w:rPr>
        <w:t>) + (β</w:t>
      </w:r>
      <w:r w:rsidRPr="003C4271">
        <w:rPr>
          <w:rFonts w:ascii="Arial" w:hAnsi="Arial" w:cs="Arial"/>
          <w:color w:val="000000" w:themeColor="text1"/>
          <w:vertAlign w:val="subscript"/>
        </w:rPr>
        <w:t>2</w:t>
      </w:r>
      <w:r w:rsidRPr="003C4271">
        <w:rPr>
          <w:rFonts w:ascii="Arial" w:hAnsi="Arial" w:cs="Arial"/>
          <w:color w:val="000000" w:themeColor="text1"/>
        </w:rPr>
        <w:t>) x (EXPERIENCE)</w:t>
      </w:r>
    </w:p>
    <w:p w14:paraId="16B259D4" w14:textId="64A5CD8C" w:rsidR="005304A1" w:rsidRPr="003C4271" w:rsidRDefault="005304A1" w:rsidP="005304A1">
      <w:pPr>
        <w:spacing w:before="240" w:after="240" w:line="360" w:lineRule="auto"/>
        <w:rPr>
          <w:rFonts w:ascii="Arial" w:hAnsi="Arial" w:cs="Arial"/>
          <w:color w:val="000000" w:themeColor="text1"/>
        </w:rPr>
      </w:pPr>
      <w:r w:rsidRPr="003C4271">
        <w:rPr>
          <w:rFonts w:ascii="Arial" w:hAnsi="Arial" w:cs="Arial"/>
          <w:color w:val="000000" w:themeColor="text1"/>
        </w:rPr>
        <w:t>The difference between Equations [</w:t>
      </w:r>
      <w:r w:rsidR="00266DB1">
        <w:rPr>
          <w:rFonts w:ascii="Arial" w:hAnsi="Arial" w:cs="Arial"/>
          <w:color w:val="000000" w:themeColor="text1"/>
        </w:rPr>
        <w:t>A</w:t>
      </w:r>
      <w:r w:rsidR="00D41C43" w:rsidRPr="003C4271">
        <w:rPr>
          <w:rFonts w:ascii="Arial" w:hAnsi="Arial" w:cs="Arial"/>
          <w:color w:val="000000" w:themeColor="text1"/>
        </w:rPr>
        <w:t>.</w:t>
      </w:r>
      <w:r w:rsidRPr="003C4271">
        <w:rPr>
          <w:rFonts w:ascii="Arial" w:hAnsi="Arial" w:cs="Arial"/>
          <w:color w:val="000000" w:themeColor="text1"/>
        </w:rPr>
        <w:t>2] and [</w:t>
      </w:r>
      <w:r w:rsidR="00266DB1">
        <w:rPr>
          <w:rFonts w:ascii="Arial" w:hAnsi="Arial" w:cs="Arial"/>
          <w:color w:val="000000" w:themeColor="text1"/>
        </w:rPr>
        <w:t>A</w:t>
      </w:r>
      <w:r w:rsidR="00D41C43" w:rsidRPr="003C4271">
        <w:rPr>
          <w:rFonts w:ascii="Arial" w:hAnsi="Arial" w:cs="Arial"/>
          <w:color w:val="000000" w:themeColor="text1"/>
        </w:rPr>
        <w:t>.</w:t>
      </w:r>
      <w:r w:rsidRPr="003C4271">
        <w:rPr>
          <w:rFonts w:ascii="Arial" w:hAnsi="Arial" w:cs="Arial"/>
          <w:color w:val="000000" w:themeColor="text1"/>
        </w:rPr>
        <w:t xml:space="preserve">3] </w:t>
      </w:r>
      <w:r w:rsidR="001A6AB3" w:rsidRPr="003C4271">
        <w:rPr>
          <w:rFonts w:ascii="Arial" w:hAnsi="Arial" w:cs="Arial"/>
          <w:color w:val="000000" w:themeColor="text1"/>
        </w:rPr>
        <w:t>provides insights into</w:t>
      </w:r>
      <w:r w:rsidRPr="003C4271">
        <w:rPr>
          <w:rFonts w:ascii="Arial" w:hAnsi="Arial" w:cs="Arial"/>
          <w:color w:val="000000" w:themeColor="text1"/>
        </w:rPr>
        <w:t xml:space="preserve"> </w:t>
      </w:r>
      <w:r w:rsidR="00D41C43" w:rsidRPr="003C4271">
        <w:rPr>
          <w:rFonts w:ascii="Arial" w:hAnsi="Arial" w:cs="Arial"/>
          <w:color w:val="000000" w:themeColor="text1"/>
        </w:rPr>
        <w:t>the effects that are testable in</w:t>
      </w:r>
      <w:r w:rsidRPr="003C4271">
        <w:rPr>
          <w:rFonts w:ascii="Arial" w:hAnsi="Arial" w:cs="Arial"/>
          <w:color w:val="000000" w:themeColor="text1"/>
        </w:rPr>
        <w:t xml:space="preserve"> the model:</w:t>
      </w:r>
    </w:p>
    <w:p w14:paraId="532CDB0D" w14:textId="47CB7077" w:rsidR="005304A1" w:rsidRPr="003C4271" w:rsidRDefault="00D41C43" w:rsidP="005304A1">
      <w:pPr>
        <w:tabs>
          <w:tab w:val="left" w:pos="720"/>
          <w:tab w:val="left" w:pos="3780"/>
        </w:tabs>
        <w:spacing w:line="360" w:lineRule="auto"/>
        <w:rPr>
          <w:rFonts w:ascii="Arial" w:hAnsi="Arial" w:cs="Arial"/>
          <w:color w:val="000000" w:themeColor="text1"/>
        </w:rPr>
      </w:pPr>
      <w:r w:rsidRPr="003C4271">
        <w:rPr>
          <w:rFonts w:ascii="Arial" w:hAnsi="Arial" w:cs="Arial"/>
          <w:color w:val="000000" w:themeColor="text1"/>
        </w:rPr>
        <w:t>[</w:t>
      </w:r>
      <w:r w:rsidR="00FE771F">
        <w:rPr>
          <w:rFonts w:ascii="Arial" w:hAnsi="Arial" w:cs="Arial"/>
          <w:color w:val="000000" w:themeColor="text1"/>
        </w:rPr>
        <w:t>A</w:t>
      </w:r>
      <w:r w:rsidR="005304A1" w:rsidRPr="003C4271">
        <w:rPr>
          <w:rFonts w:ascii="Arial" w:hAnsi="Arial" w:cs="Arial"/>
          <w:color w:val="000000" w:themeColor="text1"/>
        </w:rPr>
        <w:t>.4]</w:t>
      </w:r>
      <w:r w:rsidR="005304A1" w:rsidRPr="003C4271">
        <w:rPr>
          <w:rFonts w:ascii="Arial" w:hAnsi="Arial" w:cs="Arial"/>
          <w:color w:val="000000" w:themeColor="text1"/>
        </w:rPr>
        <w:tab/>
        <w:t>FACILITY A:        Y = (β0 + β1) + (β2 + β3) x (EXPERIENCE)</w:t>
      </w:r>
    </w:p>
    <w:p w14:paraId="7ADC7509" w14:textId="77777777" w:rsidR="005304A1" w:rsidRPr="003C4271" w:rsidRDefault="005304A1" w:rsidP="00AD3F91">
      <w:pPr>
        <w:tabs>
          <w:tab w:val="left" w:pos="3780"/>
          <w:tab w:val="left" w:pos="4950"/>
        </w:tabs>
        <w:spacing w:line="240" w:lineRule="auto"/>
        <w:ind w:left="3870" w:hanging="3330"/>
        <w:rPr>
          <w:rFonts w:ascii="Arial" w:hAnsi="Arial" w:cs="Arial"/>
          <w:color w:val="000000" w:themeColor="text1"/>
        </w:rPr>
      </w:pPr>
      <w:r w:rsidRPr="003C4271">
        <w:rPr>
          <w:rFonts w:ascii="Arial" w:hAnsi="Arial" w:cs="Arial"/>
          <w:color w:val="000000" w:themeColor="text1"/>
        </w:rPr>
        <w:t xml:space="preserve">− FACILITY B:        Y = (β0)        </w:t>
      </w:r>
      <w:r w:rsidRPr="003C4271">
        <w:rPr>
          <w:rFonts w:ascii="Arial" w:hAnsi="Arial" w:cs="Arial"/>
          <w:color w:val="000000" w:themeColor="text1"/>
        </w:rPr>
        <w:tab/>
        <w:t xml:space="preserve">+ (β2)        </w:t>
      </w:r>
      <w:r w:rsidRPr="003C4271">
        <w:rPr>
          <w:rFonts w:ascii="Arial" w:hAnsi="Arial" w:cs="Arial"/>
          <w:color w:val="000000" w:themeColor="text1"/>
        </w:rPr>
        <w:tab/>
        <w:t>x (EXPERIENCE)</w:t>
      </w:r>
    </w:p>
    <w:p w14:paraId="7682C903" w14:textId="77777777" w:rsidR="005304A1" w:rsidRPr="003C4271" w:rsidRDefault="005304A1" w:rsidP="005304A1">
      <w:pPr>
        <w:ind w:left="1123" w:hanging="576"/>
        <w:rPr>
          <w:rFonts w:ascii="Arial" w:hAnsi="Arial" w:cs="Arial"/>
          <w:color w:val="000000" w:themeColor="text1"/>
        </w:rPr>
      </w:pPr>
      <w:r w:rsidRPr="003C4271">
        <w:rPr>
          <w:rFonts w:ascii="Arial" w:hAnsi="Arial" w:cs="Arial"/>
          <w:color w:val="000000" w:themeColor="text1"/>
        </w:rPr>
        <w:t>____________________________________________________</w:t>
      </w:r>
    </w:p>
    <w:p w14:paraId="1CB8728E" w14:textId="67162E47" w:rsidR="007B794D" w:rsidRPr="003C4271" w:rsidRDefault="005304A1" w:rsidP="00474AA6">
      <w:pPr>
        <w:tabs>
          <w:tab w:val="left" w:pos="720"/>
          <w:tab w:val="left" w:pos="1440"/>
          <w:tab w:val="left" w:pos="2160"/>
          <w:tab w:val="left" w:pos="2880"/>
          <w:tab w:val="left" w:pos="2970"/>
          <w:tab w:val="left" w:pos="3420"/>
          <w:tab w:val="left" w:pos="3600"/>
          <w:tab w:val="left" w:pos="4320"/>
          <w:tab w:val="left" w:pos="4500"/>
          <w:tab w:val="left" w:pos="5040"/>
          <w:tab w:val="left" w:pos="5760"/>
          <w:tab w:val="left" w:pos="6480"/>
          <w:tab w:val="left" w:pos="6990"/>
        </w:tabs>
        <w:spacing w:after="240" w:line="360" w:lineRule="auto"/>
        <w:ind w:left="720" w:hanging="720"/>
        <w:rPr>
          <w:rFonts w:ascii="Arial" w:hAnsi="Arial" w:cs="Arial"/>
          <w:color w:val="000000" w:themeColor="text1"/>
        </w:rPr>
      </w:pPr>
      <w:r w:rsidRPr="003C4271">
        <w:rPr>
          <w:rFonts w:ascii="Arial" w:hAnsi="Arial" w:cs="Arial"/>
          <w:color w:val="000000" w:themeColor="text1"/>
        </w:rPr>
        <w:tab/>
        <w:t xml:space="preserve">FACILITY A − B:                (β1)          </w:t>
      </w:r>
      <w:r w:rsidR="009632F0">
        <w:rPr>
          <w:rFonts w:ascii="Arial" w:hAnsi="Arial" w:cs="Arial"/>
          <w:color w:val="000000" w:themeColor="text1"/>
        </w:rPr>
        <w:t>+</w:t>
      </w:r>
      <w:r w:rsidR="006977A7">
        <w:rPr>
          <w:rFonts w:ascii="Arial" w:hAnsi="Arial" w:cs="Arial"/>
          <w:color w:val="000000" w:themeColor="text1"/>
        </w:rPr>
        <w:t xml:space="preserve"> </w:t>
      </w:r>
      <w:r w:rsidRPr="003C4271">
        <w:rPr>
          <w:rFonts w:ascii="Arial" w:hAnsi="Arial" w:cs="Arial"/>
          <w:color w:val="000000" w:themeColor="text1"/>
        </w:rPr>
        <w:t>(β3) x (EXPERIENCE)</w:t>
      </w:r>
      <w:r w:rsidRPr="003C4271">
        <w:rPr>
          <w:rFonts w:ascii="Arial" w:hAnsi="Arial" w:cs="Arial"/>
          <w:color w:val="000000" w:themeColor="text1"/>
        </w:rPr>
        <w:tab/>
      </w:r>
    </w:p>
    <w:p w14:paraId="7B3FBC5E" w14:textId="62A661B1" w:rsidR="005304A1" w:rsidRPr="003C4271" w:rsidRDefault="005304A1" w:rsidP="005304A1">
      <w:pPr>
        <w:spacing w:after="240" w:line="360" w:lineRule="auto"/>
        <w:rPr>
          <w:rFonts w:ascii="Arial" w:hAnsi="Arial" w:cs="Arial"/>
          <w:color w:val="000000" w:themeColor="text1"/>
        </w:rPr>
      </w:pPr>
      <w:r w:rsidRPr="003C4271">
        <w:rPr>
          <w:rFonts w:ascii="Arial" w:hAnsi="Arial" w:cs="Arial"/>
          <w:color w:val="000000" w:themeColor="text1"/>
        </w:rPr>
        <w:t xml:space="preserve">From </w:t>
      </w:r>
      <w:r w:rsidR="00D41C43" w:rsidRPr="003C4271">
        <w:rPr>
          <w:rFonts w:ascii="Arial" w:hAnsi="Arial" w:cs="Arial"/>
          <w:color w:val="000000" w:themeColor="text1"/>
        </w:rPr>
        <w:t>[</w:t>
      </w:r>
      <w:r w:rsidR="00FE771F">
        <w:rPr>
          <w:rFonts w:ascii="Arial" w:hAnsi="Arial" w:cs="Arial"/>
          <w:color w:val="000000" w:themeColor="text1"/>
        </w:rPr>
        <w:t>A</w:t>
      </w:r>
      <w:r w:rsidRPr="003C4271">
        <w:rPr>
          <w:rFonts w:ascii="Arial" w:hAnsi="Arial" w:cs="Arial"/>
          <w:color w:val="000000" w:themeColor="text1"/>
        </w:rPr>
        <w:t>.4], the following effects are testable as null hypotheses:</w:t>
      </w:r>
    </w:p>
    <w:p w14:paraId="572A5FF4" w14:textId="0950682F" w:rsidR="005304A1" w:rsidRPr="003C4271" w:rsidRDefault="005304A1" w:rsidP="005304A1">
      <w:pPr>
        <w:spacing w:after="240" w:line="360" w:lineRule="auto"/>
        <w:ind w:left="1440" w:hanging="1440"/>
        <w:rPr>
          <w:rFonts w:ascii="Arial" w:hAnsi="Arial" w:cs="Arial"/>
          <w:color w:val="000000" w:themeColor="text1"/>
        </w:rPr>
      </w:pPr>
      <w:r w:rsidRPr="003C4271">
        <w:rPr>
          <w:rFonts w:ascii="Arial" w:hAnsi="Arial" w:cs="Arial"/>
          <w:color w:val="000000" w:themeColor="text1"/>
        </w:rPr>
        <w:t>H0</w:t>
      </w:r>
      <w:r w:rsidRPr="003C4271">
        <w:rPr>
          <w:rFonts w:ascii="Arial" w:hAnsi="Arial" w:cs="Arial"/>
          <w:color w:val="000000" w:themeColor="text1"/>
          <w:vertAlign w:val="subscript"/>
        </w:rPr>
        <w:t>1</w:t>
      </w:r>
      <w:r w:rsidRPr="003C4271">
        <w:rPr>
          <w:rFonts w:ascii="Arial" w:hAnsi="Arial" w:cs="Arial"/>
          <w:color w:val="000000" w:themeColor="text1"/>
        </w:rPr>
        <w:t>: β</w:t>
      </w:r>
      <w:r w:rsidRPr="003C4271">
        <w:rPr>
          <w:rFonts w:ascii="Arial" w:hAnsi="Arial" w:cs="Arial"/>
          <w:color w:val="000000" w:themeColor="text1"/>
          <w:vertAlign w:val="subscript"/>
        </w:rPr>
        <w:t>0</w:t>
      </w:r>
      <w:r w:rsidRPr="003C4271">
        <w:rPr>
          <w:rFonts w:ascii="Arial" w:hAnsi="Arial" w:cs="Arial"/>
          <w:color w:val="000000" w:themeColor="text1"/>
        </w:rPr>
        <w:t>=0</w:t>
      </w:r>
      <w:r w:rsidRPr="003C4271">
        <w:rPr>
          <w:rFonts w:ascii="Arial" w:hAnsi="Arial" w:cs="Arial"/>
          <w:color w:val="000000" w:themeColor="text1"/>
        </w:rPr>
        <w:tab/>
        <w:t xml:space="preserve">Tests </w:t>
      </w:r>
      <w:r w:rsidR="00B251F2" w:rsidRPr="003C4271">
        <w:rPr>
          <w:rFonts w:ascii="Arial" w:hAnsi="Arial" w:cs="Arial"/>
          <w:color w:val="000000" w:themeColor="text1"/>
        </w:rPr>
        <w:t xml:space="preserve">the significance of </w:t>
      </w:r>
      <w:r w:rsidRPr="003C4271">
        <w:rPr>
          <w:rFonts w:ascii="Arial" w:hAnsi="Arial" w:cs="Arial"/>
          <w:color w:val="000000" w:themeColor="text1"/>
        </w:rPr>
        <w:t>FACILITY B</w:t>
      </w:r>
      <w:r w:rsidR="00B251F2" w:rsidRPr="003C4271">
        <w:rPr>
          <w:rFonts w:ascii="Arial" w:hAnsi="Arial" w:cs="Arial"/>
          <w:color w:val="000000" w:themeColor="text1"/>
        </w:rPr>
        <w:t>’s intercept relative to an intercept of zero. (T</w:t>
      </w:r>
      <w:r w:rsidRPr="003C4271">
        <w:rPr>
          <w:rFonts w:ascii="Arial" w:hAnsi="Arial" w:cs="Arial"/>
          <w:color w:val="000000" w:themeColor="text1"/>
        </w:rPr>
        <w:t xml:space="preserve">he outcome </w:t>
      </w:r>
      <w:r w:rsidR="00B251F2" w:rsidRPr="003C4271">
        <w:rPr>
          <w:rFonts w:ascii="Arial" w:hAnsi="Arial" w:cs="Arial"/>
          <w:color w:val="000000" w:themeColor="text1"/>
        </w:rPr>
        <w:t xml:space="preserve">for Facility B </w:t>
      </w:r>
      <w:r w:rsidRPr="003C4271">
        <w:rPr>
          <w:rFonts w:ascii="Arial" w:hAnsi="Arial" w:cs="Arial"/>
          <w:color w:val="000000" w:themeColor="text1"/>
        </w:rPr>
        <w:t>when EXPERIENCE=0).</w:t>
      </w:r>
    </w:p>
    <w:p w14:paraId="0FAFEC95" w14:textId="402289AA" w:rsidR="005304A1" w:rsidRPr="003C4271" w:rsidRDefault="005304A1" w:rsidP="005304A1">
      <w:pPr>
        <w:spacing w:after="240" w:line="360" w:lineRule="auto"/>
        <w:ind w:left="1440" w:hanging="1440"/>
        <w:rPr>
          <w:rFonts w:ascii="Arial" w:hAnsi="Arial" w:cs="Arial"/>
          <w:color w:val="000000" w:themeColor="text1"/>
        </w:rPr>
      </w:pPr>
      <w:r w:rsidRPr="003C4271">
        <w:rPr>
          <w:rFonts w:ascii="Arial" w:hAnsi="Arial" w:cs="Arial"/>
          <w:color w:val="000000" w:themeColor="text1"/>
        </w:rPr>
        <w:t>H0</w:t>
      </w:r>
      <w:r w:rsidRPr="003C4271">
        <w:rPr>
          <w:rFonts w:ascii="Arial" w:hAnsi="Arial" w:cs="Arial"/>
          <w:color w:val="000000" w:themeColor="text1"/>
          <w:vertAlign w:val="subscript"/>
        </w:rPr>
        <w:t>2</w:t>
      </w:r>
      <w:r w:rsidRPr="003C4271">
        <w:rPr>
          <w:rFonts w:ascii="Arial" w:hAnsi="Arial" w:cs="Arial"/>
          <w:color w:val="000000" w:themeColor="text1"/>
        </w:rPr>
        <w:t>: β</w:t>
      </w:r>
      <w:r w:rsidRPr="003C4271">
        <w:rPr>
          <w:rFonts w:ascii="Arial" w:hAnsi="Arial" w:cs="Arial"/>
          <w:color w:val="000000" w:themeColor="text1"/>
          <w:vertAlign w:val="subscript"/>
        </w:rPr>
        <w:t>1</w:t>
      </w:r>
      <w:r w:rsidRPr="003C4271">
        <w:rPr>
          <w:rFonts w:ascii="Arial" w:hAnsi="Arial" w:cs="Arial"/>
          <w:color w:val="000000" w:themeColor="text1"/>
        </w:rPr>
        <w:t>=0</w:t>
      </w:r>
      <w:r w:rsidRPr="003C4271">
        <w:rPr>
          <w:rFonts w:ascii="Arial" w:hAnsi="Arial" w:cs="Arial"/>
          <w:color w:val="000000" w:themeColor="text1"/>
        </w:rPr>
        <w:tab/>
        <w:t>Te</w:t>
      </w:r>
      <w:r w:rsidR="001F4FBE" w:rsidRPr="003C4271">
        <w:rPr>
          <w:rFonts w:ascii="Arial" w:hAnsi="Arial" w:cs="Arial"/>
          <w:color w:val="000000" w:themeColor="text1"/>
        </w:rPr>
        <w:t>sts</w:t>
      </w:r>
      <w:r w:rsidRPr="003C4271">
        <w:rPr>
          <w:rFonts w:ascii="Arial" w:hAnsi="Arial" w:cs="Arial"/>
          <w:color w:val="000000" w:themeColor="text1"/>
        </w:rPr>
        <w:t xml:space="preserve"> </w:t>
      </w:r>
      <w:r w:rsidR="00B251F2" w:rsidRPr="003C4271">
        <w:rPr>
          <w:rFonts w:ascii="Arial" w:hAnsi="Arial" w:cs="Arial"/>
          <w:color w:val="000000" w:themeColor="text1"/>
        </w:rPr>
        <w:t>the significance of FACILITY A’s intercept relative to FACILITY B’s intercept. (The outcome for FACILITY A relative to FACILITY B when</w:t>
      </w:r>
      <w:r w:rsidR="002E27EF">
        <w:rPr>
          <w:rFonts w:ascii="Arial" w:hAnsi="Arial" w:cs="Arial"/>
          <w:color w:val="000000" w:themeColor="text1"/>
        </w:rPr>
        <w:t xml:space="preserve"> </w:t>
      </w:r>
      <w:r w:rsidR="00627BAB" w:rsidRPr="003C4271">
        <w:rPr>
          <w:rFonts w:ascii="Arial" w:hAnsi="Arial" w:cs="Arial"/>
          <w:color w:val="000000" w:themeColor="text1"/>
        </w:rPr>
        <w:t>EXPERIENCE=</w:t>
      </w:r>
      <w:r w:rsidR="002E27EF">
        <w:rPr>
          <w:rFonts w:ascii="Arial" w:hAnsi="Arial" w:cs="Arial"/>
          <w:color w:val="000000" w:themeColor="text1"/>
        </w:rPr>
        <w:t>0</w:t>
      </w:r>
      <w:r w:rsidR="00B251F2" w:rsidRPr="003C4271">
        <w:rPr>
          <w:rFonts w:ascii="Arial" w:hAnsi="Arial" w:cs="Arial"/>
          <w:color w:val="000000" w:themeColor="text1"/>
        </w:rPr>
        <w:t>)</w:t>
      </w:r>
      <w:r w:rsidRPr="003C4271">
        <w:rPr>
          <w:rFonts w:ascii="Arial" w:hAnsi="Arial" w:cs="Arial"/>
          <w:color w:val="000000" w:themeColor="text1"/>
        </w:rPr>
        <w:t>.</w:t>
      </w:r>
    </w:p>
    <w:p w14:paraId="6B13DAE8" w14:textId="74160601" w:rsidR="005304A1" w:rsidRPr="003C4271" w:rsidRDefault="005304A1" w:rsidP="005304A1">
      <w:pPr>
        <w:spacing w:after="240" w:line="360" w:lineRule="auto"/>
        <w:ind w:left="1440" w:hanging="1440"/>
        <w:rPr>
          <w:rFonts w:ascii="Arial" w:hAnsi="Arial" w:cs="Arial"/>
          <w:color w:val="000000" w:themeColor="text1"/>
        </w:rPr>
      </w:pPr>
      <w:r w:rsidRPr="003C4271">
        <w:rPr>
          <w:rFonts w:ascii="Arial" w:hAnsi="Arial" w:cs="Arial"/>
          <w:color w:val="000000" w:themeColor="text1"/>
        </w:rPr>
        <w:t>H0</w:t>
      </w:r>
      <w:r w:rsidRPr="003C4271">
        <w:rPr>
          <w:rFonts w:ascii="Arial" w:hAnsi="Arial" w:cs="Arial"/>
          <w:color w:val="000000" w:themeColor="text1"/>
          <w:vertAlign w:val="subscript"/>
        </w:rPr>
        <w:t>3</w:t>
      </w:r>
      <w:r w:rsidRPr="003C4271">
        <w:rPr>
          <w:rFonts w:ascii="Arial" w:hAnsi="Arial" w:cs="Arial"/>
          <w:color w:val="000000" w:themeColor="text1"/>
        </w:rPr>
        <w:t>: β</w:t>
      </w:r>
      <w:r w:rsidRPr="003C4271">
        <w:rPr>
          <w:rFonts w:ascii="Arial" w:hAnsi="Arial" w:cs="Arial"/>
          <w:color w:val="000000" w:themeColor="text1"/>
          <w:vertAlign w:val="subscript"/>
        </w:rPr>
        <w:t>2</w:t>
      </w:r>
      <w:r w:rsidR="001F4FBE" w:rsidRPr="003C4271">
        <w:rPr>
          <w:rFonts w:ascii="Arial" w:hAnsi="Arial" w:cs="Arial"/>
          <w:color w:val="000000" w:themeColor="text1"/>
        </w:rPr>
        <w:t>=0</w:t>
      </w:r>
      <w:r w:rsidR="001F4FBE" w:rsidRPr="003C4271">
        <w:rPr>
          <w:rFonts w:ascii="Arial" w:hAnsi="Arial" w:cs="Arial"/>
          <w:color w:val="000000" w:themeColor="text1"/>
        </w:rPr>
        <w:tab/>
        <w:t>Tests the significance</w:t>
      </w:r>
      <w:r w:rsidRPr="003C4271">
        <w:rPr>
          <w:rFonts w:ascii="Arial" w:hAnsi="Arial" w:cs="Arial"/>
          <w:color w:val="000000" w:themeColor="text1"/>
        </w:rPr>
        <w:t xml:space="preserve"> of</w:t>
      </w:r>
      <w:r w:rsidR="00B251F2" w:rsidRPr="003C4271">
        <w:rPr>
          <w:rFonts w:ascii="Arial" w:hAnsi="Arial" w:cs="Arial"/>
          <w:color w:val="000000" w:themeColor="text1"/>
        </w:rPr>
        <w:t xml:space="preserve"> the learning slope for Facility B (the change in FACILITY B’s outcome</w:t>
      </w:r>
      <w:r w:rsidRPr="003C4271">
        <w:rPr>
          <w:rFonts w:ascii="Arial" w:hAnsi="Arial" w:cs="Arial"/>
          <w:color w:val="000000" w:themeColor="text1"/>
        </w:rPr>
        <w:t xml:space="preserve"> </w:t>
      </w:r>
      <w:r w:rsidR="00B251F2" w:rsidRPr="003C4271">
        <w:rPr>
          <w:rFonts w:ascii="Arial" w:hAnsi="Arial" w:cs="Arial"/>
          <w:color w:val="000000" w:themeColor="text1"/>
        </w:rPr>
        <w:t>associated with each additional learning EXPERIENCE)</w:t>
      </w:r>
      <w:r w:rsidRPr="003C4271">
        <w:rPr>
          <w:rFonts w:ascii="Arial" w:hAnsi="Arial" w:cs="Arial"/>
          <w:color w:val="000000" w:themeColor="text1"/>
        </w:rPr>
        <w:t>.</w:t>
      </w:r>
    </w:p>
    <w:p w14:paraId="5CDA74A2" w14:textId="638647E0" w:rsidR="005304A1" w:rsidRPr="003C4271" w:rsidRDefault="005304A1" w:rsidP="004B2144">
      <w:pPr>
        <w:spacing w:after="240" w:line="360" w:lineRule="auto"/>
        <w:ind w:left="1440" w:hanging="1440"/>
        <w:rPr>
          <w:rFonts w:ascii="Arial" w:hAnsi="Arial" w:cs="Arial"/>
          <w:color w:val="000000" w:themeColor="text1"/>
        </w:rPr>
      </w:pPr>
      <w:r w:rsidRPr="003C4271">
        <w:rPr>
          <w:rFonts w:ascii="Arial" w:hAnsi="Arial" w:cs="Arial"/>
          <w:color w:val="000000" w:themeColor="text1"/>
        </w:rPr>
        <w:t>H0</w:t>
      </w:r>
      <w:r w:rsidRPr="003C4271">
        <w:rPr>
          <w:rFonts w:ascii="Arial" w:hAnsi="Arial" w:cs="Arial"/>
          <w:color w:val="000000" w:themeColor="text1"/>
          <w:vertAlign w:val="subscript"/>
        </w:rPr>
        <w:t>4</w:t>
      </w:r>
      <w:r w:rsidRPr="003C4271">
        <w:rPr>
          <w:rFonts w:ascii="Arial" w:hAnsi="Arial" w:cs="Arial"/>
          <w:color w:val="000000" w:themeColor="text1"/>
        </w:rPr>
        <w:t>: β</w:t>
      </w:r>
      <w:r w:rsidRPr="003C4271">
        <w:rPr>
          <w:rFonts w:ascii="Arial" w:hAnsi="Arial" w:cs="Arial"/>
          <w:color w:val="000000" w:themeColor="text1"/>
          <w:vertAlign w:val="subscript"/>
        </w:rPr>
        <w:t>3</w:t>
      </w:r>
      <w:r w:rsidRPr="003C4271">
        <w:rPr>
          <w:rFonts w:ascii="Arial" w:hAnsi="Arial" w:cs="Arial"/>
          <w:color w:val="000000" w:themeColor="text1"/>
        </w:rPr>
        <w:t>=0</w:t>
      </w:r>
      <w:r w:rsidRPr="003C4271">
        <w:rPr>
          <w:rFonts w:ascii="Arial" w:hAnsi="Arial" w:cs="Arial"/>
          <w:color w:val="000000" w:themeColor="text1"/>
        </w:rPr>
        <w:tab/>
        <w:t>Tes</w:t>
      </w:r>
      <w:r w:rsidR="00B251F2" w:rsidRPr="003C4271">
        <w:rPr>
          <w:rFonts w:ascii="Arial" w:hAnsi="Arial" w:cs="Arial"/>
          <w:color w:val="000000" w:themeColor="text1"/>
        </w:rPr>
        <w:t>ts the significance of</w:t>
      </w:r>
      <w:r w:rsidRPr="003C4271">
        <w:rPr>
          <w:rFonts w:ascii="Arial" w:hAnsi="Arial" w:cs="Arial"/>
          <w:color w:val="000000" w:themeColor="text1"/>
        </w:rPr>
        <w:t xml:space="preserve"> </w:t>
      </w:r>
      <w:r w:rsidR="00F14257" w:rsidRPr="003C4271">
        <w:rPr>
          <w:rFonts w:ascii="Arial" w:hAnsi="Arial" w:cs="Arial"/>
          <w:color w:val="000000" w:themeColor="text1"/>
        </w:rPr>
        <w:t xml:space="preserve">the </w:t>
      </w:r>
      <w:r w:rsidRPr="003C4271">
        <w:rPr>
          <w:rFonts w:ascii="Arial" w:hAnsi="Arial" w:cs="Arial"/>
          <w:color w:val="000000" w:themeColor="text1"/>
        </w:rPr>
        <w:t xml:space="preserve">learning slope </w:t>
      </w:r>
      <w:r w:rsidR="00F14257" w:rsidRPr="003C4271">
        <w:rPr>
          <w:rFonts w:ascii="Arial" w:hAnsi="Arial" w:cs="Arial"/>
          <w:color w:val="000000" w:themeColor="text1"/>
        </w:rPr>
        <w:t xml:space="preserve">for FACILITY A </w:t>
      </w:r>
      <w:r w:rsidR="00B251F2" w:rsidRPr="003C4271">
        <w:rPr>
          <w:rFonts w:ascii="Arial" w:hAnsi="Arial" w:cs="Arial"/>
          <w:color w:val="000000" w:themeColor="text1"/>
        </w:rPr>
        <w:t>relative to</w:t>
      </w:r>
      <w:r w:rsidR="00627BAB" w:rsidRPr="003C4271">
        <w:rPr>
          <w:rFonts w:ascii="Arial" w:hAnsi="Arial" w:cs="Arial"/>
          <w:color w:val="000000" w:themeColor="text1"/>
        </w:rPr>
        <w:t xml:space="preserve"> FACILITY B’s slope</w:t>
      </w:r>
      <w:r w:rsidRPr="003C4271">
        <w:rPr>
          <w:rFonts w:ascii="Arial" w:hAnsi="Arial" w:cs="Arial"/>
          <w:color w:val="000000" w:themeColor="text1"/>
        </w:rPr>
        <w:t>.</w:t>
      </w:r>
    </w:p>
    <w:p w14:paraId="43B94AD6" w14:textId="77777777" w:rsidR="005304A1" w:rsidRPr="003C4271" w:rsidRDefault="005304A1" w:rsidP="005304A1">
      <w:pPr>
        <w:spacing w:after="240" w:line="360" w:lineRule="auto"/>
        <w:rPr>
          <w:rFonts w:ascii="Arial" w:hAnsi="Arial" w:cs="Arial"/>
          <w:color w:val="000000" w:themeColor="text1"/>
        </w:rPr>
      </w:pPr>
      <w:r w:rsidRPr="003C4271">
        <w:rPr>
          <w:rFonts w:ascii="Arial" w:hAnsi="Arial" w:cs="Arial"/>
          <w:color w:val="000000" w:themeColor="text1"/>
          <w:u w:val="single"/>
        </w:rPr>
        <w:lastRenderedPageBreak/>
        <w:t>Example calculation</w:t>
      </w:r>
    </w:p>
    <w:p w14:paraId="3678C15E" w14:textId="23FEA2B0" w:rsidR="005304A1" w:rsidRPr="003C4271" w:rsidRDefault="005304A1" w:rsidP="005304A1">
      <w:pPr>
        <w:spacing w:after="240" w:line="360" w:lineRule="auto"/>
        <w:rPr>
          <w:rFonts w:ascii="Arial" w:hAnsi="Arial" w:cs="Arial"/>
          <w:color w:val="000000" w:themeColor="text1"/>
        </w:rPr>
      </w:pPr>
      <w:r w:rsidRPr="003C4271">
        <w:rPr>
          <w:rFonts w:ascii="Arial" w:hAnsi="Arial" w:cs="Arial"/>
          <w:color w:val="000000" w:themeColor="text1"/>
        </w:rPr>
        <w:t>Following is a worked example for predicting the effect of EXPERIENCE on CFU-GM/10</w:t>
      </w:r>
      <w:r w:rsidRPr="003C4271">
        <w:rPr>
          <w:rFonts w:ascii="Arial" w:hAnsi="Arial" w:cs="Arial"/>
          <w:color w:val="000000" w:themeColor="text1"/>
          <w:vertAlign w:val="superscript"/>
        </w:rPr>
        <w:t>5</w:t>
      </w:r>
      <w:r w:rsidRPr="003C4271">
        <w:rPr>
          <w:rFonts w:ascii="Arial" w:hAnsi="Arial" w:cs="Arial"/>
          <w:color w:val="000000" w:themeColor="text1"/>
        </w:rPr>
        <w:t xml:space="preserve"> given the regression coefficients and observed data values in </w:t>
      </w:r>
      <w:r w:rsidR="003B57A5" w:rsidRPr="003C4271">
        <w:rPr>
          <w:rFonts w:ascii="Arial" w:hAnsi="Arial" w:cs="Arial"/>
          <w:color w:val="000000" w:themeColor="text1"/>
        </w:rPr>
        <w:t>Table S.</w:t>
      </w:r>
      <w:r w:rsidR="00266DB1">
        <w:rPr>
          <w:rFonts w:ascii="Arial" w:hAnsi="Arial" w:cs="Arial"/>
          <w:color w:val="000000" w:themeColor="text1"/>
        </w:rPr>
        <w:t>1</w:t>
      </w:r>
      <w:r w:rsidRPr="003C4271">
        <w:rPr>
          <w:rFonts w:ascii="Arial" w:hAnsi="Arial" w:cs="Arial"/>
          <w:color w:val="000000" w:themeColor="text1"/>
        </w:rPr>
        <w:t>:</w:t>
      </w:r>
    </w:p>
    <w:p w14:paraId="519F13E1" w14:textId="3CEA2290" w:rsidR="005304A1" w:rsidRPr="003C4271" w:rsidRDefault="003B57A5" w:rsidP="00776B97">
      <w:pPr>
        <w:spacing w:before="240" w:after="80" w:line="240" w:lineRule="auto"/>
        <w:rPr>
          <w:rFonts w:ascii="Arial" w:hAnsi="Arial" w:cs="Arial"/>
          <w:color w:val="000000" w:themeColor="text1"/>
        </w:rPr>
      </w:pPr>
      <w:r w:rsidRPr="007543FB">
        <w:rPr>
          <w:rFonts w:ascii="Arial" w:hAnsi="Arial" w:cs="Arial"/>
          <w:b/>
          <w:bCs/>
          <w:color w:val="000000" w:themeColor="text1"/>
        </w:rPr>
        <w:t>Table S.</w:t>
      </w:r>
      <w:r w:rsidR="00A72E79" w:rsidRPr="007543FB">
        <w:rPr>
          <w:rFonts w:ascii="Arial" w:hAnsi="Arial" w:cs="Arial"/>
          <w:b/>
          <w:bCs/>
          <w:color w:val="000000" w:themeColor="text1"/>
        </w:rPr>
        <w:t>1</w:t>
      </w:r>
      <w:r w:rsidR="007543FB" w:rsidRPr="007543FB">
        <w:rPr>
          <w:rFonts w:ascii="Arial" w:hAnsi="Arial" w:cs="Arial"/>
          <w:b/>
          <w:bCs/>
          <w:color w:val="000000" w:themeColor="text1"/>
        </w:rPr>
        <w:t>.</w:t>
      </w:r>
      <w:r w:rsidR="005304A1" w:rsidRPr="003C4271">
        <w:rPr>
          <w:rFonts w:ascii="Arial" w:hAnsi="Arial" w:cs="Arial"/>
          <w:color w:val="000000" w:themeColor="text1"/>
        </w:rPr>
        <w:t xml:space="preserve"> Regression coefficients and ischemia time values</w:t>
      </w:r>
    </w:p>
    <w:tbl>
      <w:tblPr>
        <w:tblStyle w:val="TableGrid"/>
        <w:tblW w:w="7830"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2250"/>
        <w:gridCol w:w="3150"/>
        <w:gridCol w:w="2430"/>
      </w:tblGrid>
      <w:tr w:rsidR="003C4271" w:rsidRPr="003C4271" w14:paraId="070D4744" w14:textId="77777777" w:rsidTr="00876182">
        <w:trPr>
          <w:trHeight w:val="587"/>
        </w:trPr>
        <w:tc>
          <w:tcPr>
            <w:tcW w:w="2250" w:type="dxa"/>
            <w:tcBorders>
              <w:bottom w:val="single" w:sz="4" w:space="0" w:color="auto"/>
            </w:tcBorders>
            <w:vAlign w:val="bottom"/>
          </w:tcPr>
          <w:p w14:paraId="1B5D9676" w14:textId="77777777" w:rsidR="005304A1" w:rsidRPr="003C4271" w:rsidRDefault="005304A1" w:rsidP="00876182">
            <w:pPr>
              <w:rPr>
                <w:rFonts w:ascii="Arial" w:hAnsi="Arial" w:cs="Arial"/>
                <w:color w:val="000000" w:themeColor="text1"/>
                <w:sz w:val="8"/>
                <w:szCs w:val="8"/>
              </w:rPr>
            </w:pPr>
          </w:p>
          <w:p w14:paraId="7061F732" w14:textId="77777777" w:rsidR="005304A1" w:rsidRPr="003C4271" w:rsidRDefault="005304A1" w:rsidP="00876182">
            <w:pPr>
              <w:rPr>
                <w:rFonts w:ascii="Arial" w:hAnsi="Arial" w:cs="Arial"/>
                <w:color w:val="000000" w:themeColor="text1"/>
              </w:rPr>
            </w:pPr>
            <w:r w:rsidRPr="003C4271">
              <w:rPr>
                <w:rFonts w:ascii="Arial" w:hAnsi="Arial" w:cs="Arial"/>
                <w:color w:val="000000" w:themeColor="text1"/>
              </w:rPr>
              <w:t>Linear Regression</w:t>
            </w:r>
          </w:p>
          <w:p w14:paraId="79551A31" w14:textId="77777777" w:rsidR="005304A1" w:rsidRPr="003C4271" w:rsidRDefault="005304A1" w:rsidP="00876182">
            <w:pPr>
              <w:rPr>
                <w:rFonts w:ascii="Arial" w:hAnsi="Arial" w:cs="Arial"/>
                <w:color w:val="000000" w:themeColor="text1"/>
              </w:rPr>
            </w:pPr>
            <w:r w:rsidRPr="003C4271">
              <w:rPr>
                <w:rFonts w:ascii="Arial" w:hAnsi="Arial" w:cs="Arial"/>
                <w:color w:val="000000" w:themeColor="text1"/>
              </w:rPr>
              <w:t>Coefficients</w:t>
            </w:r>
          </w:p>
        </w:tc>
        <w:tc>
          <w:tcPr>
            <w:tcW w:w="3150" w:type="dxa"/>
            <w:tcBorders>
              <w:bottom w:val="single" w:sz="4" w:space="0" w:color="auto"/>
            </w:tcBorders>
            <w:vAlign w:val="bottom"/>
          </w:tcPr>
          <w:p w14:paraId="50DAD2B2" w14:textId="77777777" w:rsidR="005304A1" w:rsidRPr="003C4271" w:rsidRDefault="005304A1" w:rsidP="00876182">
            <w:pPr>
              <w:ind w:left="5220" w:hanging="5220"/>
              <w:rPr>
                <w:rFonts w:ascii="Arial" w:hAnsi="Arial" w:cs="Arial"/>
                <w:color w:val="000000" w:themeColor="text1"/>
              </w:rPr>
            </w:pPr>
          </w:p>
          <w:p w14:paraId="75D1CB1B" w14:textId="77777777" w:rsidR="005304A1" w:rsidRPr="003C4271" w:rsidRDefault="005304A1" w:rsidP="00876182">
            <w:pPr>
              <w:rPr>
                <w:rFonts w:ascii="Arial" w:hAnsi="Arial" w:cs="Arial"/>
                <w:color w:val="000000" w:themeColor="text1"/>
              </w:rPr>
            </w:pPr>
            <w:r w:rsidRPr="003C4271">
              <w:rPr>
                <w:rFonts w:ascii="Arial" w:hAnsi="Arial" w:cs="Arial"/>
                <w:color w:val="000000" w:themeColor="text1"/>
              </w:rPr>
              <w:t>Predictor Variable</w:t>
            </w:r>
          </w:p>
        </w:tc>
        <w:tc>
          <w:tcPr>
            <w:tcW w:w="2430" w:type="dxa"/>
            <w:tcBorders>
              <w:bottom w:val="single" w:sz="4" w:space="0" w:color="auto"/>
            </w:tcBorders>
            <w:vAlign w:val="bottom"/>
          </w:tcPr>
          <w:p w14:paraId="0C69BFDA" w14:textId="77777777" w:rsidR="005304A1" w:rsidRPr="003C4271" w:rsidRDefault="005304A1" w:rsidP="00876182">
            <w:pPr>
              <w:ind w:left="5220" w:hanging="5220"/>
              <w:rPr>
                <w:rFonts w:ascii="Arial" w:hAnsi="Arial" w:cs="Arial"/>
                <w:color w:val="000000" w:themeColor="text1"/>
              </w:rPr>
            </w:pPr>
          </w:p>
          <w:p w14:paraId="4FF1B72E" w14:textId="77777777" w:rsidR="005304A1" w:rsidRPr="003C4271" w:rsidRDefault="005304A1" w:rsidP="00876182">
            <w:pPr>
              <w:rPr>
                <w:rFonts w:ascii="Arial" w:hAnsi="Arial" w:cs="Arial"/>
                <w:color w:val="000000" w:themeColor="text1"/>
              </w:rPr>
            </w:pPr>
            <w:r w:rsidRPr="003C4271">
              <w:rPr>
                <w:rFonts w:ascii="Arial" w:hAnsi="Arial" w:cs="Arial"/>
                <w:color w:val="000000" w:themeColor="text1"/>
              </w:rPr>
              <w:t>Observed Data</w:t>
            </w:r>
          </w:p>
        </w:tc>
      </w:tr>
      <w:tr w:rsidR="003C4271" w:rsidRPr="003C4271" w14:paraId="2161FA57" w14:textId="77777777" w:rsidTr="00876182">
        <w:trPr>
          <w:trHeight w:val="309"/>
        </w:trPr>
        <w:tc>
          <w:tcPr>
            <w:tcW w:w="2250" w:type="dxa"/>
            <w:tcBorders>
              <w:bottom w:val="nil"/>
            </w:tcBorders>
          </w:tcPr>
          <w:p w14:paraId="2373B03B" w14:textId="043CC185" w:rsidR="005304A1" w:rsidRPr="003C4271" w:rsidRDefault="005304A1" w:rsidP="00876182">
            <w:pPr>
              <w:tabs>
                <w:tab w:val="left" w:pos="1440"/>
              </w:tabs>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 xml:space="preserve">0 </w:t>
            </w:r>
            <w:r w:rsidRPr="003C4271">
              <w:rPr>
                <w:rFonts w:ascii="Arial" w:hAnsi="Arial" w:cs="Arial"/>
                <w:color w:val="000000" w:themeColor="text1"/>
              </w:rPr>
              <w:t>= 111.91</w:t>
            </w:r>
            <w:r w:rsidRPr="003C4271">
              <w:rPr>
                <w:rFonts w:ascii="Arial" w:hAnsi="Arial" w:cs="Arial"/>
                <w:color w:val="000000" w:themeColor="text1"/>
              </w:rPr>
              <w:tab/>
            </w:r>
          </w:p>
        </w:tc>
        <w:tc>
          <w:tcPr>
            <w:tcW w:w="3150" w:type="dxa"/>
            <w:tcBorders>
              <w:bottom w:val="nil"/>
            </w:tcBorders>
          </w:tcPr>
          <w:p w14:paraId="283C8793" w14:textId="77777777" w:rsidR="005304A1" w:rsidRPr="003C4271" w:rsidRDefault="005304A1" w:rsidP="00876182">
            <w:pPr>
              <w:tabs>
                <w:tab w:val="left" w:pos="1440"/>
              </w:tabs>
              <w:rPr>
                <w:rFonts w:ascii="Arial" w:hAnsi="Arial" w:cs="Arial"/>
                <w:color w:val="000000" w:themeColor="text1"/>
              </w:rPr>
            </w:pPr>
            <w:r w:rsidRPr="003C4271">
              <w:rPr>
                <w:rFonts w:ascii="Arial" w:hAnsi="Arial" w:cs="Arial"/>
                <w:color w:val="000000" w:themeColor="text1"/>
              </w:rPr>
              <w:t>Constant</w:t>
            </w:r>
          </w:p>
        </w:tc>
        <w:tc>
          <w:tcPr>
            <w:tcW w:w="2430" w:type="dxa"/>
            <w:tcBorders>
              <w:bottom w:val="nil"/>
            </w:tcBorders>
          </w:tcPr>
          <w:p w14:paraId="3529D876" w14:textId="77777777" w:rsidR="005304A1" w:rsidRPr="003C4271" w:rsidRDefault="005304A1" w:rsidP="00876182">
            <w:pPr>
              <w:tabs>
                <w:tab w:val="left" w:pos="1440"/>
              </w:tabs>
              <w:rPr>
                <w:rFonts w:ascii="Arial" w:hAnsi="Arial" w:cs="Arial"/>
                <w:color w:val="000000" w:themeColor="text1"/>
              </w:rPr>
            </w:pPr>
          </w:p>
        </w:tc>
      </w:tr>
      <w:tr w:rsidR="003C4271" w:rsidRPr="003C4271" w14:paraId="0558331B" w14:textId="77777777" w:rsidTr="00876182">
        <w:trPr>
          <w:trHeight w:val="293"/>
        </w:trPr>
        <w:tc>
          <w:tcPr>
            <w:tcW w:w="2250" w:type="dxa"/>
            <w:tcBorders>
              <w:top w:val="nil"/>
              <w:bottom w:val="nil"/>
            </w:tcBorders>
          </w:tcPr>
          <w:p w14:paraId="46CD9C6B" w14:textId="77777777" w:rsidR="005304A1" w:rsidRPr="003C4271" w:rsidRDefault="005304A1" w:rsidP="00876182">
            <w:pPr>
              <w:tabs>
                <w:tab w:val="left" w:pos="1440"/>
              </w:tabs>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 xml:space="preserve">1 </w:t>
            </w:r>
            <w:r w:rsidRPr="003C4271">
              <w:rPr>
                <w:rFonts w:ascii="Arial" w:hAnsi="Arial" w:cs="Arial"/>
                <w:color w:val="000000" w:themeColor="text1"/>
              </w:rPr>
              <w:t>= -99.34</w:t>
            </w:r>
            <w:r w:rsidRPr="003C4271">
              <w:rPr>
                <w:rFonts w:ascii="Arial" w:hAnsi="Arial" w:cs="Arial"/>
                <w:color w:val="000000" w:themeColor="text1"/>
              </w:rPr>
              <w:tab/>
            </w:r>
          </w:p>
        </w:tc>
        <w:tc>
          <w:tcPr>
            <w:tcW w:w="3150" w:type="dxa"/>
            <w:tcBorders>
              <w:top w:val="nil"/>
              <w:bottom w:val="nil"/>
            </w:tcBorders>
          </w:tcPr>
          <w:p w14:paraId="58F69348" w14:textId="77777777" w:rsidR="005304A1" w:rsidRPr="003C4271" w:rsidRDefault="005304A1" w:rsidP="00876182">
            <w:pPr>
              <w:tabs>
                <w:tab w:val="left" w:pos="1440"/>
              </w:tabs>
              <w:rPr>
                <w:rFonts w:ascii="Arial" w:hAnsi="Arial" w:cs="Arial"/>
                <w:color w:val="000000" w:themeColor="text1"/>
              </w:rPr>
            </w:pPr>
            <w:r w:rsidRPr="003C4271">
              <w:rPr>
                <w:rFonts w:ascii="Arial" w:hAnsi="Arial" w:cs="Arial"/>
                <w:color w:val="000000" w:themeColor="text1"/>
              </w:rPr>
              <w:t>FACILITY</w:t>
            </w:r>
          </w:p>
        </w:tc>
        <w:tc>
          <w:tcPr>
            <w:tcW w:w="2430" w:type="dxa"/>
            <w:tcBorders>
              <w:top w:val="nil"/>
              <w:bottom w:val="nil"/>
            </w:tcBorders>
          </w:tcPr>
          <w:p w14:paraId="067D05E7" w14:textId="77777777" w:rsidR="005304A1" w:rsidRPr="003C4271" w:rsidRDefault="005304A1" w:rsidP="00876182">
            <w:pPr>
              <w:tabs>
                <w:tab w:val="left" w:pos="1440"/>
              </w:tabs>
              <w:ind w:left="5220" w:hanging="5220"/>
              <w:rPr>
                <w:rFonts w:ascii="Arial" w:hAnsi="Arial" w:cs="Arial"/>
                <w:color w:val="000000" w:themeColor="text1"/>
              </w:rPr>
            </w:pPr>
            <w:r w:rsidRPr="003C4271">
              <w:rPr>
                <w:rFonts w:ascii="Arial" w:hAnsi="Arial" w:cs="Arial"/>
                <w:color w:val="000000" w:themeColor="text1"/>
              </w:rPr>
              <w:t>A=1; B=0</w:t>
            </w:r>
          </w:p>
        </w:tc>
      </w:tr>
      <w:tr w:rsidR="003C4271" w:rsidRPr="003C4271" w14:paraId="305AA171" w14:textId="77777777" w:rsidTr="00876182">
        <w:trPr>
          <w:trHeight w:val="293"/>
        </w:trPr>
        <w:tc>
          <w:tcPr>
            <w:tcW w:w="2250" w:type="dxa"/>
            <w:tcBorders>
              <w:top w:val="nil"/>
              <w:bottom w:val="nil"/>
            </w:tcBorders>
          </w:tcPr>
          <w:p w14:paraId="23AD5187" w14:textId="77777777" w:rsidR="005304A1" w:rsidRPr="003C4271" w:rsidRDefault="005304A1" w:rsidP="00876182">
            <w:pPr>
              <w:tabs>
                <w:tab w:val="left" w:pos="1440"/>
              </w:tabs>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 xml:space="preserve">2 </w:t>
            </w:r>
            <w:r w:rsidRPr="003C4271">
              <w:rPr>
                <w:rFonts w:ascii="Arial" w:hAnsi="Arial" w:cs="Arial"/>
                <w:color w:val="000000" w:themeColor="text1"/>
              </w:rPr>
              <w:t>= -3.57</w:t>
            </w:r>
            <w:r w:rsidRPr="003C4271">
              <w:rPr>
                <w:rFonts w:ascii="Arial" w:hAnsi="Arial" w:cs="Arial"/>
                <w:color w:val="000000" w:themeColor="text1"/>
              </w:rPr>
              <w:tab/>
            </w:r>
          </w:p>
        </w:tc>
        <w:tc>
          <w:tcPr>
            <w:tcW w:w="3150" w:type="dxa"/>
            <w:tcBorders>
              <w:top w:val="nil"/>
              <w:bottom w:val="nil"/>
            </w:tcBorders>
          </w:tcPr>
          <w:p w14:paraId="4B1D5CCB" w14:textId="77777777" w:rsidR="005304A1" w:rsidRPr="003C4271" w:rsidRDefault="005304A1" w:rsidP="00876182">
            <w:pPr>
              <w:tabs>
                <w:tab w:val="left" w:pos="1440"/>
              </w:tabs>
              <w:rPr>
                <w:rFonts w:ascii="Arial" w:hAnsi="Arial" w:cs="Arial"/>
                <w:color w:val="000000" w:themeColor="text1"/>
              </w:rPr>
            </w:pPr>
            <w:r w:rsidRPr="003C4271">
              <w:rPr>
                <w:rFonts w:ascii="Arial" w:hAnsi="Arial" w:cs="Arial"/>
                <w:color w:val="000000" w:themeColor="text1"/>
              </w:rPr>
              <w:t>EXPERIENCE</w:t>
            </w:r>
          </w:p>
        </w:tc>
        <w:tc>
          <w:tcPr>
            <w:tcW w:w="2430" w:type="dxa"/>
            <w:tcBorders>
              <w:top w:val="nil"/>
              <w:bottom w:val="nil"/>
            </w:tcBorders>
          </w:tcPr>
          <w:p w14:paraId="407DACCA" w14:textId="77777777" w:rsidR="005304A1" w:rsidRPr="003C4271" w:rsidRDefault="005304A1" w:rsidP="00876182">
            <w:pPr>
              <w:tabs>
                <w:tab w:val="left" w:pos="1440"/>
              </w:tabs>
              <w:ind w:left="5220" w:hanging="5220"/>
              <w:rPr>
                <w:rFonts w:ascii="Arial" w:hAnsi="Arial" w:cs="Arial"/>
                <w:color w:val="000000" w:themeColor="text1"/>
              </w:rPr>
            </w:pPr>
            <w:r w:rsidRPr="003C4271">
              <w:rPr>
                <w:rFonts w:ascii="Arial" w:hAnsi="Arial" w:cs="Arial"/>
                <w:color w:val="000000" w:themeColor="text1"/>
              </w:rPr>
              <w:t>20 Previous Cases</w:t>
            </w:r>
          </w:p>
        </w:tc>
      </w:tr>
      <w:tr w:rsidR="005304A1" w:rsidRPr="003C4271" w14:paraId="1086CADD" w14:textId="77777777" w:rsidTr="00876182">
        <w:trPr>
          <w:trHeight w:val="293"/>
        </w:trPr>
        <w:tc>
          <w:tcPr>
            <w:tcW w:w="2250" w:type="dxa"/>
            <w:tcBorders>
              <w:top w:val="nil"/>
              <w:bottom w:val="single" w:sz="4" w:space="0" w:color="auto"/>
            </w:tcBorders>
          </w:tcPr>
          <w:p w14:paraId="1FF040A6" w14:textId="29D8BF2B" w:rsidR="005304A1" w:rsidRPr="003C4271" w:rsidRDefault="005304A1" w:rsidP="00876182">
            <w:pPr>
              <w:tabs>
                <w:tab w:val="left" w:pos="1440"/>
              </w:tabs>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 xml:space="preserve">3 </w:t>
            </w:r>
            <w:proofErr w:type="gramStart"/>
            <w:r w:rsidRPr="003C4271">
              <w:rPr>
                <w:rFonts w:ascii="Arial" w:hAnsi="Arial" w:cs="Arial"/>
                <w:color w:val="000000" w:themeColor="text1"/>
              </w:rPr>
              <w:t xml:space="preserve">= </w:t>
            </w:r>
            <w:r w:rsidR="008D18A2">
              <w:rPr>
                <w:rFonts w:ascii="Arial" w:hAnsi="Arial" w:cs="Arial"/>
                <w:color w:val="000000" w:themeColor="text1"/>
              </w:rPr>
              <w:t xml:space="preserve"> </w:t>
            </w:r>
            <w:r w:rsidRPr="003C4271">
              <w:rPr>
                <w:rFonts w:ascii="Arial" w:hAnsi="Arial" w:cs="Arial"/>
                <w:color w:val="000000" w:themeColor="text1"/>
              </w:rPr>
              <w:t>4</w:t>
            </w:r>
            <w:proofErr w:type="gramEnd"/>
            <w:r w:rsidRPr="003C4271">
              <w:rPr>
                <w:rFonts w:ascii="Arial" w:hAnsi="Arial" w:cs="Arial"/>
                <w:color w:val="000000" w:themeColor="text1"/>
              </w:rPr>
              <w:t>.17</w:t>
            </w:r>
            <w:r w:rsidRPr="003C4271">
              <w:rPr>
                <w:rFonts w:ascii="Arial" w:hAnsi="Arial" w:cs="Arial"/>
                <w:color w:val="000000" w:themeColor="text1"/>
              </w:rPr>
              <w:tab/>
            </w:r>
          </w:p>
        </w:tc>
        <w:tc>
          <w:tcPr>
            <w:tcW w:w="3150" w:type="dxa"/>
            <w:tcBorders>
              <w:top w:val="nil"/>
              <w:bottom w:val="single" w:sz="4" w:space="0" w:color="auto"/>
            </w:tcBorders>
          </w:tcPr>
          <w:p w14:paraId="5EECD68D" w14:textId="77777777" w:rsidR="005304A1" w:rsidRPr="003C4271" w:rsidRDefault="005304A1" w:rsidP="00876182">
            <w:pPr>
              <w:tabs>
                <w:tab w:val="left" w:pos="1440"/>
              </w:tabs>
              <w:rPr>
                <w:rFonts w:ascii="Arial" w:hAnsi="Arial" w:cs="Arial"/>
                <w:color w:val="000000" w:themeColor="text1"/>
              </w:rPr>
            </w:pPr>
            <w:r w:rsidRPr="003C4271">
              <w:rPr>
                <w:rFonts w:ascii="Arial" w:hAnsi="Arial" w:cs="Arial"/>
                <w:color w:val="000000" w:themeColor="text1"/>
              </w:rPr>
              <w:t>FACILITY x EXPERIENCE</w:t>
            </w:r>
          </w:p>
        </w:tc>
        <w:tc>
          <w:tcPr>
            <w:tcW w:w="2430" w:type="dxa"/>
            <w:tcBorders>
              <w:top w:val="nil"/>
              <w:bottom w:val="single" w:sz="4" w:space="0" w:color="auto"/>
            </w:tcBorders>
          </w:tcPr>
          <w:p w14:paraId="3EEFCC8B" w14:textId="77777777" w:rsidR="005304A1" w:rsidRPr="003C4271" w:rsidRDefault="005304A1" w:rsidP="00876182">
            <w:pPr>
              <w:tabs>
                <w:tab w:val="left" w:pos="1440"/>
              </w:tabs>
              <w:ind w:left="5220" w:hanging="5220"/>
              <w:rPr>
                <w:rFonts w:ascii="Arial" w:hAnsi="Arial" w:cs="Arial"/>
                <w:color w:val="000000" w:themeColor="text1"/>
              </w:rPr>
            </w:pPr>
            <w:r w:rsidRPr="003C4271">
              <w:rPr>
                <w:rFonts w:ascii="Arial" w:hAnsi="Arial" w:cs="Arial"/>
                <w:color w:val="000000" w:themeColor="text1"/>
              </w:rPr>
              <w:t>A=(1 x 20); B=(0 x 20)</w:t>
            </w:r>
          </w:p>
        </w:tc>
      </w:tr>
    </w:tbl>
    <w:p w14:paraId="41B7EAC9" w14:textId="77777777" w:rsidR="001A6AB3" w:rsidRPr="003C4271" w:rsidRDefault="001A6AB3" w:rsidP="005304A1">
      <w:pPr>
        <w:spacing w:after="240" w:line="360" w:lineRule="auto"/>
        <w:rPr>
          <w:rFonts w:ascii="Arial" w:hAnsi="Arial" w:cs="Arial"/>
          <w:color w:val="000000" w:themeColor="text1"/>
        </w:rPr>
      </w:pPr>
    </w:p>
    <w:p w14:paraId="5ADA90B3" w14:textId="3A6F0A91" w:rsidR="005304A1" w:rsidRPr="003C4271" w:rsidRDefault="005304A1" w:rsidP="005304A1">
      <w:pPr>
        <w:spacing w:after="240" w:line="360" w:lineRule="auto"/>
        <w:rPr>
          <w:rFonts w:ascii="Arial" w:hAnsi="Arial" w:cs="Arial"/>
          <w:color w:val="000000" w:themeColor="text1"/>
        </w:rPr>
      </w:pPr>
      <w:r w:rsidRPr="003C4271">
        <w:rPr>
          <w:rFonts w:ascii="Arial" w:hAnsi="Arial" w:cs="Arial"/>
          <w:color w:val="000000" w:themeColor="text1"/>
        </w:rPr>
        <w:t>Assum</w:t>
      </w:r>
      <w:r w:rsidR="001A6AB3" w:rsidRPr="003C4271">
        <w:rPr>
          <w:rFonts w:ascii="Arial" w:hAnsi="Arial" w:cs="Arial"/>
          <w:color w:val="000000" w:themeColor="text1"/>
        </w:rPr>
        <w:t>e</w:t>
      </w:r>
      <w:r w:rsidRPr="003C4271">
        <w:rPr>
          <w:rFonts w:ascii="Arial" w:hAnsi="Arial" w:cs="Arial"/>
          <w:color w:val="000000" w:themeColor="text1"/>
        </w:rPr>
        <w:t xml:space="preserve"> that both FACILITY A and FACILITY B have processed 20 previous donors, w</w:t>
      </w:r>
      <w:r w:rsidR="004B2144" w:rsidRPr="003C4271">
        <w:rPr>
          <w:rFonts w:ascii="Arial" w:hAnsi="Arial" w:cs="Arial"/>
          <w:color w:val="000000" w:themeColor="text1"/>
        </w:rPr>
        <w:t>hat would their respective</w:t>
      </w:r>
      <w:r w:rsidRPr="003C4271">
        <w:rPr>
          <w:rFonts w:ascii="Arial" w:hAnsi="Arial" w:cs="Arial"/>
          <w:color w:val="000000" w:themeColor="text1"/>
          <w:vertAlign w:val="superscript"/>
        </w:rPr>
        <w:t xml:space="preserve"> </w:t>
      </w:r>
      <w:r w:rsidRPr="003C4271">
        <w:rPr>
          <w:rFonts w:ascii="Arial" w:hAnsi="Arial" w:cs="Arial"/>
          <w:color w:val="000000" w:themeColor="text1"/>
        </w:rPr>
        <w:t>outcomes be for the 21</w:t>
      </w:r>
      <w:r w:rsidRPr="003C4271">
        <w:rPr>
          <w:rFonts w:ascii="Arial" w:hAnsi="Arial" w:cs="Arial"/>
          <w:color w:val="000000" w:themeColor="text1"/>
          <w:vertAlign w:val="superscript"/>
        </w:rPr>
        <w:t>st</w:t>
      </w:r>
      <w:r w:rsidRPr="003C4271">
        <w:rPr>
          <w:rFonts w:ascii="Arial" w:hAnsi="Arial" w:cs="Arial"/>
          <w:color w:val="000000" w:themeColor="text1"/>
        </w:rPr>
        <w:t xml:space="preserve"> donor? </w:t>
      </w:r>
    </w:p>
    <w:p w14:paraId="0DEDFC92" w14:textId="64F81E0C" w:rsidR="005304A1" w:rsidRPr="003C4271" w:rsidRDefault="004B2144" w:rsidP="005304A1">
      <w:pPr>
        <w:spacing w:line="360" w:lineRule="auto"/>
        <w:rPr>
          <w:rFonts w:ascii="Arial" w:hAnsi="Arial" w:cs="Arial"/>
          <w:color w:val="000000" w:themeColor="text1"/>
        </w:rPr>
      </w:pPr>
      <w:r w:rsidRPr="003C4271">
        <w:rPr>
          <w:rFonts w:ascii="Arial" w:hAnsi="Arial" w:cs="Arial"/>
          <w:color w:val="000000" w:themeColor="text1"/>
        </w:rPr>
        <w:t>[</w:t>
      </w:r>
      <w:r w:rsidR="00FE771F">
        <w:rPr>
          <w:rFonts w:ascii="Arial" w:hAnsi="Arial" w:cs="Arial"/>
          <w:color w:val="000000" w:themeColor="text1"/>
        </w:rPr>
        <w:t>A</w:t>
      </w:r>
      <w:r w:rsidR="005304A1" w:rsidRPr="003C4271">
        <w:rPr>
          <w:rFonts w:ascii="Arial" w:hAnsi="Arial" w:cs="Arial"/>
          <w:color w:val="000000" w:themeColor="text1"/>
        </w:rPr>
        <w:t>.5]</w:t>
      </w:r>
      <w:r w:rsidR="005304A1" w:rsidRPr="003C4271">
        <w:rPr>
          <w:rFonts w:ascii="Arial" w:hAnsi="Arial" w:cs="Arial"/>
          <w:color w:val="000000" w:themeColor="text1"/>
        </w:rPr>
        <w:tab/>
      </w:r>
      <w:r w:rsidR="005304A1" w:rsidRPr="003C4271">
        <w:rPr>
          <w:rFonts w:ascii="Arial" w:hAnsi="Arial" w:cs="Arial"/>
          <w:color w:val="000000" w:themeColor="text1"/>
          <w:u w:val="single"/>
        </w:rPr>
        <w:t>Expected outcome for FACILITY B</w:t>
      </w:r>
      <w:r w:rsidR="005304A1" w:rsidRPr="003C4271">
        <w:rPr>
          <w:rFonts w:ascii="Arial" w:hAnsi="Arial" w:cs="Arial"/>
          <w:color w:val="000000" w:themeColor="text1"/>
        </w:rPr>
        <w:t>:</w:t>
      </w:r>
    </w:p>
    <w:p w14:paraId="7DFF22D6" w14:textId="77777777" w:rsidR="005304A1" w:rsidRPr="003C4271" w:rsidRDefault="005304A1" w:rsidP="005304A1">
      <w:pPr>
        <w:spacing w:line="360" w:lineRule="auto"/>
        <w:ind w:left="2070" w:hanging="1350"/>
        <w:rPr>
          <w:rFonts w:ascii="Arial" w:hAnsi="Arial" w:cs="Arial"/>
          <w:color w:val="000000" w:themeColor="text1"/>
        </w:rPr>
      </w:pPr>
      <w:r w:rsidRPr="003C4271">
        <w:rPr>
          <w:rFonts w:ascii="Arial" w:hAnsi="Arial" w:cs="Arial"/>
          <w:color w:val="000000" w:themeColor="text1"/>
        </w:rPr>
        <w:t>CFU-GM/10</w:t>
      </w:r>
      <w:r w:rsidRPr="003C4271">
        <w:rPr>
          <w:rFonts w:ascii="Arial" w:hAnsi="Arial" w:cs="Arial"/>
          <w:color w:val="000000" w:themeColor="text1"/>
          <w:vertAlign w:val="superscript"/>
        </w:rPr>
        <w:t>5</w:t>
      </w:r>
      <w:r w:rsidRPr="003C4271">
        <w:rPr>
          <w:rFonts w:ascii="Arial" w:hAnsi="Arial" w:cs="Arial"/>
          <w:color w:val="000000" w:themeColor="text1"/>
        </w:rPr>
        <w:t xml:space="preserve"> = (β</w:t>
      </w:r>
      <w:r w:rsidRPr="003C4271">
        <w:rPr>
          <w:rFonts w:ascii="Arial" w:hAnsi="Arial" w:cs="Arial"/>
          <w:color w:val="000000" w:themeColor="text1"/>
          <w:vertAlign w:val="subscript"/>
        </w:rPr>
        <w:t>0</w:t>
      </w:r>
      <w:r w:rsidRPr="003C4271">
        <w:rPr>
          <w:rFonts w:ascii="Arial" w:hAnsi="Arial" w:cs="Arial"/>
          <w:color w:val="000000" w:themeColor="text1"/>
        </w:rPr>
        <w:t>) + (β</w:t>
      </w:r>
      <w:r w:rsidRPr="003C4271">
        <w:rPr>
          <w:rFonts w:ascii="Arial" w:hAnsi="Arial" w:cs="Arial"/>
          <w:color w:val="000000" w:themeColor="text1"/>
          <w:vertAlign w:val="subscript"/>
        </w:rPr>
        <w:t>2</w:t>
      </w:r>
      <w:r w:rsidRPr="003C4271">
        <w:rPr>
          <w:rFonts w:ascii="Arial" w:hAnsi="Arial" w:cs="Arial"/>
          <w:color w:val="000000" w:themeColor="text1"/>
        </w:rPr>
        <w:t>) x (EXPERIENCE)</w:t>
      </w:r>
    </w:p>
    <w:p w14:paraId="3FE8559E" w14:textId="77777777" w:rsidR="005304A1" w:rsidRPr="003C4271" w:rsidRDefault="005304A1" w:rsidP="005304A1">
      <w:pPr>
        <w:spacing w:line="360" w:lineRule="auto"/>
        <w:ind w:left="1980"/>
        <w:rPr>
          <w:rFonts w:ascii="Arial" w:hAnsi="Arial" w:cs="Arial"/>
          <w:color w:val="000000" w:themeColor="text1"/>
        </w:rPr>
      </w:pPr>
      <w:r w:rsidRPr="003C4271">
        <w:rPr>
          <w:rFonts w:ascii="Arial" w:hAnsi="Arial" w:cs="Arial"/>
          <w:color w:val="000000" w:themeColor="text1"/>
        </w:rPr>
        <w:t xml:space="preserve"> = 111.91 + (-3.57) x (20)</w:t>
      </w:r>
    </w:p>
    <w:p w14:paraId="4F295B33" w14:textId="77777777" w:rsidR="005304A1" w:rsidRPr="003C4271" w:rsidRDefault="005304A1" w:rsidP="005304A1">
      <w:pPr>
        <w:spacing w:line="360" w:lineRule="auto"/>
        <w:ind w:left="1980"/>
        <w:rPr>
          <w:rFonts w:ascii="Arial" w:hAnsi="Arial" w:cs="Arial"/>
          <w:color w:val="000000" w:themeColor="text1"/>
        </w:rPr>
      </w:pPr>
      <w:r w:rsidRPr="003C4271">
        <w:rPr>
          <w:rFonts w:ascii="Arial" w:hAnsi="Arial" w:cs="Arial"/>
          <w:color w:val="000000" w:themeColor="text1"/>
        </w:rPr>
        <w:t xml:space="preserve"> = 40.51</w:t>
      </w:r>
    </w:p>
    <w:p w14:paraId="0DD91259" w14:textId="77777777" w:rsidR="00474AA6" w:rsidRPr="003C4271" w:rsidRDefault="00474AA6" w:rsidP="005304A1">
      <w:pPr>
        <w:spacing w:line="360" w:lineRule="auto"/>
        <w:rPr>
          <w:rFonts w:ascii="Arial" w:hAnsi="Arial" w:cs="Arial"/>
          <w:color w:val="000000" w:themeColor="text1"/>
          <w:u w:val="single"/>
        </w:rPr>
      </w:pPr>
    </w:p>
    <w:p w14:paraId="009C9457" w14:textId="22C8FB93" w:rsidR="005304A1" w:rsidRPr="003C4271" w:rsidRDefault="005304A1" w:rsidP="005304A1">
      <w:pPr>
        <w:spacing w:line="360" w:lineRule="auto"/>
        <w:rPr>
          <w:rFonts w:ascii="Arial" w:hAnsi="Arial" w:cs="Arial"/>
          <w:color w:val="000000" w:themeColor="text1"/>
        </w:rPr>
      </w:pPr>
      <w:r w:rsidRPr="003C4271">
        <w:rPr>
          <w:rFonts w:ascii="Arial" w:hAnsi="Arial" w:cs="Arial"/>
          <w:color w:val="000000" w:themeColor="text1"/>
          <w:u w:val="single"/>
        </w:rPr>
        <w:t>Interpretation</w:t>
      </w:r>
      <w:r w:rsidR="00B0517C" w:rsidRPr="003C4271">
        <w:rPr>
          <w:rFonts w:ascii="Arial" w:hAnsi="Arial" w:cs="Arial"/>
          <w:color w:val="000000" w:themeColor="text1"/>
          <w:u w:val="single"/>
        </w:rPr>
        <w:t xml:space="preserve"> for FACILITY B</w:t>
      </w:r>
      <w:r w:rsidRPr="003C4271">
        <w:rPr>
          <w:rFonts w:ascii="Arial" w:hAnsi="Arial" w:cs="Arial"/>
          <w:color w:val="000000" w:themeColor="text1"/>
        </w:rPr>
        <w:t>:</w:t>
      </w:r>
    </w:p>
    <w:p w14:paraId="11F374CC" w14:textId="22D00E80" w:rsidR="005304A1" w:rsidRPr="003C4271" w:rsidRDefault="00B0517C" w:rsidP="005304A1">
      <w:pPr>
        <w:spacing w:after="240" w:line="360" w:lineRule="auto"/>
        <w:rPr>
          <w:rFonts w:ascii="Arial" w:hAnsi="Arial" w:cs="Arial"/>
          <w:color w:val="000000" w:themeColor="text1"/>
        </w:rPr>
      </w:pPr>
      <w:r w:rsidRPr="003C4271">
        <w:rPr>
          <w:rFonts w:ascii="Arial" w:hAnsi="Arial" w:cs="Arial"/>
          <w:color w:val="000000" w:themeColor="text1"/>
        </w:rPr>
        <w:t>For FACILITY B, s</w:t>
      </w:r>
      <w:r w:rsidR="005304A1" w:rsidRPr="003C4271">
        <w:rPr>
          <w:rFonts w:ascii="Arial" w:hAnsi="Arial" w:cs="Arial"/>
          <w:color w:val="000000" w:themeColor="text1"/>
        </w:rPr>
        <w:t xml:space="preserve">tarting with no experience (EXPERIENCE = 0), the beginning CFU-GM yield </w:t>
      </w:r>
      <w:r w:rsidRPr="003C4271">
        <w:rPr>
          <w:rFonts w:ascii="Arial" w:hAnsi="Arial" w:cs="Arial"/>
          <w:color w:val="000000" w:themeColor="text1"/>
        </w:rPr>
        <w:t>(intercept term)</w:t>
      </w:r>
      <w:r w:rsidR="005304A1" w:rsidRPr="003C4271">
        <w:rPr>
          <w:rFonts w:ascii="Arial" w:hAnsi="Arial" w:cs="Arial"/>
          <w:color w:val="000000" w:themeColor="text1"/>
        </w:rPr>
        <w:t xml:space="preserve"> is expected to be β</w:t>
      </w:r>
      <w:r w:rsidR="005304A1" w:rsidRPr="003C4271">
        <w:rPr>
          <w:rFonts w:ascii="Arial" w:hAnsi="Arial" w:cs="Arial"/>
          <w:color w:val="000000" w:themeColor="text1"/>
          <w:vertAlign w:val="subscript"/>
        </w:rPr>
        <w:t>0</w:t>
      </w:r>
      <w:r w:rsidR="005304A1" w:rsidRPr="003C4271">
        <w:rPr>
          <w:rFonts w:ascii="Arial" w:hAnsi="Arial" w:cs="Arial"/>
          <w:color w:val="000000" w:themeColor="text1"/>
        </w:rPr>
        <w:t xml:space="preserve"> = 111.91 CFU-GM/10</w:t>
      </w:r>
      <w:r w:rsidR="005304A1" w:rsidRPr="003C4271">
        <w:rPr>
          <w:rFonts w:ascii="Arial" w:hAnsi="Arial" w:cs="Arial"/>
          <w:color w:val="000000" w:themeColor="text1"/>
          <w:vertAlign w:val="superscript"/>
        </w:rPr>
        <w:t>5</w:t>
      </w:r>
      <w:r w:rsidR="005304A1" w:rsidRPr="003C4271">
        <w:rPr>
          <w:rFonts w:ascii="Arial" w:hAnsi="Arial" w:cs="Arial"/>
          <w:color w:val="000000" w:themeColor="text1"/>
        </w:rPr>
        <w:t>. Each additional donor processed is then expected to subtract β</w:t>
      </w:r>
      <w:r w:rsidR="005304A1" w:rsidRPr="003C4271">
        <w:rPr>
          <w:rFonts w:ascii="Arial" w:hAnsi="Arial" w:cs="Arial"/>
          <w:color w:val="000000" w:themeColor="text1"/>
          <w:vertAlign w:val="subscript"/>
        </w:rPr>
        <w:t>2</w:t>
      </w:r>
      <w:r w:rsidR="005304A1" w:rsidRPr="003C4271">
        <w:rPr>
          <w:rFonts w:ascii="Arial" w:hAnsi="Arial" w:cs="Arial"/>
          <w:color w:val="000000" w:themeColor="text1"/>
        </w:rPr>
        <w:t xml:space="preserve"> = −3.57 CFU-GM/10</w:t>
      </w:r>
      <w:r w:rsidR="005304A1" w:rsidRPr="003C4271">
        <w:rPr>
          <w:rFonts w:ascii="Arial" w:hAnsi="Arial" w:cs="Arial"/>
          <w:color w:val="000000" w:themeColor="text1"/>
          <w:vertAlign w:val="superscript"/>
        </w:rPr>
        <w:t>5</w:t>
      </w:r>
      <w:r w:rsidR="005304A1" w:rsidRPr="003C4271">
        <w:rPr>
          <w:rFonts w:ascii="Arial" w:hAnsi="Arial" w:cs="Arial"/>
          <w:color w:val="000000" w:themeColor="text1"/>
        </w:rPr>
        <w:t xml:space="preserve"> from FACILITY B’s beginning amount. For the 21st donor processed, having learned f</w:t>
      </w:r>
      <w:r w:rsidR="00AD3F91" w:rsidRPr="003C4271">
        <w:rPr>
          <w:rFonts w:ascii="Arial" w:hAnsi="Arial" w:cs="Arial"/>
          <w:color w:val="000000" w:themeColor="text1"/>
        </w:rPr>
        <w:t xml:space="preserve">rom </w:t>
      </w:r>
      <w:r w:rsidR="005304A1" w:rsidRPr="003C4271">
        <w:rPr>
          <w:rFonts w:ascii="Arial" w:hAnsi="Arial" w:cs="Arial"/>
          <w:color w:val="000000" w:themeColor="text1"/>
        </w:rPr>
        <w:t>processing 20 previous donors, FACILITY B</w:t>
      </w:r>
      <w:r w:rsidR="004B2144" w:rsidRPr="003C4271">
        <w:rPr>
          <w:rFonts w:ascii="Arial" w:hAnsi="Arial" w:cs="Arial"/>
          <w:color w:val="000000" w:themeColor="text1"/>
        </w:rPr>
        <w:t>’s expected yield would</w:t>
      </w:r>
      <w:r w:rsidR="005304A1" w:rsidRPr="003C4271">
        <w:rPr>
          <w:rFonts w:ascii="Arial" w:hAnsi="Arial" w:cs="Arial"/>
          <w:color w:val="000000" w:themeColor="text1"/>
        </w:rPr>
        <w:t xml:space="preserve"> be (β</w:t>
      </w:r>
      <w:r w:rsidR="005304A1" w:rsidRPr="003C4271">
        <w:rPr>
          <w:rFonts w:ascii="Arial" w:hAnsi="Arial" w:cs="Arial"/>
          <w:color w:val="000000" w:themeColor="text1"/>
          <w:vertAlign w:val="subscript"/>
        </w:rPr>
        <w:t>0</w:t>
      </w:r>
      <w:r w:rsidR="005304A1" w:rsidRPr="003C4271">
        <w:rPr>
          <w:rFonts w:ascii="Arial" w:hAnsi="Arial" w:cs="Arial"/>
          <w:color w:val="000000" w:themeColor="text1"/>
        </w:rPr>
        <w:t>) + (β</w:t>
      </w:r>
      <w:r w:rsidR="005304A1" w:rsidRPr="003C4271">
        <w:rPr>
          <w:rFonts w:ascii="Arial" w:hAnsi="Arial" w:cs="Arial"/>
          <w:color w:val="000000" w:themeColor="text1"/>
          <w:vertAlign w:val="subscript"/>
        </w:rPr>
        <w:t>2</w:t>
      </w:r>
      <w:r w:rsidR="005304A1" w:rsidRPr="003C4271">
        <w:rPr>
          <w:rFonts w:ascii="Arial" w:hAnsi="Arial" w:cs="Arial"/>
          <w:color w:val="000000" w:themeColor="text1"/>
        </w:rPr>
        <w:t xml:space="preserve"> x 20) = 111.91 + (−3.57 x 20) = 40.51 CFU-GM/10</w:t>
      </w:r>
      <w:r w:rsidR="005304A1" w:rsidRPr="003C4271">
        <w:rPr>
          <w:rFonts w:ascii="Arial" w:hAnsi="Arial" w:cs="Arial"/>
          <w:color w:val="000000" w:themeColor="text1"/>
          <w:vertAlign w:val="superscript"/>
        </w:rPr>
        <w:t>5</w:t>
      </w:r>
      <w:r w:rsidR="005304A1" w:rsidRPr="003C4271">
        <w:rPr>
          <w:rFonts w:ascii="Arial" w:hAnsi="Arial" w:cs="Arial"/>
          <w:color w:val="000000" w:themeColor="text1"/>
        </w:rPr>
        <w:t>.</w:t>
      </w:r>
    </w:p>
    <w:p w14:paraId="43D46983" w14:textId="1DA59C63" w:rsidR="005304A1" w:rsidRPr="003C4271" w:rsidRDefault="004B2144" w:rsidP="005304A1">
      <w:pPr>
        <w:spacing w:line="360" w:lineRule="auto"/>
        <w:ind w:left="720" w:hanging="720"/>
        <w:rPr>
          <w:rFonts w:ascii="Arial" w:hAnsi="Arial" w:cs="Arial"/>
          <w:color w:val="000000" w:themeColor="text1"/>
        </w:rPr>
      </w:pPr>
      <w:r w:rsidRPr="003C4271">
        <w:rPr>
          <w:rFonts w:ascii="Arial" w:hAnsi="Arial" w:cs="Arial"/>
          <w:color w:val="000000" w:themeColor="text1"/>
        </w:rPr>
        <w:t>[</w:t>
      </w:r>
      <w:r w:rsidR="00FE771F">
        <w:rPr>
          <w:rFonts w:ascii="Arial" w:hAnsi="Arial" w:cs="Arial"/>
          <w:color w:val="000000" w:themeColor="text1"/>
        </w:rPr>
        <w:t>A</w:t>
      </w:r>
      <w:r w:rsidR="005304A1" w:rsidRPr="003C4271">
        <w:rPr>
          <w:rFonts w:ascii="Arial" w:hAnsi="Arial" w:cs="Arial"/>
          <w:color w:val="000000" w:themeColor="text1"/>
        </w:rPr>
        <w:t>.6]</w:t>
      </w:r>
      <w:r w:rsidR="005304A1" w:rsidRPr="003C4271">
        <w:rPr>
          <w:rFonts w:ascii="Arial" w:hAnsi="Arial" w:cs="Arial"/>
          <w:color w:val="000000" w:themeColor="text1"/>
        </w:rPr>
        <w:tab/>
      </w:r>
      <w:r w:rsidR="005304A1" w:rsidRPr="003C4271">
        <w:rPr>
          <w:rFonts w:ascii="Arial" w:hAnsi="Arial" w:cs="Arial"/>
          <w:color w:val="000000" w:themeColor="text1"/>
          <w:u w:val="single"/>
        </w:rPr>
        <w:t>Expected outcome for FACILITY A</w:t>
      </w:r>
      <w:r w:rsidR="005304A1" w:rsidRPr="003C4271">
        <w:rPr>
          <w:rFonts w:ascii="Arial" w:hAnsi="Arial" w:cs="Arial"/>
          <w:color w:val="000000" w:themeColor="text1"/>
        </w:rPr>
        <w:t>:</w:t>
      </w:r>
    </w:p>
    <w:p w14:paraId="46E09CCB" w14:textId="77777777" w:rsidR="005304A1" w:rsidRPr="003C4271" w:rsidRDefault="005304A1" w:rsidP="005304A1">
      <w:pPr>
        <w:spacing w:line="360" w:lineRule="auto"/>
        <w:ind w:left="2070" w:hanging="1350"/>
        <w:rPr>
          <w:rFonts w:ascii="Arial" w:hAnsi="Arial" w:cs="Arial"/>
          <w:color w:val="000000" w:themeColor="text1"/>
        </w:rPr>
      </w:pPr>
      <w:r w:rsidRPr="003C4271">
        <w:rPr>
          <w:rFonts w:ascii="Arial" w:hAnsi="Arial" w:cs="Arial"/>
          <w:color w:val="000000" w:themeColor="text1"/>
        </w:rPr>
        <w:t>CFU-GM/10</w:t>
      </w:r>
      <w:r w:rsidRPr="003C4271">
        <w:rPr>
          <w:rFonts w:ascii="Arial" w:hAnsi="Arial" w:cs="Arial"/>
          <w:color w:val="000000" w:themeColor="text1"/>
          <w:vertAlign w:val="superscript"/>
        </w:rPr>
        <w:t>5</w:t>
      </w:r>
      <w:r w:rsidRPr="003C4271">
        <w:rPr>
          <w:rFonts w:ascii="Arial" w:hAnsi="Arial" w:cs="Arial"/>
          <w:color w:val="000000" w:themeColor="text1"/>
        </w:rPr>
        <w:t xml:space="preserve"> = (β0 + β1) x (FACILITY) + (β2+ β3) x (FACILITY x EXPERIENCE)</w:t>
      </w:r>
    </w:p>
    <w:p w14:paraId="31EC03F2" w14:textId="77777777" w:rsidR="005304A1" w:rsidRPr="003C4271" w:rsidRDefault="005304A1" w:rsidP="005304A1">
      <w:pPr>
        <w:spacing w:line="360" w:lineRule="auto"/>
        <w:ind w:left="2070"/>
        <w:rPr>
          <w:rFonts w:ascii="Arial" w:hAnsi="Arial" w:cs="Arial"/>
          <w:color w:val="000000" w:themeColor="text1"/>
        </w:rPr>
      </w:pPr>
      <w:r w:rsidRPr="003C4271">
        <w:rPr>
          <w:rFonts w:ascii="Arial" w:hAnsi="Arial" w:cs="Arial"/>
          <w:color w:val="000000" w:themeColor="text1"/>
        </w:rPr>
        <w:t>= (111.91− 99.34) x (1) + (−3.57+4.17) x (1 x 20)</w:t>
      </w:r>
    </w:p>
    <w:p w14:paraId="4660197B" w14:textId="77777777" w:rsidR="005304A1" w:rsidRPr="003C4271" w:rsidRDefault="005304A1" w:rsidP="005304A1">
      <w:pPr>
        <w:spacing w:line="360" w:lineRule="auto"/>
        <w:ind w:left="2070"/>
        <w:rPr>
          <w:rFonts w:ascii="Arial" w:hAnsi="Arial" w:cs="Arial"/>
          <w:color w:val="000000" w:themeColor="text1"/>
        </w:rPr>
      </w:pPr>
      <w:r w:rsidRPr="003C4271">
        <w:rPr>
          <w:rFonts w:ascii="Arial" w:hAnsi="Arial" w:cs="Arial"/>
          <w:color w:val="000000" w:themeColor="text1"/>
        </w:rPr>
        <w:t>= (12.57) + (0.60 x 20)</w:t>
      </w:r>
    </w:p>
    <w:p w14:paraId="6FBE50DB" w14:textId="77777777" w:rsidR="005304A1" w:rsidRPr="003C4271" w:rsidRDefault="005304A1" w:rsidP="005304A1">
      <w:pPr>
        <w:spacing w:line="360" w:lineRule="auto"/>
        <w:ind w:left="2070"/>
        <w:rPr>
          <w:rFonts w:ascii="Arial" w:hAnsi="Arial" w:cs="Arial"/>
          <w:color w:val="000000" w:themeColor="text1"/>
        </w:rPr>
      </w:pPr>
      <w:r w:rsidRPr="003C4271">
        <w:rPr>
          <w:rFonts w:ascii="Arial" w:hAnsi="Arial" w:cs="Arial"/>
          <w:color w:val="000000" w:themeColor="text1"/>
        </w:rPr>
        <w:t>= (12.57) + (12.00)</w:t>
      </w:r>
    </w:p>
    <w:p w14:paraId="7330E534" w14:textId="77777777" w:rsidR="005304A1" w:rsidRPr="003C4271" w:rsidRDefault="005304A1" w:rsidP="005304A1">
      <w:pPr>
        <w:spacing w:line="360" w:lineRule="auto"/>
        <w:ind w:left="2070"/>
        <w:rPr>
          <w:rFonts w:ascii="Arial" w:hAnsi="Arial" w:cs="Arial"/>
          <w:color w:val="000000" w:themeColor="text1"/>
        </w:rPr>
      </w:pPr>
      <w:r w:rsidRPr="003C4271">
        <w:rPr>
          <w:rFonts w:ascii="Arial" w:hAnsi="Arial" w:cs="Arial"/>
          <w:color w:val="000000" w:themeColor="text1"/>
        </w:rPr>
        <w:t>= 24.62</w:t>
      </w:r>
    </w:p>
    <w:p w14:paraId="176CACEB" w14:textId="77777777" w:rsidR="00B0517C" w:rsidRPr="003C4271" w:rsidRDefault="00B0517C" w:rsidP="005304A1">
      <w:pPr>
        <w:spacing w:line="360" w:lineRule="auto"/>
        <w:rPr>
          <w:rFonts w:ascii="Arial" w:hAnsi="Arial" w:cs="Arial"/>
          <w:color w:val="000000" w:themeColor="text1"/>
          <w:u w:val="single"/>
        </w:rPr>
      </w:pPr>
    </w:p>
    <w:p w14:paraId="56C2ADCC" w14:textId="77777777" w:rsidR="00FE2F30" w:rsidRDefault="00FE2F30" w:rsidP="005304A1">
      <w:pPr>
        <w:spacing w:line="360" w:lineRule="auto"/>
        <w:rPr>
          <w:rFonts w:ascii="Arial" w:hAnsi="Arial" w:cs="Arial"/>
          <w:color w:val="000000" w:themeColor="text1"/>
          <w:u w:val="single"/>
        </w:rPr>
      </w:pPr>
    </w:p>
    <w:p w14:paraId="043AAF80" w14:textId="1367FD4A" w:rsidR="005304A1" w:rsidRPr="003C4271" w:rsidRDefault="005304A1" w:rsidP="005304A1">
      <w:pPr>
        <w:spacing w:line="360" w:lineRule="auto"/>
        <w:rPr>
          <w:rFonts w:ascii="Arial" w:hAnsi="Arial" w:cs="Arial"/>
          <w:color w:val="000000" w:themeColor="text1"/>
        </w:rPr>
      </w:pPr>
      <w:r w:rsidRPr="003C4271">
        <w:rPr>
          <w:rFonts w:ascii="Arial" w:hAnsi="Arial" w:cs="Arial"/>
          <w:color w:val="000000" w:themeColor="text1"/>
          <w:u w:val="single"/>
        </w:rPr>
        <w:lastRenderedPageBreak/>
        <w:t>Interpretation</w:t>
      </w:r>
      <w:r w:rsidR="00B0517C" w:rsidRPr="003C4271">
        <w:rPr>
          <w:rFonts w:ascii="Arial" w:hAnsi="Arial" w:cs="Arial"/>
          <w:color w:val="000000" w:themeColor="text1"/>
          <w:u w:val="single"/>
        </w:rPr>
        <w:t xml:space="preserve"> for FACILITY A</w:t>
      </w:r>
      <w:r w:rsidRPr="003C4271">
        <w:rPr>
          <w:rFonts w:ascii="Arial" w:hAnsi="Arial" w:cs="Arial"/>
          <w:color w:val="000000" w:themeColor="text1"/>
        </w:rPr>
        <w:t>:</w:t>
      </w:r>
    </w:p>
    <w:p w14:paraId="5A6B80F7" w14:textId="7A5D7C77" w:rsidR="005304A1" w:rsidRPr="003C4271" w:rsidRDefault="00CA4089" w:rsidP="00BA598C">
      <w:pPr>
        <w:spacing w:after="240" w:line="360" w:lineRule="auto"/>
        <w:rPr>
          <w:rFonts w:ascii="Arial" w:hAnsi="Arial" w:cs="Arial"/>
          <w:color w:val="000000" w:themeColor="text1"/>
        </w:rPr>
      </w:pPr>
      <w:r w:rsidRPr="003C4271">
        <w:rPr>
          <w:rFonts w:ascii="Arial" w:hAnsi="Arial" w:cs="Arial"/>
          <w:color w:val="000000" w:themeColor="text1"/>
        </w:rPr>
        <w:t xml:space="preserve">FACILITY A’s yield </w:t>
      </w:r>
      <w:r w:rsidR="00B0517C" w:rsidRPr="003C4271">
        <w:rPr>
          <w:rFonts w:ascii="Arial" w:hAnsi="Arial" w:cs="Arial"/>
          <w:color w:val="000000" w:themeColor="text1"/>
        </w:rPr>
        <w:t xml:space="preserve">with no experience </w:t>
      </w:r>
      <w:r w:rsidRPr="003C4271">
        <w:rPr>
          <w:rFonts w:ascii="Arial" w:hAnsi="Arial" w:cs="Arial"/>
          <w:color w:val="000000" w:themeColor="text1"/>
        </w:rPr>
        <w:t>is</w:t>
      </w:r>
      <w:r w:rsidR="00443866" w:rsidRPr="003C4271">
        <w:rPr>
          <w:rFonts w:ascii="Arial" w:hAnsi="Arial" w:cs="Arial"/>
          <w:color w:val="000000" w:themeColor="text1"/>
        </w:rPr>
        <w:t xml:space="preserve"> </w:t>
      </w:r>
      <w:r w:rsidR="00BA598C" w:rsidRPr="003C4271">
        <w:rPr>
          <w:rFonts w:ascii="Arial" w:hAnsi="Arial" w:cs="Arial"/>
          <w:color w:val="000000" w:themeColor="text1"/>
        </w:rPr>
        <w:t>estimated to be</w:t>
      </w:r>
      <w:r w:rsidR="00443866" w:rsidRPr="003C4271">
        <w:rPr>
          <w:rFonts w:ascii="Arial" w:hAnsi="Arial" w:cs="Arial"/>
          <w:color w:val="000000" w:themeColor="text1"/>
        </w:rPr>
        <w:t xml:space="preserve"> </w:t>
      </w:r>
      <w:r w:rsidR="005304A1" w:rsidRPr="003C4271">
        <w:rPr>
          <w:rFonts w:ascii="Arial" w:hAnsi="Arial" w:cs="Arial"/>
          <w:color w:val="000000" w:themeColor="text1"/>
        </w:rPr>
        <w:t>β</w:t>
      </w:r>
      <w:r w:rsidR="005304A1" w:rsidRPr="003C4271">
        <w:rPr>
          <w:rFonts w:ascii="Arial" w:hAnsi="Arial" w:cs="Arial"/>
          <w:color w:val="000000" w:themeColor="text1"/>
          <w:vertAlign w:val="subscript"/>
        </w:rPr>
        <w:t>0</w:t>
      </w:r>
      <w:r w:rsidR="005304A1" w:rsidRPr="003C4271">
        <w:rPr>
          <w:rFonts w:ascii="Arial" w:hAnsi="Arial" w:cs="Arial"/>
          <w:color w:val="000000" w:themeColor="text1"/>
        </w:rPr>
        <w:t xml:space="preserve"> + β</w:t>
      </w:r>
      <w:r w:rsidR="005304A1" w:rsidRPr="003C4271">
        <w:rPr>
          <w:rFonts w:ascii="Arial" w:hAnsi="Arial" w:cs="Arial"/>
          <w:color w:val="000000" w:themeColor="text1"/>
          <w:vertAlign w:val="subscript"/>
        </w:rPr>
        <w:t>1</w:t>
      </w:r>
      <w:r w:rsidR="00443866" w:rsidRPr="003C4271">
        <w:rPr>
          <w:rFonts w:ascii="Arial" w:hAnsi="Arial" w:cs="Arial"/>
          <w:color w:val="000000" w:themeColor="text1"/>
        </w:rPr>
        <w:t xml:space="preserve"> = [</w:t>
      </w:r>
      <w:r w:rsidR="005304A1" w:rsidRPr="003C4271">
        <w:rPr>
          <w:rFonts w:ascii="Arial" w:hAnsi="Arial" w:cs="Arial"/>
          <w:color w:val="000000" w:themeColor="text1"/>
        </w:rPr>
        <w:t xml:space="preserve">111.91 </w:t>
      </w:r>
      <w:r w:rsidR="00443866" w:rsidRPr="003C4271">
        <w:rPr>
          <w:rFonts w:ascii="Arial" w:hAnsi="Arial" w:cs="Arial"/>
          <w:color w:val="000000" w:themeColor="text1"/>
        </w:rPr>
        <w:t>+ (</w:t>
      </w:r>
      <w:r w:rsidR="005304A1" w:rsidRPr="003C4271">
        <w:rPr>
          <w:rFonts w:ascii="Arial" w:hAnsi="Arial" w:cs="Arial"/>
          <w:color w:val="000000" w:themeColor="text1"/>
        </w:rPr>
        <w:t>– 99.34)</w:t>
      </w:r>
      <w:r w:rsidR="00443866" w:rsidRPr="003C4271">
        <w:rPr>
          <w:rFonts w:ascii="Arial" w:hAnsi="Arial" w:cs="Arial"/>
          <w:color w:val="000000" w:themeColor="text1"/>
        </w:rPr>
        <w:t>]</w:t>
      </w:r>
      <w:r w:rsidR="005304A1" w:rsidRPr="003C4271">
        <w:rPr>
          <w:rFonts w:ascii="Arial" w:hAnsi="Arial" w:cs="Arial"/>
          <w:color w:val="000000" w:themeColor="text1"/>
        </w:rPr>
        <w:t xml:space="preserve"> = 12.57</w:t>
      </w:r>
      <w:r w:rsidRPr="003C4271">
        <w:rPr>
          <w:rFonts w:ascii="Arial" w:hAnsi="Arial" w:cs="Arial"/>
          <w:color w:val="000000" w:themeColor="text1"/>
        </w:rPr>
        <w:t xml:space="preserve"> CFU-GM/10</w:t>
      </w:r>
      <w:r w:rsidRPr="003C4271">
        <w:rPr>
          <w:rFonts w:ascii="Arial" w:hAnsi="Arial" w:cs="Arial"/>
          <w:color w:val="000000" w:themeColor="text1"/>
          <w:vertAlign w:val="superscript"/>
        </w:rPr>
        <w:t>5</w:t>
      </w:r>
      <w:r w:rsidRPr="003C4271">
        <w:rPr>
          <w:rFonts w:ascii="Arial" w:hAnsi="Arial" w:cs="Arial"/>
          <w:color w:val="000000" w:themeColor="text1"/>
        </w:rPr>
        <w:t xml:space="preserve"> units more than FACILITY B</w:t>
      </w:r>
      <w:r w:rsidR="00443866" w:rsidRPr="003C4271">
        <w:rPr>
          <w:rFonts w:ascii="Arial" w:hAnsi="Arial" w:cs="Arial"/>
          <w:color w:val="000000" w:themeColor="text1"/>
        </w:rPr>
        <w:t>’s. E</w:t>
      </w:r>
      <w:r w:rsidRPr="003C4271">
        <w:rPr>
          <w:rFonts w:ascii="Arial" w:hAnsi="Arial" w:cs="Arial"/>
          <w:color w:val="000000" w:themeColor="text1"/>
        </w:rPr>
        <w:t>ach additional case</w:t>
      </w:r>
      <w:r w:rsidR="009D6DA3" w:rsidRPr="003C4271">
        <w:rPr>
          <w:rFonts w:ascii="Arial" w:hAnsi="Arial" w:cs="Arial"/>
          <w:color w:val="000000" w:themeColor="text1"/>
        </w:rPr>
        <w:t xml:space="preserve"> that FACILITY A processes</w:t>
      </w:r>
      <w:r w:rsidR="00BA598C" w:rsidRPr="003C4271">
        <w:rPr>
          <w:rFonts w:ascii="Arial" w:hAnsi="Arial" w:cs="Arial"/>
          <w:color w:val="000000" w:themeColor="text1"/>
        </w:rPr>
        <w:t xml:space="preserve"> </w:t>
      </w:r>
      <w:r w:rsidR="00443866" w:rsidRPr="003C4271">
        <w:rPr>
          <w:rFonts w:ascii="Arial" w:hAnsi="Arial" w:cs="Arial"/>
          <w:color w:val="000000" w:themeColor="text1"/>
        </w:rPr>
        <w:t>add</w:t>
      </w:r>
      <w:r w:rsidR="00BA598C" w:rsidRPr="003C4271">
        <w:rPr>
          <w:rFonts w:ascii="Arial" w:hAnsi="Arial" w:cs="Arial"/>
          <w:color w:val="000000" w:themeColor="text1"/>
        </w:rPr>
        <w:t>s</w:t>
      </w:r>
      <w:r w:rsidR="005304A1" w:rsidRPr="003C4271">
        <w:rPr>
          <w:rFonts w:ascii="Arial" w:hAnsi="Arial" w:cs="Arial"/>
          <w:color w:val="000000" w:themeColor="text1"/>
        </w:rPr>
        <w:t xml:space="preserve"> β</w:t>
      </w:r>
      <w:r w:rsidR="005304A1" w:rsidRPr="003C4271">
        <w:rPr>
          <w:rFonts w:ascii="Arial" w:hAnsi="Arial" w:cs="Arial"/>
          <w:color w:val="000000" w:themeColor="text1"/>
          <w:vertAlign w:val="subscript"/>
        </w:rPr>
        <w:t>2</w:t>
      </w:r>
      <w:r w:rsidR="005304A1" w:rsidRPr="003C4271">
        <w:rPr>
          <w:rFonts w:ascii="Arial" w:hAnsi="Arial" w:cs="Arial"/>
          <w:color w:val="000000" w:themeColor="text1"/>
        </w:rPr>
        <w:t xml:space="preserve"> + β</w:t>
      </w:r>
      <w:r w:rsidR="005304A1" w:rsidRPr="003C4271">
        <w:rPr>
          <w:rFonts w:ascii="Arial" w:hAnsi="Arial" w:cs="Arial"/>
          <w:color w:val="000000" w:themeColor="text1"/>
          <w:vertAlign w:val="subscript"/>
        </w:rPr>
        <w:t>3</w:t>
      </w:r>
      <w:r w:rsidR="005304A1" w:rsidRPr="003C4271">
        <w:rPr>
          <w:rFonts w:ascii="Arial" w:hAnsi="Arial" w:cs="Arial"/>
          <w:color w:val="000000" w:themeColor="text1"/>
        </w:rPr>
        <w:t xml:space="preserve"> = (−3.57 + 4.17) = 0.60 CFU-GM/10</w:t>
      </w:r>
      <w:r w:rsidR="005304A1" w:rsidRPr="003C4271">
        <w:rPr>
          <w:rFonts w:ascii="Arial" w:hAnsi="Arial" w:cs="Arial"/>
          <w:color w:val="000000" w:themeColor="text1"/>
          <w:vertAlign w:val="superscript"/>
        </w:rPr>
        <w:t>5</w:t>
      </w:r>
      <w:r w:rsidR="00BA598C" w:rsidRPr="003C4271">
        <w:rPr>
          <w:rFonts w:ascii="Arial" w:hAnsi="Arial" w:cs="Arial"/>
          <w:color w:val="000000" w:themeColor="text1"/>
        </w:rPr>
        <w:t xml:space="preserve"> to FACILITY A’s</w:t>
      </w:r>
      <w:r w:rsidR="004B2144" w:rsidRPr="003C4271">
        <w:rPr>
          <w:rFonts w:ascii="Arial" w:hAnsi="Arial" w:cs="Arial"/>
          <w:color w:val="000000" w:themeColor="text1"/>
        </w:rPr>
        <w:t xml:space="preserve"> starting</w:t>
      </w:r>
      <w:r w:rsidR="005304A1" w:rsidRPr="003C4271">
        <w:rPr>
          <w:rFonts w:ascii="Arial" w:hAnsi="Arial" w:cs="Arial"/>
          <w:color w:val="000000" w:themeColor="text1"/>
        </w:rPr>
        <w:t xml:space="preserve"> yield. </w:t>
      </w:r>
      <w:r w:rsidR="00443866" w:rsidRPr="003C4271">
        <w:rPr>
          <w:rFonts w:ascii="Arial" w:hAnsi="Arial" w:cs="Arial"/>
          <w:color w:val="000000" w:themeColor="text1"/>
        </w:rPr>
        <w:t>For the 21st case</w:t>
      </w:r>
      <w:r w:rsidRPr="003C4271">
        <w:rPr>
          <w:rFonts w:ascii="Arial" w:hAnsi="Arial" w:cs="Arial"/>
          <w:color w:val="000000" w:themeColor="text1"/>
        </w:rPr>
        <w:t xml:space="preserve"> processed, </w:t>
      </w:r>
      <w:r w:rsidR="005304A1" w:rsidRPr="003C4271">
        <w:rPr>
          <w:rFonts w:ascii="Arial" w:hAnsi="Arial" w:cs="Arial"/>
          <w:color w:val="000000" w:themeColor="text1"/>
        </w:rPr>
        <w:t>FAC</w:t>
      </w:r>
      <w:r w:rsidRPr="003C4271">
        <w:rPr>
          <w:rFonts w:ascii="Arial" w:hAnsi="Arial" w:cs="Arial"/>
          <w:color w:val="000000" w:themeColor="text1"/>
        </w:rPr>
        <w:t>ILITY A’s</w:t>
      </w:r>
      <w:r w:rsidR="00443866" w:rsidRPr="003C4271">
        <w:rPr>
          <w:rFonts w:ascii="Arial" w:hAnsi="Arial" w:cs="Arial"/>
          <w:color w:val="000000" w:themeColor="text1"/>
        </w:rPr>
        <w:t xml:space="preserve"> yield would be</w:t>
      </w:r>
      <w:r w:rsidR="005304A1" w:rsidRPr="003C4271">
        <w:rPr>
          <w:rFonts w:ascii="Arial" w:hAnsi="Arial" w:cs="Arial"/>
          <w:color w:val="000000" w:themeColor="text1"/>
        </w:rPr>
        <w:t xml:space="preserve"> (β</w:t>
      </w:r>
      <w:r w:rsidR="005304A1" w:rsidRPr="003C4271">
        <w:rPr>
          <w:rFonts w:ascii="Arial" w:hAnsi="Arial" w:cs="Arial"/>
          <w:color w:val="000000" w:themeColor="text1"/>
          <w:vertAlign w:val="subscript"/>
        </w:rPr>
        <w:t>0</w:t>
      </w:r>
      <w:r w:rsidR="005304A1" w:rsidRPr="003C4271">
        <w:rPr>
          <w:rFonts w:ascii="Arial" w:hAnsi="Arial" w:cs="Arial"/>
          <w:color w:val="000000" w:themeColor="text1"/>
        </w:rPr>
        <w:t xml:space="preserve"> + β</w:t>
      </w:r>
      <w:r w:rsidR="005304A1" w:rsidRPr="003C4271">
        <w:rPr>
          <w:rFonts w:ascii="Arial" w:hAnsi="Arial" w:cs="Arial"/>
          <w:color w:val="000000" w:themeColor="text1"/>
          <w:vertAlign w:val="subscript"/>
        </w:rPr>
        <w:t>1</w:t>
      </w:r>
      <w:r w:rsidR="005304A1" w:rsidRPr="003C4271">
        <w:rPr>
          <w:rFonts w:ascii="Arial" w:hAnsi="Arial" w:cs="Arial"/>
          <w:color w:val="000000" w:themeColor="text1"/>
        </w:rPr>
        <w:t>) + (β</w:t>
      </w:r>
      <w:r w:rsidR="005304A1" w:rsidRPr="003C4271">
        <w:rPr>
          <w:rFonts w:ascii="Arial" w:hAnsi="Arial" w:cs="Arial"/>
          <w:color w:val="000000" w:themeColor="text1"/>
          <w:vertAlign w:val="subscript"/>
        </w:rPr>
        <w:t>2</w:t>
      </w:r>
      <w:r w:rsidR="005304A1" w:rsidRPr="003C4271">
        <w:rPr>
          <w:rFonts w:ascii="Arial" w:hAnsi="Arial" w:cs="Arial"/>
          <w:color w:val="000000" w:themeColor="text1"/>
        </w:rPr>
        <w:t xml:space="preserve"> + β</w:t>
      </w:r>
      <w:r w:rsidR="005304A1" w:rsidRPr="003C4271">
        <w:rPr>
          <w:rFonts w:ascii="Arial" w:hAnsi="Arial" w:cs="Arial"/>
          <w:color w:val="000000" w:themeColor="text1"/>
          <w:vertAlign w:val="subscript"/>
        </w:rPr>
        <w:t>3</w:t>
      </w:r>
      <w:r w:rsidR="005304A1" w:rsidRPr="003C4271">
        <w:rPr>
          <w:rFonts w:ascii="Arial" w:hAnsi="Arial" w:cs="Arial"/>
          <w:color w:val="000000" w:themeColor="text1"/>
        </w:rPr>
        <w:t>) x (20) = 12.57 + (0.60 x 20) = 24.57 CFU-GM/10</w:t>
      </w:r>
      <w:r w:rsidR="005304A1" w:rsidRPr="003C4271">
        <w:rPr>
          <w:rFonts w:ascii="Arial" w:hAnsi="Arial" w:cs="Arial"/>
          <w:color w:val="000000" w:themeColor="text1"/>
          <w:vertAlign w:val="superscript"/>
        </w:rPr>
        <w:t>5</w:t>
      </w:r>
      <w:r w:rsidR="005304A1" w:rsidRPr="003C4271">
        <w:rPr>
          <w:rFonts w:ascii="Arial" w:hAnsi="Arial" w:cs="Arial"/>
          <w:color w:val="000000" w:themeColor="text1"/>
        </w:rPr>
        <w:t>. Note</w:t>
      </w:r>
      <w:r w:rsidR="009D6DA3" w:rsidRPr="003C4271">
        <w:rPr>
          <w:rFonts w:ascii="Arial" w:hAnsi="Arial" w:cs="Arial"/>
          <w:color w:val="000000" w:themeColor="text1"/>
        </w:rPr>
        <w:t xml:space="preserve"> that </w:t>
      </w:r>
      <w:r w:rsidR="00BA598C" w:rsidRPr="003C4271">
        <w:rPr>
          <w:rFonts w:ascii="Arial" w:hAnsi="Arial" w:cs="Arial"/>
          <w:color w:val="000000" w:themeColor="text1"/>
        </w:rPr>
        <w:t>Facility A</w:t>
      </w:r>
      <w:r w:rsidR="009D6DA3" w:rsidRPr="003C4271">
        <w:rPr>
          <w:rFonts w:ascii="Arial" w:hAnsi="Arial" w:cs="Arial"/>
          <w:color w:val="000000" w:themeColor="text1"/>
        </w:rPr>
        <w:t>’s learning slope</w:t>
      </w:r>
      <w:r w:rsidR="00BA598C" w:rsidRPr="003C4271">
        <w:rPr>
          <w:rFonts w:ascii="Arial" w:hAnsi="Arial" w:cs="Arial"/>
          <w:color w:val="000000" w:themeColor="text1"/>
        </w:rPr>
        <w:t xml:space="preserve"> is positive</w:t>
      </w:r>
      <w:r w:rsidR="009D6DA3" w:rsidRPr="003C4271">
        <w:rPr>
          <w:rFonts w:ascii="Arial" w:hAnsi="Arial" w:cs="Arial"/>
          <w:color w:val="000000" w:themeColor="text1"/>
        </w:rPr>
        <w:t>, adding</w:t>
      </w:r>
      <w:r w:rsidR="005304A1" w:rsidRPr="003C4271">
        <w:rPr>
          <w:rFonts w:ascii="Arial" w:hAnsi="Arial" w:cs="Arial"/>
          <w:color w:val="000000" w:themeColor="text1"/>
        </w:rPr>
        <w:t xml:space="preserve"> β</w:t>
      </w:r>
      <w:r w:rsidR="005304A1" w:rsidRPr="003C4271">
        <w:rPr>
          <w:rFonts w:ascii="Arial" w:hAnsi="Arial" w:cs="Arial"/>
          <w:color w:val="000000" w:themeColor="text1"/>
          <w:vertAlign w:val="subscript"/>
        </w:rPr>
        <w:t>3</w:t>
      </w:r>
      <w:r w:rsidR="005304A1" w:rsidRPr="003C4271">
        <w:rPr>
          <w:rFonts w:ascii="Arial" w:hAnsi="Arial" w:cs="Arial"/>
          <w:color w:val="000000" w:themeColor="text1"/>
        </w:rPr>
        <w:t xml:space="preserve"> = 4.17 </w:t>
      </w:r>
      <w:r w:rsidR="009D6DA3" w:rsidRPr="003C4271">
        <w:rPr>
          <w:rFonts w:ascii="Arial" w:hAnsi="Arial" w:cs="Arial"/>
          <w:color w:val="000000" w:themeColor="text1"/>
        </w:rPr>
        <w:t>CFU-GM/</w:t>
      </w:r>
      <w:r w:rsidR="005304A1" w:rsidRPr="003C4271">
        <w:rPr>
          <w:rFonts w:ascii="Arial" w:hAnsi="Arial" w:cs="Arial"/>
          <w:color w:val="000000" w:themeColor="text1"/>
        </w:rPr>
        <w:t>10</w:t>
      </w:r>
      <w:r w:rsidR="005304A1" w:rsidRPr="003C4271">
        <w:rPr>
          <w:rFonts w:ascii="Arial" w:hAnsi="Arial" w:cs="Arial"/>
          <w:color w:val="000000" w:themeColor="text1"/>
          <w:vertAlign w:val="superscript"/>
        </w:rPr>
        <w:t>5</w:t>
      </w:r>
      <w:r w:rsidR="005304A1" w:rsidRPr="003C4271">
        <w:rPr>
          <w:rFonts w:ascii="Arial" w:hAnsi="Arial" w:cs="Arial"/>
          <w:color w:val="000000" w:themeColor="text1"/>
        </w:rPr>
        <w:t xml:space="preserve"> </w:t>
      </w:r>
      <w:r w:rsidR="00FE771F">
        <w:rPr>
          <w:rFonts w:ascii="Arial" w:hAnsi="Arial" w:cs="Arial"/>
          <w:color w:val="000000" w:themeColor="text1"/>
        </w:rPr>
        <w:t>for</w:t>
      </w:r>
      <w:r w:rsidR="005304A1" w:rsidRPr="003C4271">
        <w:rPr>
          <w:rFonts w:ascii="Arial" w:hAnsi="Arial" w:cs="Arial"/>
          <w:color w:val="000000" w:themeColor="text1"/>
        </w:rPr>
        <w:t xml:space="preserve"> each additional case processed, whil</w:t>
      </w:r>
      <w:r w:rsidR="00BA598C" w:rsidRPr="003C4271">
        <w:rPr>
          <w:rFonts w:ascii="Arial" w:hAnsi="Arial" w:cs="Arial"/>
          <w:color w:val="000000" w:themeColor="text1"/>
        </w:rPr>
        <w:t>e Facility B’s</w:t>
      </w:r>
      <w:r w:rsidR="005304A1" w:rsidRPr="003C4271">
        <w:rPr>
          <w:rFonts w:ascii="Arial" w:hAnsi="Arial" w:cs="Arial"/>
          <w:color w:val="000000" w:themeColor="text1"/>
        </w:rPr>
        <w:t xml:space="preserve"> </w:t>
      </w:r>
      <w:r w:rsidR="009D6DA3" w:rsidRPr="003C4271">
        <w:rPr>
          <w:rFonts w:ascii="Arial" w:hAnsi="Arial" w:cs="Arial"/>
          <w:color w:val="000000" w:themeColor="text1"/>
        </w:rPr>
        <w:t xml:space="preserve">learning </w:t>
      </w:r>
      <w:r w:rsidR="005304A1" w:rsidRPr="003C4271">
        <w:rPr>
          <w:rFonts w:ascii="Arial" w:hAnsi="Arial" w:cs="Arial"/>
          <w:color w:val="000000" w:themeColor="text1"/>
        </w:rPr>
        <w:t>slope</w:t>
      </w:r>
      <w:r w:rsidR="009D6DA3" w:rsidRPr="003C4271">
        <w:rPr>
          <w:rFonts w:ascii="Arial" w:hAnsi="Arial" w:cs="Arial"/>
          <w:color w:val="000000" w:themeColor="text1"/>
        </w:rPr>
        <w:t xml:space="preserve"> i</w:t>
      </w:r>
      <w:r w:rsidR="00BA598C" w:rsidRPr="003C4271">
        <w:rPr>
          <w:rFonts w:ascii="Arial" w:hAnsi="Arial" w:cs="Arial"/>
          <w:color w:val="000000" w:themeColor="text1"/>
        </w:rPr>
        <w:t>s negative</w:t>
      </w:r>
      <w:r w:rsidR="005304A1" w:rsidRPr="003C4271">
        <w:rPr>
          <w:rFonts w:ascii="Arial" w:hAnsi="Arial" w:cs="Arial"/>
          <w:color w:val="000000" w:themeColor="text1"/>
        </w:rPr>
        <w:t>, subtracting β</w:t>
      </w:r>
      <w:r w:rsidR="005304A1" w:rsidRPr="003C4271">
        <w:rPr>
          <w:rFonts w:ascii="Arial" w:hAnsi="Arial" w:cs="Arial"/>
          <w:color w:val="000000" w:themeColor="text1"/>
          <w:vertAlign w:val="subscript"/>
        </w:rPr>
        <w:t xml:space="preserve">2 </w:t>
      </w:r>
      <w:r w:rsidR="005304A1" w:rsidRPr="003C4271">
        <w:rPr>
          <w:rFonts w:ascii="Arial" w:hAnsi="Arial" w:cs="Arial"/>
          <w:color w:val="000000" w:themeColor="text1"/>
        </w:rPr>
        <w:t>= −3.57 CFU-GM/10</w:t>
      </w:r>
      <w:r w:rsidR="005304A1" w:rsidRPr="003C4271">
        <w:rPr>
          <w:rFonts w:ascii="Arial" w:hAnsi="Arial" w:cs="Arial"/>
          <w:color w:val="000000" w:themeColor="text1"/>
          <w:vertAlign w:val="superscript"/>
        </w:rPr>
        <w:t>5</w:t>
      </w:r>
      <w:r w:rsidR="005304A1" w:rsidRPr="003C4271">
        <w:rPr>
          <w:rFonts w:ascii="Arial" w:hAnsi="Arial" w:cs="Arial"/>
          <w:color w:val="000000" w:themeColor="text1"/>
        </w:rPr>
        <w:t xml:space="preserve"> </w:t>
      </w:r>
      <w:r w:rsidR="00FE771F">
        <w:rPr>
          <w:rFonts w:ascii="Arial" w:hAnsi="Arial" w:cs="Arial"/>
          <w:color w:val="000000" w:themeColor="text1"/>
        </w:rPr>
        <w:t>for</w:t>
      </w:r>
      <w:r w:rsidR="004B2144" w:rsidRPr="003C4271">
        <w:rPr>
          <w:rFonts w:ascii="Arial" w:hAnsi="Arial" w:cs="Arial"/>
          <w:color w:val="000000" w:themeColor="text1"/>
        </w:rPr>
        <w:t xml:space="preserve"> </w:t>
      </w:r>
      <w:r w:rsidR="00875632" w:rsidRPr="003C4271">
        <w:rPr>
          <w:rFonts w:ascii="Arial" w:hAnsi="Arial" w:cs="Arial"/>
          <w:color w:val="000000" w:themeColor="text1"/>
        </w:rPr>
        <w:t>each</w:t>
      </w:r>
      <w:r w:rsidR="004B2144" w:rsidRPr="003C4271">
        <w:rPr>
          <w:rFonts w:ascii="Arial" w:hAnsi="Arial" w:cs="Arial"/>
          <w:color w:val="000000" w:themeColor="text1"/>
        </w:rPr>
        <w:t xml:space="preserve"> case</w:t>
      </w:r>
      <w:r w:rsidRPr="003C4271">
        <w:rPr>
          <w:rFonts w:ascii="Arial" w:hAnsi="Arial" w:cs="Arial"/>
          <w:color w:val="000000" w:themeColor="text1"/>
        </w:rPr>
        <w:t xml:space="preserve">. This is </w:t>
      </w:r>
      <w:r w:rsidR="00443866" w:rsidRPr="003C4271">
        <w:rPr>
          <w:rFonts w:ascii="Arial" w:hAnsi="Arial" w:cs="Arial"/>
          <w:color w:val="000000" w:themeColor="text1"/>
        </w:rPr>
        <w:t xml:space="preserve">illustrative of </w:t>
      </w:r>
      <w:r w:rsidR="005304A1" w:rsidRPr="003C4271">
        <w:rPr>
          <w:rFonts w:ascii="Arial" w:hAnsi="Arial" w:cs="Arial"/>
          <w:color w:val="000000" w:themeColor="text1"/>
        </w:rPr>
        <w:t>a clas</w:t>
      </w:r>
      <w:r w:rsidR="00875632" w:rsidRPr="003C4271">
        <w:rPr>
          <w:rFonts w:ascii="Arial" w:hAnsi="Arial" w:cs="Arial"/>
          <w:color w:val="000000" w:themeColor="text1"/>
        </w:rPr>
        <w:t>sic interaction. E</w:t>
      </w:r>
      <w:r w:rsidR="00443866" w:rsidRPr="003C4271">
        <w:rPr>
          <w:rFonts w:ascii="Arial" w:hAnsi="Arial" w:cs="Arial"/>
          <w:color w:val="000000" w:themeColor="text1"/>
        </w:rPr>
        <w:t>xpressed in relative terms, e</w:t>
      </w:r>
      <w:r w:rsidR="005304A1" w:rsidRPr="003C4271">
        <w:rPr>
          <w:rFonts w:ascii="Arial" w:hAnsi="Arial" w:cs="Arial"/>
          <w:color w:val="000000" w:themeColor="text1"/>
        </w:rPr>
        <w:t>ach additio</w:t>
      </w:r>
      <w:r w:rsidR="00443866" w:rsidRPr="003C4271">
        <w:rPr>
          <w:rFonts w:ascii="Arial" w:hAnsi="Arial" w:cs="Arial"/>
          <w:color w:val="000000" w:themeColor="text1"/>
        </w:rPr>
        <w:t>nal learning experience i</w:t>
      </w:r>
      <w:r w:rsidR="004B2144" w:rsidRPr="003C4271">
        <w:rPr>
          <w:rFonts w:ascii="Arial" w:hAnsi="Arial" w:cs="Arial"/>
          <w:color w:val="000000" w:themeColor="text1"/>
        </w:rPr>
        <w:t>s associated with</w:t>
      </w:r>
      <w:r w:rsidR="00443866" w:rsidRPr="003C4271">
        <w:rPr>
          <w:rFonts w:ascii="Arial" w:hAnsi="Arial" w:cs="Arial"/>
          <w:color w:val="000000" w:themeColor="text1"/>
        </w:rPr>
        <w:t xml:space="preserve"> a</w:t>
      </w:r>
      <w:r w:rsidRPr="003C4271">
        <w:rPr>
          <w:rFonts w:ascii="Arial" w:hAnsi="Arial" w:cs="Arial"/>
          <w:color w:val="000000" w:themeColor="text1"/>
        </w:rPr>
        <w:t xml:space="preserve"> net</w:t>
      </w:r>
      <w:r w:rsidR="00875632" w:rsidRPr="003C4271">
        <w:rPr>
          <w:rFonts w:ascii="Arial" w:hAnsi="Arial" w:cs="Arial"/>
          <w:color w:val="000000" w:themeColor="text1"/>
        </w:rPr>
        <w:t xml:space="preserve"> gain </w:t>
      </w:r>
      <w:r w:rsidR="005304A1" w:rsidRPr="003C4271">
        <w:rPr>
          <w:rFonts w:ascii="Arial" w:hAnsi="Arial" w:cs="Arial"/>
          <w:color w:val="000000" w:themeColor="text1"/>
        </w:rPr>
        <w:t xml:space="preserve">of </w:t>
      </w:r>
      <w:r w:rsidR="00875632" w:rsidRPr="003C4271">
        <w:rPr>
          <w:rFonts w:ascii="Arial" w:hAnsi="Arial" w:cs="Arial"/>
          <w:color w:val="000000" w:themeColor="text1"/>
        </w:rPr>
        <w:t>β</w:t>
      </w:r>
      <w:r w:rsidR="00875632" w:rsidRPr="003C4271">
        <w:rPr>
          <w:rFonts w:ascii="Arial" w:hAnsi="Arial" w:cs="Arial"/>
          <w:color w:val="000000" w:themeColor="text1"/>
          <w:vertAlign w:val="subscript"/>
        </w:rPr>
        <w:t>2</w:t>
      </w:r>
      <w:r w:rsidR="00875632" w:rsidRPr="003C4271">
        <w:rPr>
          <w:rFonts w:ascii="Arial" w:hAnsi="Arial" w:cs="Arial"/>
          <w:color w:val="000000" w:themeColor="text1"/>
        </w:rPr>
        <w:t xml:space="preserve"> + β</w:t>
      </w:r>
      <w:r w:rsidR="00875632" w:rsidRPr="003C4271">
        <w:rPr>
          <w:rFonts w:ascii="Arial" w:hAnsi="Arial" w:cs="Arial"/>
          <w:color w:val="000000" w:themeColor="text1"/>
          <w:vertAlign w:val="subscript"/>
        </w:rPr>
        <w:t>3</w:t>
      </w:r>
      <w:r w:rsidR="00875632" w:rsidRPr="003C4271">
        <w:rPr>
          <w:rFonts w:ascii="Arial" w:hAnsi="Arial" w:cs="Arial"/>
          <w:color w:val="000000" w:themeColor="text1"/>
        </w:rPr>
        <w:t xml:space="preserve"> = (−3.57 + 4.17) = 0.60 </w:t>
      </w:r>
      <w:r w:rsidR="00443866" w:rsidRPr="003C4271">
        <w:rPr>
          <w:rFonts w:ascii="Arial" w:hAnsi="Arial" w:cs="Arial"/>
          <w:color w:val="000000" w:themeColor="text1"/>
        </w:rPr>
        <w:t>CFU-GM/</w:t>
      </w:r>
      <w:r w:rsidR="005304A1" w:rsidRPr="003C4271">
        <w:rPr>
          <w:rFonts w:ascii="Arial" w:hAnsi="Arial" w:cs="Arial"/>
          <w:color w:val="000000" w:themeColor="text1"/>
        </w:rPr>
        <w:t>10</w:t>
      </w:r>
      <w:r w:rsidR="005304A1" w:rsidRPr="003C4271">
        <w:rPr>
          <w:rFonts w:ascii="Arial" w:hAnsi="Arial" w:cs="Arial"/>
          <w:color w:val="000000" w:themeColor="text1"/>
          <w:vertAlign w:val="superscript"/>
        </w:rPr>
        <w:t>5</w:t>
      </w:r>
      <w:r w:rsidR="005304A1" w:rsidRPr="003C4271">
        <w:rPr>
          <w:rFonts w:ascii="Arial" w:hAnsi="Arial" w:cs="Arial"/>
          <w:color w:val="000000" w:themeColor="text1"/>
        </w:rPr>
        <w:t xml:space="preserve"> </w:t>
      </w:r>
      <w:r w:rsidR="00875632" w:rsidRPr="003C4271">
        <w:rPr>
          <w:rFonts w:ascii="Arial" w:hAnsi="Arial" w:cs="Arial"/>
          <w:color w:val="000000" w:themeColor="text1"/>
        </w:rPr>
        <w:t>for FACILITY A relative to</w:t>
      </w:r>
      <w:r w:rsidR="005304A1" w:rsidRPr="003C4271">
        <w:rPr>
          <w:rFonts w:ascii="Arial" w:hAnsi="Arial" w:cs="Arial"/>
          <w:color w:val="000000" w:themeColor="text1"/>
        </w:rPr>
        <w:t xml:space="preserve"> Facility B.</w:t>
      </w:r>
    </w:p>
    <w:p w14:paraId="3083FED2" w14:textId="0A921611" w:rsidR="00B0517C" w:rsidRDefault="005304A1" w:rsidP="007B794D">
      <w:pPr>
        <w:spacing w:after="240" w:line="360" w:lineRule="auto"/>
        <w:rPr>
          <w:rFonts w:ascii="Arial" w:hAnsi="Arial" w:cs="Arial"/>
          <w:color w:val="000000" w:themeColor="text1"/>
        </w:rPr>
      </w:pPr>
      <w:r w:rsidRPr="003C4271">
        <w:rPr>
          <w:rFonts w:ascii="Arial" w:hAnsi="Arial" w:cs="Arial"/>
          <w:color w:val="000000" w:themeColor="text1"/>
        </w:rPr>
        <w:t>These examples illustrate the pattern that emerged for all three outcomes. FACILITY</w:t>
      </w:r>
      <w:r w:rsidR="00BA598C" w:rsidRPr="003C4271">
        <w:rPr>
          <w:rFonts w:ascii="Arial" w:hAnsi="Arial" w:cs="Arial"/>
          <w:color w:val="000000" w:themeColor="text1"/>
        </w:rPr>
        <w:t xml:space="preserve"> A, which began</w:t>
      </w:r>
      <w:r w:rsidRPr="003C4271">
        <w:rPr>
          <w:rFonts w:ascii="Arial" w:hAnsi="Arial" w:cs="Arial"/>
          <w:color w:val="000000" w:themeColor="text1"/>
        </w:rPr>
        <w:t xml:space="preserve"> processing BM cells before FACILITY</w:t>
      </w:r>
      <w:r w:rsidR="007B794D" w:rsidRPr="003C4271">
        <w:rPr>
          <w:rFonts w:ascii="Arial" w:hAnsi="Arial" w:cs="Arial"/>
          <w:color w:val="000000" w:themeColor="text1"/>
        </w:rPr>
        <w:t xml:space="preserve"> B,</w:t>
      </w:r>
      <w:r w:rsidR="00BA598C" w:rsidRPr="003C4271">
        <w:rPr>
          <w:rFonts w:ascii="Arial" w:hAnsi="Arial" w:cs="Arial"/>
          <w:color w:val="000000" w:themeColor="text1"/>
        </w:rPr>
        <w:t xml:space="preserve"> start</w:t>
      </w:r>
      <w:r w:rsidR="007B794D" w:rsidRPr="003C4271">
        <w:rPr>
          <w:rFonts w:ascii="Arial" w:hAnsi="Arial" w:cs="Arial"/>
          <w:color w:val="000000" w:themeColor="text1"/>
        </w:rPr>
        <w:t>ed</w:t>
      </w:r>
      <w:r w:rsidRPr="003C4271">
        <w:rPr>
          <w:rFonts w:ascii="Arial" w:hAnsi="Arial" w:cs="Arial"/>
          <w:color w:val="000000" w:themeColor="text1"/>
        </w:rPr>
        <w:t xml:space="preserve"> at a relatively low</w:t>
      </w:r>
      <w:r w:rsidR="009D6DA3" w:rsidRPr="003C4271">
        <w:rPr>
          <w:rFonts w:ascii="Arial" w:hAnsi="Arial" w:cs="Arial"/>
          <w:color w:val="000000" w:themeColor="text1"/>
        </w:rPr>
        <w:t>er</w:t>
      </w:r>
      <w:r w:rsidRPr="003C4271">
        <w:rPr>
          <w:rFonts w:ascii="Arial" w:hAnsi="Arial" w:cs="Arial"/>
          <w:color w:val="000000" w:themeColor="text1"/>
        </w:rPr>
        <w:t xml:space="preserve"> </w:t>
      </w:r>
      <w:r w:rsidR="007B794D" w:rsidRPr="003C4271">
        <w:rPr>
          <w:rFonts w:ascii="Arial" w:hAnsi="Arial" w:cs="Arial"/>
          <w:color w:val="000000" w:themeColor="text1"/>
        </w:rPr>
        <w:t xml:space="preserve">performance level </w:t>
      </w:r>
      <w:r w:rsidRPr="003C4271">
        <w:rPr>
          <w:rFonts w:ascii="Arial" w:hAnsi="Arial" w:cs="Arial"/>
          <w:color w:val="000000" w:themeColor="text1"/>
        </w:rPr>
        <w:t>and improved monotonically with each additional case processed. By comparison, FACILITY B, having participated in (and learned from) FACILITY A’s initial work</w:t>
      </w:r>
      <w:r w:rsidR="007B794D" w:rsidRPr="003C4271">
        <w:rPr>
          <w:rFonts w:ascii="Arial" w:hAnsi="Arial" w:cs="Arial"/>
          <w:color w:val="000000" w:themeColor="text1"/>
        </w:rPr>
        <w:t>,</w:t>
      </w:r>
      <w:r w:rsidR="00BA598C" w:rsidRPr="003C4271">
        <w:rPr>
          <w:rFonts w:ascii="Arial" w:hAnsi="Arial" w:cs="Arial"/>
          <w:color w:val="000000" w:themeColor="text1"/>
        </w:rPr>
        <w:t xml:space="preserve"> start</w:t>
      </w:r>
      <w:r w:rsidR="007B794D" w:rsidRPr="003C4271">
        <w:rPr>
          <w:rFonts w:ascii="Arial" w:hAnsi="Arial" w:cs="Arial"/>
          <w:color w:val="000000" w:themeColor="text1"/>
        </w:rPr>
        <w:t>ed</w:t>
      </w:r>
      <w:r w:rsidR="00BA598C" w:rsidRPr="003C4271">
        <w:rPr>
          <w:rFonts w:ascii="Arial" w:hAnsi="Arial" w:cs="Arial"/>
          <w:color w:val="000000" w:themeColor="text1"/>
        </w:rPr>
        <w:t xml:space="preserve"> at a higher </w:t>
      </w:r>
      <w:r w:rsidRPr="003C4271">
        <w:rPr>
          <w:rFonts w:ascii="Arial" w:hAnsi="Arial" w:cs="Arial"/>
          <w:color w:val="000000" w:themeColor="text1"/>
        </w:rPr>
        <w:t xml:space="preserve">level </w:t>
      </w:r>
      <w:r w:rsidR="00BA598C" w:rsidRPr="003C4271">
        <w:rPr>
          <w:rFonts w:ascii="Arial" w:hAnsi="Arial" w:cs="Arial"/>
          <w:color w:val="000000" w:themeColor="text1"/>
        </w:rPr>
        <w:t xml:space="preserve">of performance </w:t>
      </w:r>
      <w:r w:rsidRPr="003C4271">
        <w:rPr>
          <w:rFonts w:ascii="Arial" w:hAnsi="Arial" w:cs="Arial"/>
          <w:color w:val="000000" w:themeColor="text1"/>
        </w:rPr>
        <w:t xml:space="preserve">but did not change significantly or declined slightly </w:t>
      </w:r>
      <w:r w:rsidR="00BA598C" w:rsidRPr="003C4271">
        <w:rPr>
          <w:rFonts w:ascii="Arial" w:hAnsi="Arial" w:cs="Arial"/>
          <w:color w:val="000000" w:themeColor="text1"/>
        </w:rPr>
        <w:t>with increasing</w:t>
      </w:r>
      <w:r w:rsidRPr="003C4271">
        <w:rPr>
          <w:rFonts w:ascii="Arial" w:hAnsi="Arial" w:cs="Arial"/>
          <w:color w:val="000000" w:themeColor="text1"/>
        </w:rPr>
        <w:t xml:space="preserve"> experience.  </w:t>
      </w:r>
    </w:p>
    <w:p w14:paraId="52B4AEF2" w14:textId="77777777" w:rsidR="00FE2F30" w:rsidRDefault="00FE2F30" w:rsidP="007B794D">
      <w:pPr>
        <w:spacing w:after="240" w:line="360" w:lineRule="auto"/>
        <w:rPr>
          <w:rFonts w:ascii="Arial" w:hAnsi="Arial" w:cs="Arial"/>
          <w:color w:val="000000" w:themeColor="text1"/>
        </w:rPr>
      </w:pPr>
    </w:p>
    <w:p w14:paraId="02CE2937" w14:textId="58FA4B62" w:rsidR="00FE2F30" w:rsidRPr="003C4271" w:rsidRDefault="00FE2F30" w:rsidP="00FE2F30">
      <w:pPr>
        <w:spacing w:line="360" w:lineRule="auto"/>
        <w:jc w:val="center"/>
        <w:rPr>
          <w:rFonts w:ascii="Arial" w:hAnsi="Arial" w:cs="Arial"/>
          <w:color w:val="000000" w:themeColor="text1"/>
          <w:sz w:val="24"/>
          <w:szCs w:val="24"/>
        </w:rPr>
      </w:pPr>
      <w:r w:rsidRPr="003C4271">
        <w:rPr>
          <w:rFonts w:ascii="Arial" w:hAnsi="Arial" w:cs="Arial"/>
          <w:color w:val="000000" w:themeColor="text1"/>
          <w:sz w:val="24"/>
          <w:szCs w:val="24"/>
        </w:rPr>
        <w:t xml:space="preserve">Technical Appendix </w:t>
      </w:r>
      <w:r>
        <w:rPr>
          <w:rFonts w:ascii="Arial" w:hAnsi="Arial" w:cs="Arial"/>
          <w:color w:val="000000" w:themeColor="text1"/>
          <w:sz w:val="24"/>
          <w:szCs w:val="24"/>
        </w:rPr>
        <w:t>B</w:t>
      </w:r>
    </w:p>
    <w:p w14:paraId="3A0FC9A5" w14:textId="77777777" w:rsidR="00FE2F30" w:rsidRPr="003C4271" w:rsidRDefault="00FE2F30" w:rsidP="00FE2F30">
      <w:pPr>
        <w:spacing w:after="240" w:line="360" w:lineRule="auto"/>
        <w:jc w:val="center"/>
        <w:rPr>
          <w:rFonts w:ascii="Arial" w:hAnsi="Arial" w:cs="Arial"/>
          <w:color w:val="000000" w:themeColor="text1"/>
        </w:rPr>
      </w:pPr>
      <w:r w:rsidRPr="003C4271">
        <w:rPr>
          <w:rFonts w:ascii="Arial" w:hAnsi="Arial" w:cs="Arial"/>
          <w:color w:val="000000" w:themeColor="text1"/>
        </w:rPr>
        <w:t>Beta Regression</w:t>
      </w:r>
    </w:p>
    <w:p w14:paraId="0AB78E4C" w14:textId="77777777" w:rsidR="00FE2F30" w:rsidRPr="003C4271" w:rsidRDefault="00FE2F30" w:rsidP="00FE2F30">
      <w:pPr>
        <w:spacing w:after="240" w:line="360" w:lineRule="auto"/>
        <w:rPr>
          <w:rFonts w:ascii="Arial" w:hAnsi="Arial" w:cs="Arial"/>
          <w:color w:val="000000" w:themeColor="text1"/>
        </w:rPr>
      </w:pPr>
      <w:r w:rsidRPr="003C4271">
        <w:rPr>
          <w:rFonts w:ascii="Arial" w:hAnsi="Arial" w:cs="Arial"/>
          <w:color w:val="000000" w:themeColor="text1"/>
        </w:rPr>
        <w:t xml:space="preserve">In the main text, we use </w:t>
      </w:r>
      <w:r w:rsidRPr="003C4271">
        <w:rPr>
          <w:rFonts w:ascii="Arial" w:hAnsi="Arial" w:cs="Arial"/>
          <w:i/>
          <w:color w:val="000000" w:themeColor="text1"/>
        </w:rPr>
        <w:t>CD</w:t>
      </w:r>
      <w:r w:rsidRPr="003C4271">
        <w:rPr>
          <w:rFonts w:ascii="Arial" w:hAnsi="Arial" w:cs="Arial"/>
          <w:color w:val="000000" w:themeColor="text1"/>
        </w:rPr>
        <w:t>34</w:t>
      </w:r>
      <w:r w:rsidRPr="003C4271">
        <w:rPr>
          <w:rFonts w:ascii="Arial" w:hAnsi="Arial" w:cs="Arial"/>
          <w:i/>
          <w:color w:val="000000" w:themeColor="text1"/>
        </w:rPr>
        <w:t>+</w:t>
      </w:r>
      <w:r w:rsidRPr="003C4271">
        <w:rPr>
          <w:rFonts w:ascii="Arial" w:hAnsi="Arial" w:cs="Arial"/>
          <w:color w:val="000000" w:themeColor="text1"/>
        </w:rPr>
        <w:t xml:space="preserve"> to denote the count of recovered CD34+ cells and we use </w:t>
      </w:r>
      <w:r w:rsidRPr="003C4271">
        <w:rPr>
          <w:rFonts w:ascii="Arial" w:hAnsi="Arial" w:cs="Arial"/>
          <w:i/>
          <w:color w:val="000000" w:themeColor="text1"/>
        </w:rPr>
        <w:t>%CD</w:t>
      </w:r>
      <w:r w:rsidRPr="003C4271">
        <w:rPr>
          <w:rFonts w:ascii="Arial" w:hAnsi="Arial" w:cs="Arial"/>
          <w:color w:val="000000" w:themeColor="text1"/>
        </w:rPr>
        <w:t>34</w:t>
      </w:r>
      <w:r w:rsidRPr="003C4271">
        <w:rPr>
          <w:rFonts w:ascii="Arial" w:hAnsi="Arial" w:cs="Arial"/>
          <w:i/>
          <w:color w:val="000000" w:themeColor="text1"/>
        </w:rPr>
        <w:t>+</w:t>
      </w:r>
      <w:r w:rsidRPr="003C4271">
        <w:rPr>
          <w:rFonts w:ascii="Arial" w:hAnsi="Arial" w:cs="Arial"/>
          <w:color w:val="000000" w:themeColor="text1"/>
        </w:rPr>
        <w:t xml:space="preserve"> to denote the percentage of total CD34+ cells that were viable. That is:</w:t>
      </w:r>
    </w:p>
    <w:p w14:paraId="3EDAAB70" w14:textId="77777777" w:rsidR="00FE2F30" w:rsidRPr="003C4271" w:rsidRDefault="008618C3" w:rsidP="00FE2F30">
      <w:pPr>
        <w:spacing w:after="240" w:line="360" w:lineRule="auto"/>
        <w:rPr>
          <w:rFonts w:ascii="Arial" w:hAnsi="Arial" w:cs="Arial"/>
          <w:color w:val="000000" w:themeColor="text1"/>
        </w:rPr>
      </w:pPr>
      <m:oMathPara>
        <m:oMath>
          <m:f>
            <m:fPr>
              <m:type m:val="lin"/>
              <m:ctrlPr>
                <w:rPr>
                  <w:rFonts w:ascii="Cambria Math" w:hAnsi="Cambria Math" w:cs="Arial"/>
                  <w:i/>
                  <w:color w:val="000000" w:themeColor="text1"/>
                </w:rPr>
              </m:ctrlPr>
            </m:fPr>
            <m:num>
              <m:r>
                <w:rPr>
                  <w:rFonts w:ascii="Cambria Math" w:hAnsi="Cambria Math" w:cs="Arial"/>
                  <w:color w:val="000000" w:themeColor="text1"/>
                </w:rPr>
                <m:t>%CD34+ =(Viable CD34+)</m:t>
              </m:r>
            </m:num>
            <m:den>
              <m:r>
                <w:rPr>
                  <w:rFonts w:ascii="Cambria Math" w:hAnsi="Cambria Math" w:cs="Arial"/>
                  <w:color w:val="000000" w:themeColor="text1"/>
                </w:rPr>
                <m:t>[</m:t>
              </m:r>
              <m:d>
                <m:dPr>
                  <m:ctrlPr>
                    <w:rPr>
                      <w:rFonts w:ascii="Cambria Math" w:hAnsi="Cambria Math" w:cs="Arial"/>
                      <w:i/>
                      <w:color w:val="000000" w:themeColor="text1"/>
                    </w:rPr>
                  </m:ctrlPr>
                </m:dPr>
                <m:e>
                  <m:r>
                    <w:rPr>
                      <w:rFonts w:ascii="Cambria Math" w:hAnsi="Cambria Math" w:cs="Arial"/>
                      <w:color w:val="000000" w:themeColor="text1"/>
                    </w:rPr>
                    <m:t>Viable CD34+</m:t>
                  </m:r>
                </m:e>
              </m:d>
              <m:r>
                <w:rPr>
                  <w:rFonts w:ascii="Cambria Math" w:hAnsi="Cambria Math" w:cs="Arial"/>
                  <w:color w:val="000000" w:themeColor="text1"/>
                </w:rPr>
                <m:t>+(Nonviable CD34+)]</m:t>
              </m:r>
            </m:den>
          </m:f>
        </m:oMath>
      </m:oMathPara>
    </w:p>
    <w:p w14:paraId="65EFB982" w14:textId="587DE4A0" w:rsidR="00FE2F30" w:rsidRPr="003C4271" w:rsidRDefault="00FE2F30" w:rsidP="00FE2F30">
      <w:pPr>
        <w:spacing w:after="240" w:line="360" w:lineRule="auto"/>
        <w:rPr>
          <w:rFonts w:ascii="Arial" w:hAnsi="Arial" w:cs="Arial"/>
          <w:color w:val="000000" w:themeColor="text1"/>
        </w:rPr>
      </w:pPr>
      <w:r w:rsidRPr="003C4271">
        <w:rPr>
          <w:rFonts w:ascii="Arial" w:hAnsi="Arial" w:cs="Arial"/>
          <w:color w:val="000000" w:themeColor="text1"/>
        </w:rPr>
        <w:t xml:space="preserve">Because it is a ratio, </w:t>
      </w:r>
      <w:r w:rsidRPr="003C4271">
        <w:rPr>
          <w:rFonts w:ascii="Arial" w:hAnsi="Arial" w:cs="Arial"/>
          <w:i/>
          <w:color w:val="000000" w:themeColor="text1"/>
        </w:rPr>
        <w:t>%CD</w:t>
      </w:r>
      <w:r w:rsidRPr="003C4271">
        <w:rPr>
          <w:rFonts w:ascii="Arial" w:hAnsi="Arial" w:cs="Arial"/>
          <w:color w:val="000000" w:themeColor="text1"/>
        </w:rPr>
        <w:t>34</w:t>
      </w:r>
      <w:r w:rsidRPr="003C4271">
        <w:rPr>
          <w:rFonts w:ascii="Arial" w:hAnsi="Arial" w:cs="Arial"/>
          <w:i/>
          <w:color w:val="000000" w:themeColor="text1"/>
        </w:rPr>
        <w:t>+</w:t>
      </w:r>
      <w:r w:rsidRPr="003C4271">
        <w:rPr>
          <w:rFonts w:ascii="Arial" w:hAnsi="Arial" w:cs="Arial"/>
          <w:color w:val="000000" w:themeColor="text1"/>
        </w:rPr>
        <w:t xml:space="preserve"> is confined to the closed unit interval (0 ≤ %CD34+ ≤ 1), meaning that it can assume values of 0% or 100% or any value in between, but it cannot be less than 0% or greater than 100%. Given this range restriction, OLS linear regression produced unrealistic fitted values that exceeded the interval boundaries—some of the predicted values were less than 0% and some exceeded 100%. To correct for this, we considered beta regression [1] instead of OLS linear regression for models of </w:t>
      </w:r>
      <w:r w:rsidRPr="003C4271">
        <w:rPr>
          <w:rFonts w:ascii="Arial" w:hAnsi="Arial" w:cs="Arial"/>
          <w:i/>
          <w:color w:val="000000" w:themeColor="text1"/>
        </w:rPr>
        <w:t>%CD</w:t>
      </w:r>
      <w:r w:rsidRPr="003C4271">
        <w:rPr>
          <w:rFonts w:ascii="Arial" w:hAnsi="Arial" w:cs="Arial"/>
          <w:color w:val="000000" w:themeColor="text1"/>
        </w:rPr>
        <w:t xml:space="preserve">34+. Maximum likelihood beta regression is used to model beta-distributed random variables, which makes it particularly useful in situations such as ours where the response variable is a rate or proportion measured </w:t>
      </w:r>
      <w:r w:rsidRPr="003C4271">
        <w:rPr>
          <w:rFonts w:ascii="Arial" w:hAnsi="Arial" w:cs="Arial"/>
          <w:color w:val="000000" w:themeColor="text1"/>
        </w:rPr>
        <w:lastRenderedPageBreak/>
        <w:t>on a continuous scale and bounded by minimum and maximum values. We continued to use OLS linear regression to model the other two outcome variables, CFU-TOTAL and CFU-GM.</w:t>
      </w:r>
    </w:p>
    <w:p w14:paraId="38AC978E" w14:textId="77777777" w:rsidR="00FE2F30" w:rsidRPr="003C4271" w:rsidRDefault="00FE2F30" w:rsidP="00FE2F30">
      <w:pPr>
        <w:spacing w:after="240" w:line="360" w:lineRule="auto"/>
        <w:rPr>
          <w:rFonts w:ascii="Arial" w:hAnsi="Arial" w:cs="Arial"/>
          <w:color w:val="000000" w:themeColor="text1"/>
        </w:rPr>
      </w:pPr>
      <w:r w:rsidRPr="003C4271">
        <w:rPr>
          <w:rFonts w:ascii="Arial" w:hAnsi="Arial" w:cs="Arial"/>
          <w:color w:val="000000" w:themeColor="text1"/>
        </w:rPr>
        <w:t xml:space="preserve">Here we use </w:t>
      </w:r>
      <w:r w:rsidRPr="003C4271">
        <w:rPr>
          <w:rFonts w:ascii="Arial" w:hAnsi="Arial" w:cs="Arial"/>
          <w:i/>
          <w:color w:val="000000" w:themeColor="text1"/>
        </w:rPr>
        <w:t>pCD</w:t>
      </w:r>
      <w:r w:rsidRPr="003C4271">
        <w:rPr>
          <w:rFonts w:ascii="Arial" w:hAnsi="Arial" w:cs="Arial"/>
          <w:color w:val="000000" w:themeColor="text1"/>
        </w:rPr>
        <w:t>34</w:t>
      </w:r>
      <w:r w:rsidRPr="003C4271">
        <w:rPr>
          <w:rFonts w:ascii="Arial" w:hAnsi="Arial" w:cs="Arial"/>
          <w:i/>
          <w:color w:val="000000" w:themeColor="text1"/>
        </w:rPr>
        <w:t xml:space="preserve"> </w:t>
      </w:r>
      <w:r w:rsidRPr="003C4271">
        <w:rPr>
          <w:rFonts w:ascii="Arial" w:hAnsi="Arial" w:cs="Arial"/>
          <w:color w:val="000000" w:themeColor="text1"/>
        </w:rPr>
        <w:t xml:space="preserve">= </w:t>
      </w:r>
      <w:r w:rsidRPr="003C4271">
        <w:rPr>
          <w:rFonts w:ascii="Arial" w:hAnsi="Arial" w:cs="Arial"/>
          <w:i/>
          <w:color w:val="000000" w:themeColor="text1"/>
        </w:rPr>
        <w:t>%CD</w:t>
      </w:r>
      <w:r w:rsidRPr="003C4271">
        <w:rPr>
          <w:rFonts w:ascii="Arial" w:hAnsi="Arial" w:cs="Arial"/>
          <w:color w:val="000000" w:themeColor="text1"/>
        </w:rPr>
        <w:t>34</w:t>
      </w:r>
      <w:r w:rsidRPr="003C4271">
        <w:rPr>
          <w:rFonts w:ascii="Arial" w:hAnsi="Arial" w:cs="Arial"/>
          <w:i/>
          <w:color w:val="000000" w:themeColor="text1"/>
        </w:rPr>
        <w:t>+</w:t>
      </w:r>
      <w:r w:rsidRPr="003C4271">
        <w:rPr>
          <w:rFonts w:ascii="Arial" w:hAnsi="Arial" w:cs="Arial"/>
          <w:color w:val="000000" w:themeColor="text1"/>
        </w:rPr>
        <w:t xml:space="preserve"> to denote the percent of recovered CD34+ cells that were viable. To ensure that the outcome was evaluable as a beta-distributed variable, we transformed </w:t>
      </w:r>
      <w:r w:rsidRPr="003C4271">
        <w:rPr>
          <w:rFonts w:ascii="Arial" w:hAnsi="Arial" w:cs="Arial"/>
          <w:i/>
          <w:color w:val="000000" w:themeColor="text1"/>
        </w:rPr>
        <w:t>pCD34</w:t>
      </w:r>
      <w:r w:rsidRPr="003C4271">
        <w:rPr>
          <w:rFonts w:ascii="Arial" w:hAnsi="Arial" w:cs="Arial"/>
          <w:color w:val="000000" w:themeColor="text1"/>
        </w:rPr>
        <w:t xml:space="preserve"> as follows:</w:t>
      </w:r>
    </w:p>
    <w:p w14:paraId="503EE891" w14:textId="77777777" w:rsidR="00FE2F30" w:rsidRPr="00D949EF" w:rsidRDefault="00FE2F30" w:rsidP="00FE2F30">
      <w:pPr>
        <w:spacing w:after="240" w:line="360" w:lineRule="auto"/>
        <w:jc w:val="center"/>
        <w:rPr>
          <w:rFonts w:ascii="Arial" w:hAnsi="Arial" w:cs="Arial"/>
          <w:color w:val="000000" w:themeColor="text1"/>
        </w:rPr>
      </w:pPr>
      <w:r w:rsidRPr="00D949EF">
        <w:rPr>
          <w:rFonts w:ascii="Arial" w:hAnsi="Arial" w:cs="Arial"/>
          <w:i/>
          <w:color w:val="000000" w:themeColor="text1"/>
        </w:rPr>
        <w:t>pCD34*</w:t>
      </w:r>
      <m:oMath>
        <m:r>
          <w:rPr>
            <w:rFonts w:ascii="Cambria Math" w:hAnsi="Cambria Math" w:cs="Arial"/>
            <w:color w:val="000000" w:themeColor="text1"/>
          </w:rPr>
          <m:t xml:space="preserve"> = </m:t>
        </m:r>
        <m:f>
          <m:fPr>
            <m:type m:val="lin"/>
            <m:ctrlPr>
              <w:rPr>
                <w:rFonts w:ascii="Cambria Math" w:hAnsi="Cambria Math" w:cs="Arial"/>
                <w:i/>
                <w:color w:val="000000" w:themeColor="text1"/>
              </w:rPr>
            </m:ctrlPr>
          </m:fPr>
          <m:num>
            <m:r>
              <w:rPr>
                <w:rFonts w:ascii="Cambria Math" w:hAnsi="Cambria Math" w:cs="Arial"/>
                <w:color w:val="000000" w:themeColor="text1"/>
              </w:rPr>
              <m:t>[1+100</m:t>
            </m:r>
            <m:d>
              <m:dPr>
                <m:ctrlPr>
                  <w:rPr>
                    <w:rFonts w:ascii="Cambria Math" w:hAnsi="Cambria Math" w:cs="Arial"/>
                    <w:i/>
                    <w:color w:val="000000" w:themeColor="text1"/>
                  </w:rPr>
                </m:ctrlPr>
              </m:dPr>
              <m:e>
                <m:r>
                  <w:rPr>
                    <w:rFonts w:ascii="Cambria Math" w:hAnsi="Cambria Math" w:cs="Arial"/>
                    <w:color w:val="000000" w:themeColor="text1"/>
                  </w:rPr>
                  <m:t>pCD34</m:t>
                </m:r>
              </m:e>
            </m:d>
            <m:r>
              <w:rPr>
                <w:rFonts w:ascii="Cambria Math" w:hAnsi="Cambria Math" w:cs="Arial"/>
                <w:color w:val="000000" w:themeColor="text1"/>
              </w:rPr>
              <m:t>]</m:t>
            </m:r>
          </m:num>
          <m:den>
            <m:r>
              <w:rPr>
                <w:rFonts w:ascii="Cambria Math" w:hAnsi="Cambria Math" w:cs="Arial"/>
                <w:color w:val="000000" w:themeColor="text1"/>
              </w:rPr>
              <m:t>102</m:t>
            </m:r>
          </m:den>
        </m:f>
      </m:oMath>
    </w:p>
    <w:p w14:paraId="186CF58B" w14:textId="278A20F4" w:rsidR="00FE2F30" w:rsidRPr="003C4271" w:rsidRDefault="00FE2F30" w:rsidP="00FE2F30">
      <w:pPr>
        <w:spacing w:after="240" w:line="360" w:lineRule="auto"/>
        <w:rPr>
          <w:rFonts w:ascii="Arial" w:hAnsi="Arial" w:cs="Arial"/>
          <w:color w:val="000000" w:themeColor="text1"/>
        </w:rPr>
      </w:pPr>
      <w:r w:rsidRPr="003C4271">
        <w:rPr>
          <w:rFonts w:ascii="Arial" w:hAnsi="Arial" w:cs="Arial"/>
          <w:color w:val="000000" w:themeColor="text1"/>
        </w:rPr>
        <w:t xml:space="preserve">This transformation restricts </w:t>
      </w:r>
      <w:r w:rsidRPr="003C4271">
        <w:rPr>
          <w:rFonts w:ascii="Arial" w:hAnsi="Arial" w:cs="Arial"/>
          <w:i/>
          <w:color w:val="000000" w:themeColor="text1"/>
        </w:rPr>
        <w:t>pCD34*</w:t>
      </w:r>
      <w:r w:rsidRPr="003C4271">
        <w:rPr>
          <w:rFonts w:ascii="Arial" w:hAnsi="Arial" w:cs="Arial"/>
          <w:color w:val="000000" w:themeColor="text1"/>
        </w:rPr>
        <w:t xml:space="preserve"> to the open interval, (0 &lt; </w:t>
      </w:r>
      <w:r w:rsidRPr="003C4271">
        <w:rPr>
          <w:rFonts w:ascii="Arial" w:hAnsi="Arial" w:cs="Arial"/>
          <w:i/>
          <w:color w:val="000000" w:themeColor="text1"/>
        </w:rPr>
        <w:t>pCD34*</w:t>
      </w:r>
      <w:r w:rsidRPr="003C4271">
        <w:rPr>
          <w:rFonts w:ascii="Arial" w:hAnsi="Arial" w:cs="Arial"/>
          <w:color w:val="000000" w:themeColor="text1"/>
        </w:rPr>
        <w:t xml:space="preserve"> &lt; 1), thereby satisfying the distributional assumption that the outcome variable can </w:t>
      </w:r>
      <w:r w:rsidR="004230C0" w:rsidRPr="003C4271">
        <w:rPr>
          <w:rFonts w:ascii="Arial" w:hAnsi="Arial" w:cs="Arial"/>
          <w:color w:val="000000" w:themeColor="text1"/>
        </w:rPr>
        <w:t>approach but</w:t>
      </w:r>
      <w:r w:rsidRPr="003C4271">
        <w:rPr>
          <w:rFonts w:ascii="Arial" w:hAnsi="Arial" w:cs="Arial"/>
          <w:color w:val="000000" w:themeColor="text1"/>
        </w:rPr>
        <w:t xml:space="preserve"> cannot </w:t>
      </w:r>
      <w:r w:rsidRPr="003C4271">
        <w:rPr>
          <w:rFonts w:ascii="Arial" w:hAnsi="Arial" w:cs="Arial"/>
          <w:i/>
          <w:color w:val="000000" w:themeColor="text1"/>
        </w:rPr>
        <w:t>equal</w:t>
      </w:r>
      <w:r w:rsidRPr="003C4271">
        <w:rPr>
          <w:rFonts w:ascii="Arial" w:hAnsi="Arial" w:cs="Arial"/>
          <w:color w:val="000000" w:themeColor="text1"/>
        </w:rPr>
        <w:t xml:space="preserve"> 0% or 100%. The restricted proportion, </w:t>
      </w:r>
      <w:r w:rsidRPr="003C4271">
        <w:rPr>
          <w:rFonts w:ascii="Arial" w:hAnsi="Arial" w:cs="Arial"/>
          <w:i/>
          <w:color w:val="000000" w:themeColor="text1"/>
        </w:rPr>
        <w:t>pCD34*</w:t>
      </w:r>
      <w:r w:rsidRPr="003C4271">
        <w:rPr>
          <w:rFonts w:ascii="Arial" w:hAnsi="Arial" w:cs="Arial"/>
          <w:color w:val="000000" w:themeColor="text1"/>
        </w:rPr>
        <w:t xml:space="preserve"> was then modeled by beta regression. For ease of interpretation, predicted values from beta regressions were back transformed to obtain:</w:t>
      </w:r>
    </w:p>
    <w:p w14:paraId="27149A6F" w14:textId="77777777" w:rsidR="00FE2F30" w:rsidRPr="003C4271" w:rsidRDefault="00FE2F30" w:rsidP="00FE2F30">
      <w:pPr>
        <w:spacing w:after="240" w:line="360" w:lineRule="auto"/>
        <w:jc w:val="center"/>
        <w:rPr>
          <w:rFonts w:ascii="Arial" w:hAnsi="Arial" w:cs="Arial"/>
          <w:color w:val="000000" w:themeColor="text1"/>
        </w:rPr>
      </w:pPr>
      <w:r w:rsidRPr="003C4271">
        <w:rPr>
          <w:rFonts w:ascii="Arial" w:hAnsi="Arial" w:cs="Arial"/>
          <w:color w:val="000000" w:themeColor="text1"/>
        </w:rPr>
        <w:t>Pred(</w:t>
      </w:r>
      <w:r w:rsidRPr="003C4271">
        <w:rPr>
          <w:rFonts w:ascii="Arial" w:hAnsi="Arial" w:cs="Arial"/>
          <w:i/>
          <w:color w:val="000000" w:themeColor="text1"/>
        </w:rPr>
        <w:t>pCD34</w:t>
      </w:r>
      <w:r w:rsidRPr="003C4271">
        <w:rPr>
          <w:rFonts w:ascii="Arial" w:hAnsi="Arial" w:cs="Arial"/>
          <w:color w:val="000000" w:themeColor="text1"/>
        </w:rPr>
        <w:t>) = [</w:t>
      </w:r>
      <w:r>
        <w:rPr>
          <w:rFonts w:ascii="Arial" w:hAnsi="Arial" w:cs="Arial"/>
          <w:color w:val="000000" w:themeColor="text1"/>
        </w:rPr>
        <w:t>(</w:t>
      </w:r>
      <w:r w:rsidRPr="003C4271">
        <w:rPr>
          <w:rFonts w:ascii="Arial" w:hAnsi="Arial" w:cs="Arial"/>
          <w:color w:val="000000" w:themeColor="text1"/>
        </w:rPr>
        <w:t>102(Pred(</w:t>
      </w:r>
      <w:r w:rsidRPr="003C4271">
        <w:rPr>
          <w:rFonts w:ascii="Arial" w:hAnsi="Arial" w:cs="Arial"/>
          <w:i/>
          <w:color w:val="000000" w:themeColor="text1"/>
        </w:rPr>
        <w:t>pCD34</w:t>
      </w:r>
      <w:r w:rsidRPr="003C4271">
        <w:rPr>
          <w:rFonts w:ascii="Arial" w:hAnsi="Arial" w:cs="Arial"/>
          <w:color w:val="000000" w:themeColor="text1"/>
        </w:rPr>
        <w:t>*)) – 1</w:t>
      </w:r>
      <w:r>
        <w:rPr>
          <w:rFonts w:ascii="Arial" w:hAnsi="Arial" w:cs="Arial"/>
          <w:color w:val="000000" w:themeColor="text1"/>
        </w:rPr>
        <w:t>)</w:t>
      </w:r>
      <w:r w:rsidRPr="003C4271">
        <w:rPr>
          <w:rFonts w:ascii="Arial" w:hAnsi="Arial" w:cs="Arial"/>
          <w:color w:val="000000" w:themeColor="text1"/>
        </w:rPr>
        <w:t xml:space="preserve"> ∕ 100] = </w:t>
      </w:r>
      <w:r>
        <w:rPr>
          <w:rFonts w:ascii="Arial" w:hAnsi="Arial" w:cs="Arial"/>
          <w:color w:val="000000" w:themeColor="text1"/>
        </w:rPr>
        <w:t>Pred(</w:t>
      </w:r>
      <w:r w:rsidRPr="003C4271">
        <w:rPr>
          <w:rFonts w:ascii="Arial" w:hAnsi="Arial" w:cs="Arial"/>
          <w:color w:val="000000" w:themeColor="text1"/>
        </w:rPr>
        <w:t>pCD34</w:t>
      </w:r>
      <w:r>
        <w:rPr>
          <w:rFonts w:ascii="Arial" w:hAnsi="Arial" w:cs="Arial"/>
          <w:color w:val="000000" w:themeColor="text1"/>
        </w:rPr>
        <w:t>)</w:t>
      </w:r>
      <w:r w:rsidRPr="003C4271">
        <w:rPr>
          <w:rFonts w:ascii="Arial" w:hAnsi="Arial" w:cs="Arial"/>
          <w:color w:val="000000" w:themeColor="text1"/>
        </w:rPr>
        <w:t xml:space="preserve"> = </w:t>
      </w:r>
      <w:r>
        <w:rPr>
          <w:rFonts w:ascii="Arial" w:hAnsi="Arial" w:cs="Arial"/>
          <w:color w:val="000000" w:themeColor="text1"/>
        </w:rPr>
        <w:t>Pred(</w:t>
      </w:r>
      <w:r w:rsidRPr="003C4271">
        <w:rPr>
          <w:rFonts w:ascii="Arial" w:hAnsi="Arial" w:cs="Arial"/>
          <w:color w:val="000000" w:themeColor="text1"/>
        </w:rPr>
        <w:t>%CD34+</w:t>
      </w:r>
      <w:r>
        <w:rPr>
          <w:rFonts w:ascii="Arial" w:hAnsi="Arial" w:cs="Arial"/>
          <w:color w:val="000000" w:themeColor="text1"/>
        </w:rPr>
        <w:t>)</w:t>
      </w:r>
      <w:r w:rsidRPr="003C4271">
        <w:rPr>
          <w:rFonts w:ascii="Arial" w:hAnsi="Arial" w:cs="Arial"/>
          <w:color w:val="000000" w:themeColor="text1"/>
        </w:rPr>
        <w:t>.</w:t>
      </w:r>
    </w:p>
    <w:p w14:paraId="5C754BFF" w14:textId="77777777" w:rsidR="00FE2F30" w:rsidRPr="003C4271" w:rsidRDefault="00FE2F30" w:rsidP="00FE2F30">
      <w:pPr>
        <w:spacing w:line="360" w:lineRule="auto"/>
        <w:rPr>
          <w:rFonts w:ascii="Arial" w:hAnsi="Arial" w:cs="Arial"/>
          <w:color w:val="000000" w:themeColor="text1"/>
        </w:rPr>
      </w:pPr>
      <w:r w:rsidRPr="003C4271">
        <w:rPr>
          <w:rFonts w:ascii="Arial" w:hAnsi="Arial" w:cs="Arial"/>
          <w:color w:val="000000" w:themeColor="text1"/>
          <w:u w:val="single"/>
        </w:rPr>
        <w:t>Beta regression equation</w:t>
      </w:r>
      <w:r w:rsidRPr="003C4271">
        <w:rPr>
          <w:rFonts w:ascii="Arial" w:hAnsi="Arial" w:cs="Arial"/>
          <w:color w:val="000000" w:themeColor="text1"/>
        </w:rPr>
        <w:t>:</w:t>
      </w:r>
    </w:p>
    <w:p w14:paraId="1AF14DE8" w14:textId="77777777" w:rsidR="00FE2F30" w:rsidRPr="003C4271" w:rsidRDefault="00FE2F30" w:rsidP="00FE2F30">
      <w:pPr>
        <w:spacing w:after="240" w:line="360" w:lineRule="auto"/>
        <w:rPr>
          <w:rFonts w:ascii="Arial" w:eastAsiaTheme="minorEastAsia" w:hAnsi="Arial" w:cs="Arial"/>
          <w:color w:val="000000" w:themeColor="text1"/>
        </w:rPr>
      </w:pPr>
      <w:r w:rsidRPr="003C4271">
        <w:rPr>
          <w:rFonts w:ascii="Arial" w:eastAsiaTheme="minorEastAsia" w:hAnsi="Arial" w:cs="Arial"/>
          <w:color w:val="000000" w:themeColor="text1"/>
        </w:rPr>
        <w:t xml:space="preserve">The beta regression equation utilizes the logit link function of the outcome to </w:t>
      </w:r>
      <w:r w:rsidRPr="003C4271">
        <w:rPr>
          <w:rFonts w:ascii="Arial" w:eastAsiaTheme="minorEastAsia" w:hAnsi="Arial" w:cs="Arial"/>
          <w:i/>
          <w:color w:val="000000" w:themeColor="text1"/>
        </w:rPr>
        <w:t>η</w:t>
      </w:r>
      <w:r w:rsidRPr="003C4271">
        <w:rPr>
          <w:rFonts w:ascii="Arial" w:eastAsiaTheme="minorEastAsia" w:hAnsi="Arial" w:cs="Arial"/>
          <w:color w:val="000000" w:themeColor="text1"/>
        </w:rPr>
        <w:t>, a linear predictor. Our basic beta regression equation for predicting pCD34* was:</w:t>
      </w:r>
    </w:p>
    <w:p w14:paraId="36466FB5" w14:textId="7B29B132" w:rsidR="00FE2F30" w:rsidRPr="00FE771F" w:rsidRDefault="008618C3" w:rsidP="00FE2F30">
      <w:pPr>
        <w:tabs>
          <w:tab w:val="left" w:pos="720"/>
        </w:tabs>
        <w:spacing w:after="240" w:line="360" w:lineRule="auto"/>
        <w:ind w:right="-450"/>
        <w:rPr>
          <w:rFonts w:ascii="Arial" w:hAnsi="Arial" w:cs="Arial"/>
          <w:color w:val="000000" w:themeColor="text1"/>
          <w:sz w:val="28"/>
          <w:szCs w:val="28"/>
        </w:rPr>
      </w:pPr>
      <m:oMathPara>
        <m:oMathParaPr>
          <m:jc m:val="left"/>
        </m:oMathParaPr>
        <m:oMath>
          <m:d>
            <m:dPr>
              <m:begChr m:val="["/>
              <m:endChr m:val="]"/>
              <m:ctrlPr>
                <w:rPr>
                  <w:rFonts w:ascii="Cambria Math" w:eastAsiaTheme="minorEastAsia" w:hAnsi="Cambria Math" w:cs="Arial"/>
                  <w:i/>
                  <w:color w:val="000000" w:themeColor="text1"/>
                </w:rPr>
              </m:ctrlPr>
            </m:dPr>
            <m:e>
              <m:r>
                <m:rPr>
                  <m:sty m:val="p"/>
                </m:rPr>
                <w:rPr>
                  <w:rFonts w:ascii="Cambria Math" w:eastAsiaTheme="minorEastAsia" w:hAnsi="Cambria Math" w:cs="Arial"/>
                  <w:color w:val="000000" w:themeColor="text1"/>
                </w:rPr>
                <m:t>B.1</m:t>
              </m:r>
            </m:e>
          </m:d>
          <m:r>
            <w:rPr>
              <w:rFonts w:ascii="Cambria Math" w:eastAsiaTheme="minorEastAsia" w:hAnsi="Cambria Math" w:cs="Arial"/>
              <w:color w:val="000000" w:themeColor="text1"/>
            </w:rPr>
            <m:t xml:space="preserve">    η=</m:t>
          </m:r>
          <m:f>
            <m:fPr>
              <m:type m:val="lin"/>
              <m:ctrlPr>
                <w:rPr>
                  <w:rFonts w:ascii="Cambria Math" w:eastAsiaTheme="minorEastAsia" w:hAnsi="Cambria Math" w:cs="Arial"/>
                  <w:i/>
                  <w:color w:val="000000" w:themeColor="text1"/>
                </w:rPr>
              </m:ctrlPr>
            </m:fPr>
            <m:num>
              <m:r>
                <m:rPr>
                  <m:sty m:val="p"/>
                </m:rPr>
                <w:rPr>
                  <w:rFonts w:ascii="Cambria Math" w:eastAsiaTheme="minorEastAsia" w:hAnsi="Cambria Math" w:cs="Arial"/>
                  <w:color w:val="000000" w:themeColor="text1"/>
                </w:rPr>
                <m:t>ln</m:t>
              </m:r>
              <m:r>
                <w:rPr>
                  <w:rFonts w:ascii="Cambria Math" w:eastAsiaTheme="minorEastAsia" w:hAnsi="Cambria Math" w:cs="Arial"/>
                  <w:color w:val="000000" w:themeColor="text1"/>
                </w:rPr>
                <m:t>[</m:t>
              </m:r>
              <m:sSup>
                <m:sSupPr>
                  <m:ctrlPr>
                    <w:rPr>
                      <w:rFonts w:ascii="Cambria Math" w:eastAsiaTheme="minorEastAsia" w:hAnsi="Cambria Math" w:cs="Arial"/>
                      <w:color w:val="000000" w:themeColor="text1"/>
                    </w:rPr>
                  </m:ctrlPr>
                </m:sSupPr>
                <m:e>
                  <m:r>
                    <m:rPr>
                      <m:sty m:val="p"/>
                    </m:rPr>
                    <w:rPr>
                      <w:rFonts w:ascii="Cambria Math" w:eastAsiaTheme="minorEastAsia" w:hAnsi="Cambria Math" w:cs="Arial"/>
                      <w:color w:val="000000" w:themeColor="text1"/>
                    </w:rPr>
                    <m:t>pCD34</m:t>
                  </m:r>
                </m:e>
                <m:sup>
                  <m:r>
                    <w:rPr>
                      <w:rFonts w:ascii="Cambria Math" w:eastAsiaTheme="minorEastAsia" w:hAnsi="Cambria Math" w:cs="Arial"/>
                      <w:color w:val="000000" w:themeColor="text1"/>
                    </w:rPr>
                    <m:t>*</m:t>
                  </m:r>
                </m:sup>
              </m:sSup>
            </m:num>
            <m:den>
              <m:r>
                <w:rPr>
                  <w:rFonts w:ascii="Cambria Math" w:eastAsiaTheme="minorEastAsia" w:hAnsi="Cambria Math" w:cs="Arial"/>
                  <w:color w:val="000000" w:themeColor="text1"/>
                </w:rPr>
                <m:t xml:space="preserve">(1 - </m:t>
              </m:r>
              <m:sSup>
                <m:sSupPr>
                  <m:ctrlPr>
                    <w:rPr>
                      <w:rFonts w:ascii="Cambria Math" w:eastAsiaTheme="minorEastAsia" w:hAnsi="Cambria Math" w:cs="Arial"/>
                      <w:color w:val="000000" w:themeColor="text1"/>
                    </w:rPr>
                  </m:ctrlPr>
                </m:sSupPr>
                <m:e>
                  <m:r>
                    <m:rPr>
                      <m:sty m:val="p"/>
                    </m:rPr>
                    <w:rPr>
                      <w:rFonts w:ascii="Cambria Math" w:eastAsiaTheme="minorEastAsia" w:hAnsi="Cambria Math" w:cs="Arial"/>
                      <w:color w:val="000000" w:themeColor="text1"/>
                    </w:rPr>
                    <m:t>pCD34</m:t>
                  </m:r>
                </m:e>
                <m:sup>
                  <m:r>
                    <w:rPr>
                      <w:rFonts w:ascii="Cambria Math" w:eastAsiaTheme="minorEastAsia" w:hAnsi="Cambria Math" w:cs="Arial"/>
                      <w:color w:val="000000" w:themeColor="text1"/>
                    </w:rPr>
                    <m:t>*</m:t>
                  </m:r>
                </m:sup>
              </m:sSup>
              <m:r>
                <w:rPr>
                  <w:rFonts w:ascii="Cambria Math" w:eastAsiaTheme="minorEastAsia" w:hAnsi="Cambria Math" w:cs="Arial"/>
                  <w:color w:val="000000" w:themeColor="text1"/>
                </w:rPr>
                <m:t xml:space="preserve">)]= </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0</m:t>
                  </m:r>
                </m:sub>
              </m:sSub>
              <m:r>
                <w:rPr>
                  <w:rFonts w:ascii="Cambria Math" w:eastAsiaTheme="minorEastAsia" w:hAnsi="Cambria Math" w:cs="Arial"/>
                  <w:color w:val="000000" w:themeColor="text1"/>
                </w:rPr>
                <m:t xml:space="preserve">+ </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1</m:t>
                  </m:r>
                </m:sub>
              </m:sSub>
              <m:r>
                <w:rPr>
                  <w:rFonts w:ascii="Cambria Math" w:eastAsiaTheme="minorEastAsia" w:hAnsi="Cambria Math" w:cs="Arial"/>
                  <w:color w:val="000000" w:themeColor="text1"/>
                </w:rPr>
                <m:t xml:space="preserve">(WIT)+ </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2</m:t>
                  </m:r>
                </m:sub>
              </m:sSub>
              <m:r>
                <w:rPr>
                  <w:rFonts w:ascii="Cambria Math" w:eastAsiaTheme="minorEastAsia" w:hAnsi="Cambria Math" w:cs="Arial"/>
                  <w:color w:val="000000" w:themeColor="text1"/>
                </w:rPr>
                <m:t>(BCT)+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3</m:t>
                  </m:r>
                </m:sub>
              </m:sSub>
              <m:r>
                <w:rPr>
                  <w:rFonts w:ascii="Cambria Math" w:eastAsiaTheme="minorEastAsia" w:hAnsi="Cambria Math" w:cs="Arial"/>
                  <w:color w:val="000000" w:themeColor="text1"/>
                </w:rPr>
                <m:t>(</m:t>
              </m:r>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BCT</m:t>
                  </m:r>
                </m:e>
                <m:sup>
                  <m:r>
                    <w:rPr>
                      <w:rFonts w:ascii="Cambria Math" w:eastAsiaTheme="minorEastAsia" w:hAnsi="Cambria Math" w:cs="Arial"/>
                      <w:color w:val="000000" w:themeColor="text1"/>
                    </w:rPr>
                    <m:t>2</m:t>
                  </m:r>
                </m:sup>
              </m:sSup>
              <m:r>
                <w:rPr>
                  <w:rFonts w:ascii="Cambria Math" w:eastAsiaTheme="minorEastAsia" w:hAnsi="Cambria Math" w:cs="Arial"/>
                  <w:color w:val="000000" w:themeColor="text1"/>
                </w:rPr>
                <m:t xml:space="preserve">) </m:t>
              </m:r>
            </m:den>
          </m:f>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4</m:t>
              </m:r>
            </m:sub>
          </m:sSub>
          <m:r>
            <w:rPr>
              <w:rFonts w:ascii="Cambria Math" w:eastAsiaTheme="minorEastAsia" w:hAnsi="Cambria Math" w:cs="Arial"/>
              <w:color w:val="000000" w:themeColor="text1"/>
            </w:rPr>
            <m:t>(CIT)+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5</m:t>
              </m:r>
            </m:sub>
          </m:sSub>
          <m:r>
            <w:rPr>
              <w:rFonts w:ascii="Cambria Math" w:eastAsiaTheme="minorEastAsia" w:hAnsi="Cambria Math" w:cs="Arial"/>
              <w:color w:val="000000" w:themeColor="text1"/>
            </w:rPr>
            <m:t>(</m:t>
          </m:r>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CIT</m:t>
              </m:r>
            </m:e>
            <m:sup>
              <m:r>
                <w:rPr>
                  <w:rFonts w:ascii="Cambria Math" w:eastAsiaTheme="minorEastAsia" w:hAnsi="Cambria Math" w:cs="Arial"/>
                  <w:color w:val="000000" w:themeColor="text1"/>
                </w:rPr>
                <m:t>2</m:t>
              </m:r>
            </m:sup>
          </m:sSup>
          <m:r>
            <w:rPr>
              <w:rFonts w:ascii="Cambria Math" w:eastAsiaTheme="minorEastAsia" w:hAnsi="Cambria Math" w:cs="Arial"/>
              <w:color w:val="000000" w:themeColor="text1"/>
            </w:rPr>
            <m:t>)</m:t>
          </m:r>
        </m:oMath>
      </m:oMathPara>
    </w:p>
    <w:p w14:paraId="473855F5" w14:textId="77777777" w:rsidR="00FE2F30" w:rsidRPr="003C4271" w:rsidRDefault="00FE2F30" w:rsidP="00FE2F30">
      <w:pPr>
        <w:rPr>
          <w:rFonts w:ascii="Arial" w:hAnsi="Arial" w:cs="Arial"/>
          <w:color w:val="000000" w:themeColor="text1"/>
        </w:rPr>
      </w:pPr>
      <w:r w:rsidRPr="003C4271">
        <w:rPr>
          <w:rFonts w:ascii="Arial" w:hAnsi="Arial" w:cs="Arial"/>
          <w:color w:val="000000" w:themeColor="text1"/>
          <w:u w:val="single"/>
        </w:rPr>
        <w:t>Where</w:t>
      </w:r>
      <w:r w:rsidRPr="003C4271">
        <w:rPr>
          <w:rFonts w:ascii="Arial" w:hAnsi="Arial" w:cs="Arial"/>
          <w:color w:val="000000" w:themeColor="text1"/>
        </w:rPr>
        <w:t>:</w:t>
      </w:r>
    </w:p>
    <w:p w14:paraId="574684B9" w14:textId="77777777" w:rsidR="00FE2F30" w:rsidRPr="003C4271" w:rsidRDefault="00FE2F30" w:rsidP="00FE2F30">
      <w:pPr>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0</w:t>
      </w:r>
      <w:r w:rsidRPr="003C4271">
        <w:rPr>
          <w:rFonts w:ascii="Arial" w:hAnsi="Arial" w:cs="Arial"/>
          <w:color w:val="000000" w:themeColor="text1"/>
        </w:rPr>
        <w:t xml:space="preserve"> = Constant (intercept)</w:t>
      </w:r>
    </w:p>
    <w:p w14:paraId="475E9C8D" w14:textId="77777777" w:rsidR="00FE2F30" w:rsidRPr="003C4271" w:rsidRDefault="00FE2F30" w:rsidP="00FE2F30">
      <w:pPr>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 xml:space="preserve">1 </w:t>
      </w:r>
      <w:r w:rsidRPr="003C4271">
        <w:rPr>
          <w:rFonts w:ascii="Arial" w:hAnsi="Arial" w:cs="Arial"/>
          <w:color w:val="000000" w:themeColor="text1"/>
        </w:rPr>
        <w:t>= Coefficient associated with warm ischemia time (WIT)</w:t>
      </w:r>
    </w:p>
    <w:p w14:paraId="13A8A3EB" w14:textId="77777777" w:rsidR="00FE2F30" w:rsidRPr="003C4271" w:rsidRDefault="00FE2F30" w:rsidP="00FE2F30">
      <w:pPr>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2</w:t>
      </w:r>
      <w:r w:rsidRPr="003C4271">
        <w:rPr>
          <w:rFonts w:ascii="Arial" w:hAnsi="Arial" w:cs="Arial"/>
          <w:color w:val="000000" w:themeColor="text1"/>
        </w:rPr>
        <w:t xml:space="preserve"> = Coefficient associated with body cooling time (BCT)</w:t>
      </w:r>
    </w:p>
    <w:p w14:paraId="47A527EA" w14:textId="77777777" w:rsidR="00FE2F30" w:rsidRPr="003C4271" w:rsidRDefault="00FE2F30" w:rsidP="00FE2F30">
      <w:pPr>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3</w:t>
      </w:r>
      <w:r w:rsidRPr="003C4271">
        <w:rPr>
          <w:rFonts w:ascii="Arial" w:hAnsi="Arial" w:cs="Arial"/>
          <w:color w:val="000000" w:themeColor="text1"/>
        </w:rPr>
        <w:t xml:space="preserve"> = Coefficient associated with body cooling time squared (BCT</w:t>
      </w:r>
      <w:r w:rsidRPr="003C4271">
        <w:rPr>
          <w:rFonts w:ascii="Arial" w:hAnsi="Arial" w:cs="Arial"/>
          <w:color w:val="000000" w:themeColor="text1"/>
          <w:vertAlign w:val="superscript"/>
        </w:rPr>
        <w:t>2</w:t>
      </w:r>
      <w:r w:rsidRPr="003C4271">
        <w:rPr>
          <w:rFonts w:ascii="Arial" w:hAnsi="Arial" w:cs="Arial"/>
          <w:color w:val="000000" w:themeColor="text1"/>
        </w:rPr>
        <w:t>)</w:t>
      </w:r>
    </w:p>
    <w:p w14:paraId="25F92908" w14:textId="77777777" w:rsidR="00FE2F30" w:rsidRPr="003C4271" w:rsidRDefault="00FE2F30" w:rsidP="00FE2F30">
      <w:pPr>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4</w:t>
      </w:r>
      <w:r w:rsidRPr="003C4271">
        <w:rPr>
          <w:rFonts w:ascii="Arial" w:hAnsi="Arial" w:cs="Arial"/>
          <w:color w:val="000000" w:themeColor="text1"/>
        </w:rPr>
        <w:t xml:space="preserve"> = Coefficient associated with cold ischemia time (CIT)</w:t>
      </w:r>
    </w:p>
    <w:p w14:paraId="62A7D665" w14:textId="77777777" w:rsidR="00FE2F30" w:rsidRPr="003C4271" w:rsidRDefault="00FE2F30" w:rsidP="00FE2F30">
      <w:pPr>
        <w:spacing w:after="240"/>
        <w:rPr>
          <w:rFonts w:ascii="Arial" w:hAnsi="Arial" w:cs="Arial"/>
          <w:color w:val="000000" w:themeColor="text1"/>
          <w:sz w:val="28"/>
          <w:szCs w:val="28"/>
        </w:rPr>
      </w:pPr>
      <w:r w:rsidRPr="003C4271">
        <w:rPr>
          <w:rFonts w:ascii="Arial" w:hAnsi="Arial" w:cs="Arial"/>
          <w:color w:val="000000" w:themeColor="text1"/>
        </w:rPr>
        <w:t>β</w:t>
      </w:r>
      <w:r w:rsidRPr="003C4271">
        <w:rPr>
          <w:rFonts w:ascii="Arial" w:hAnsi="Arial" w:cs="Arial"/>
          <w:color w:val="000000" w:themeColor="text1"/>
          <w:vertAlign w:val="subscript"/>
        </w:rPr>
        <w:t xml:space="preserve">5 </w:t>
      </w:r>
      <w:r w:rsidRPr="003C4271">
        <w:rPr>
          <w:rFonts w:ascii="Arial" w:hAnsi="Arial" w:cs="Arial"/>
          <w:color w:val="000000" w:themeColor="text1"/>
        </w:rPr>
        <w:t>= Coefficient associated with cold ischemia time squared (CIT</w:t>
      </w:r>
      <w:r w:rsidRPr="003C4271">
        <w:rPr>
          <w:rFonts w:ascii="Arial" w:hAnsi="Arial" w:cs="Arial"/>
          <w:color w:val="000000" w:themeColor="text1"/>
          <w:vertAlign w:val="superscript"/>
        </w:rPr>
        <w:t>2</w:t>
      </w:r>
      <w:r w:rsidRPr="003C4271">
        <w:rPr>
          <w:rFonts w:ascii="Arial" w:hAnsi="Arial" w:cs="Arial"/>
          <w:color w:val="000000" w:themeColor="text1"/>
          <w:sz w:val="28"/>
          <w:szCs w:val="28"/>
        </w:rPr>
        <w:t>)</w:t>
      </w:r>
    </w:p>
    <w:p w14:paraId="5BD8CD43" w14:textId="77777777" w:rsidR="00FE2F30" w:rsidRPr="003C4271" w:rsidRDefault="00FE2F30" w:rsidP="00FE2F30">
      <w:pPr>
        <w:rPr>
          <w:rFonts w:ascii="Arial" w:hAnsi="Arial" w:cs="Arial"/>
          <w:color w:val="000000" w:themeColor="text1"/>
          <w:u w:val="single"/>
        </w:rPr>
      </w:pPr>
      <w:r w:rsidRPr="003C4271">
        <w:rPr>
          <w:rFonts w:ascii="Arial" w:hAnsi="Arial" w:cs="Arial"/>
          <w:color w:val="000000" w:themeColor="text1"/>
          <w:u w:val="single"/>
        </w:rPr>
        <w:t>Example calculation</w:t>
      </w:r>
      <w:r w:rsidRPr="003C4271">
        <w:rPr>
          <w:rFonts w:ascii="Arial" w:hAnsi="Arial" w:cs="Arial"/>
          <w:color w:val="000000" w:themeColor="text1"/>
        </w:rPr>
        <w:t>:</w:t>
      </w:r>
    </w:p>
    <w:p w14:paraId="274764C0" w14:textId="097FC2FA" w:rsidR="00FE2F30" w:rsidRPr="003C4271" w:rsidRDefault="00FE2F30" w:rsidP="00FE2F30">
      <w:pPr>
        <w:spacing w:after="240" w:line="360" w:lineRule="auto"/>
        <w:rPr>
          <w:rFonts w:ascii="Arial" w:hAnsi="Arial" w:cs="Arial"/>
          <w:color w:val="000000" w:themeColor="text1"/>
        </w:rPr>
      </w:pPr>
      <w:r w:rsidRPr="003C4271">
        <w:rPr>
          <w:rFonts w:ascii="Arial" w:hAnsi="Arial" w:cs="Arial"/>
          <w:color w:val="000000" w:themeColor="text1"/>
        </w:rPr>
        <w:t>To illustrate the calculations, we use the coefficients and ischemia times shown in Table S.</w:t>
      </w:r>
      <w:r w:rsidR="00A72E79">
        <w:rPr>
          <w:rFonts w:ascii="Arial" w:hAnsi="Arial" w:cs="Arial"/>
          <w:color w:val="000000" w:themeColor="text1"/>
        </w:rPr>
        <w:t>2</w:t>
      </w:r>
      <w:r w:rsidRPr="003C4271">
        <w:rPr>
          <w:rFonts w:ascii="Arial" w:hAnsi="Arial" w:cs="Arial"/>
          <w:color w:val="000000" w:themeColor="text1"/>
        </w:rPr>
        <w:t xml:space="preserve">. </w:t>
      </w:r>
    </w:p>
    <w:p w14:paraId="153B54BC" w14:textId="77777777" w:rsidR="00FE2F30" w:rsidRDefault="00FE2F30" w:rsidP="00FE2F30">
      <w:pPr>
        <w:spacing w:after="160" w:line="360" w:lineRule="auto"/>
        <w:rPr>
          <w:rFonts w:ascii="Arial" w:hAnsi="Arial" w:cs="Arial"/>
          <w:color w:val="000000" w:themeColor="text1"/>
        </w:rPr>
      </w:pPr>
    </w:p>
    <w:p w14:paraId="202E6ABE" w14:textId="77777777" w:rsidR="00FE2F30" w:rsidRDefault="00FE2F30" w:rsidP="00FE2F30">
      <w:pPr>
        <w:spacing w:after="160" w:line="360" w:lineRule="auto"/>
        <w:rPr>
          <w:rFonts w:ascii="Arial" w:hAnsi="Arial" w:cs="Arial"/>
          <w:color w:val="000000" w:themeColor="text1"/>
        </w:rPr>
      </w:pPr>
    </w:p>
    <w:p w14:paraId="2FC1C893" w14:textId="77777777" w:rsidR="00FE2F30" w:rsidRDefault="00FE2F30" w:rsidP="00FE2F30">
      <w:pPr>
        <w:spacing w:after="160" w:line="360" w:lineRule="auto"/>
        <w:rPr>
          <w:rFonts w:ascii="Arial" w:hAnsi="Arial" w:cs="Arial"/>
          <w:color w:val="000000" w:themeColor="text1"/>
        </w:rPr>
      </w:pPr>
    </w:p>
    <w:p w14:paraId="3838892B" w14:textId="77777777" w:rsidR="00FE2F30" w:rsidRDefault="00FE2F30" w:rsidP="00FE2F30">
      <w:pPr>
        <w:spacing w:after="160" w:line="360" w:lineRule="auto"/>
        <w:rPr>
          <w:rFonts w:ascii="Arial" w:hAnsi="Arial" w:cs="Arial"/>
          <w:color w:val="000000" w:themeColor="text1"/>
        </w:rPr>
      </w:pPr>
    </w:p>
    <w:p w14:paraId="78F0D251" w14:textId="0567B562" w:rsidR="00FE2F30" w:rsidRPr="003C4271" w:rsidRDefault="00FE2F30" w:rsidP="00776B97">
      <w:pPr>
        <w:spacing w:after="80" w:line="240" w:lineRule="auto"/>
        <w:rPr>
          <w:rFonts w:ascii="Arial" w:eastAsiaTheme="minorEastAsia" w:hAnsi="Arial" w:cs="Arial"/>
          <w:color w:val="000000" w:themeColor="text1"/>
        </w:rPr>
      </w:pPr>
      <w:r w:rsidRPr="007543FB">
        <w:rPr>
          <w:rFonts w:ascii="Arial" w:hAnsi="Arial" w:cs="Arial"/>
          <w:b/>
          <w:bCs/>
          <w:color w:val="000000" w:themeColor="text1"/>
        </w:rPr>
        <w:lastRenderedPageBreak/>
        <w:t>Table S.</w:t>
      </w:r>
      <w:r w:rsidR="00A72E79" w:rsidRPr="007543FB">
        <w:rPr>
          <w:rFonts w:ascii="Arial" w:hAnsi="Arial" w:cs="Arial"/>
          <w:b/>
          <w:bCs/>
          <w:color w:val="000000" w:themeColor="text1"/>
        </w:rPr>
        <w:t>2</w:t>
      </w:r>
      <w:r w:rsidR="00440C7B" w:rsidRPr="007543FB">
        <w:rPr>
          <w:rFonts w:ascii="Arial" w:hAnsi="Arial" w:cs="Arial"/>
          <w:b/>
          <w:bCs/>
          <w:color w:val="000000" w:themeColor="text1"/>
        </w:rPr>
        <w:t>.</w:t>
      </w:r>
      <w:r w:rsidRPr="003C4271">
        <w:rPr>
          <w:rFonts w:ascii="Arial" w:hAnsi="Arial" w:cs="Arial"/>
          <w:color w:val="000000" w:themeColor="text1"/>
        </w:rPr>
        <w:t xml:space="preserve"> Regression coefficients and ischemia time values</w:t>
      </w:r>
    </w:p>
    <w:tbl>
      <w:tblPr>
        <w:tblStyle w:val="TableGrid"/>
        <w:tblW w:w="7920"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980"/>
        <w:gridCol w:w="3865"/>
        <w:gridCol w:w="2075"/>
      </w:tblGrid>
      <w:tr w:rsidR="00FE2F30" w:rsidRPr="003C4271" w14:paraId="790CA43E" w14:textId="77777777" w:rsidTr="00C5437B">
        <w:trPr>
          <w:trHeight w:val="587"/>
        </w:trPr>
        <w:tc>
          <w:tcPr>
            <w:tcW w:w="1980" w:type="dxa"/>
            <w:tcBorders>
              <w:bottom w:val="single" w:sz="4" w:space="0" w:color="auto"/>
            </w:tcBorders>
            <w:vAlign w:val="bottom"/>
          </w:tcPr>
          <w:p w14:paraId="49C172F3" w14:textId="77777777" w:rsidR="00FE2F30" w:rsidRPr="003C4271" w:rsidRDefault="00FE2F30" w:rsidP="00C5437B">
            <w:pPr>
              <w:rPr>
                <w:rFonts w:ascii="Arial" w:hAnsi="Arial" w:cs="Arial"/>
                <w:color w:val="000000" w:themeColor="text1"/>
                <w:sz w:val="8"/>
                <w:szCs w:val="8"/>
              </w:rPr>
            </w:pPr>
          </w:p>
          <w:p w14:paraId="1D63A221" w14:textId="77777777" w:rsidR="00FE2F30" w:rsidRPr="003C4271" w:rsidRDefault="00FE2F30" w:rsidP="00C5437B">
            <w:pPr>
              <w:rPr>
                <w:rFonts w:ascii="Arial" w:hAnsi="Arial" w:cs="Arial"/>
                <w:color w:val="000000" w:themeColor="text1"/>
              </w:rPr>
            </w:pPr>
            <w:r w:rsidRPr="003C4271">
              <w:rPr>
                <w:rFonts w:ascii="Arial" w:hAnsi="Arial" w:cs="Arial"/>
                <w:color w:val="000000" w:themeColor="text1"/>
              </w:rPr>
              <w:t>Beta Regression</w:t>
            </w:r>
          </w:p>
          <w:p w14:paraId="124F9B44" w14:textId="77777777" w:rsidR="00FE2F30" w:rsidRPr="003C4271" w:rsidRDefault="00FE2F30" w:rsidP="00C5437B">
            <w:pPr>
              <w:ind w:left="5220" w:hanging="5220"/>
              <w:rPr>
                <w:rFonts w:ascii="Arial" w:hAnsi="Arial" w:cs="Arial"/>
                <w:color w:val="000000" w:themeColor="text1"/>
              </w:rPr>
            </w:pPr>
            <w:r w:rsidRPr="003C4271">
              <w:rPr>
                <w:rFonts w:ascii="Arial" w:hAnsi="Arial" w:cs="Arial"/>
                <w:color w:val="000000" w:themeColor="text1"/>
              </w:rPr>
              <w:t>Coefficients</w:t>
            </w:r>
          </w:p>
        </w:tc>
        <w:tc>
          <w:tcPr>
            <w:tcW w:w="3865" w:type="dxa"/>
            <w:tcBorders>
              <w:bottom w:val="single" w:sz="4" w:space="0" w:color="auto"/>
            </w:tcBorders>
            <w:vAlign w:val="bottom"/>
          </w:tcPr>
          <w:p w14:paraId="130439ED" w14:textId="77777777" w:rsidR="00FE2F30" w:rsidRPr="003C4271" w:rsidRDefault="00FE2F30" w:rsidP="00C5437B">
            <w:pPr>
              <w:ind w:left="5220" w:hanging="5220"/>
              <w:rPr>
                <w:rFonts w:ascii="Arial" w:hAnsi="Arial" w:cs="Arial"/>
                <w:color w:val="000000" w:themeColor="text1"/>
              </w:rPr>
            </w:pPr>
          </w:p>
          <w:p w14:paraId="242EF1BF" w14:textId="77777777" w:rsidR="00FE2F30" w:rsidRPr="003C4271" w:rsidRDefault="00FE2F30" w:rsidP="00C5437B">
            <w:pPr>
              <w:rPr>
                <w:rFonts w:ascii="Arial" w:hAnsi="Arial" w:cs="Arial"/>
                <w:color w:val="000000" w:themeColor="text1"/>
              </w:rPr>
            </w:pPr>
            <w:r w:rsidRPr="003C4271">
              <w:rPr>
                <w:rFonts w:ascii="Arial" w:hAnsi="Arial" w:cs="Arial"/>
                <w:color w:val="000000" w:themeColor="text1"/>
              </w:rPr>
              <w:t>Predictor Variable</w:t>
            </w:r>
          </w:p>
        </w:tc>
        <w:tc>
          <w:tcPr>
            <w:tcW w:w="2075" w:type="dxa"/>
            <w:tcBorders>
              <w:bottom w:val="single" w:sz="4" w:space="0" w:color="auto"/>
            </w:tcBorders>
            <w:vAlign w:val="bottom"/>
          </w:tcPr>
          <w:p w14:paraId="37FCEC27" w14:textId="77777777" w:rsidR="00FE2F30" w:rsidRPr="003C4271" w:rsidRDefault="00FE2F30" w:rsidP="00C5437B">
            <w:pPr>
              <w:ind w:left="5220" w:hanging="5220"/>
              <w:rPr>
                <w:rFonts w:ascii="Arial" w:hAnsi="Arial" w:cs="Arial"/>
                <w:color w:val="000000" w:themeColor="text1"/>
              </w:rPr>
            </w:pPr>
          </w:p>
          <w:p w14:paraId="7CFC5DBF" w14:textId="77777777" w:rsidR="00FE2F30" w:rsidRPr="003C4271" w:rsidRDefault="00FE2F30" w:rsidP="00C5437B">
            <w:pPr>
              <w:rPr>
                <w:rFonts w:ascii="Arial" w:hAnsi="Arial" w:cs="Arial"/>
                <w:color w:val="000000" w:themeColor="text1"/>
              </w:rPr>
            </w:pPr>
            <w:r w:rsidRPr="003C4271">
              <w:rPr>
                <w:rFonts w:ascii="Arial" w:hAnsi="Arial" w:cs="Arial"/>
                <w:color w:val="000000" w:themeColor="text1"/>
              </w:rPr>
              <w:t>Observed Data</w:t>
            </w:r>
          </w:p>
          <w:p w14:paraId="78A55076" w14:textId="77777777" w:rsidR="00FE2F30" w:rsidRPr="003C4271" w:rsidRDefault="00FE2F30" w:rsidP="00C5437B">
            <w:pPr>
              <w:rPr>
                <w:rFonts w:ascii="Arial" w:hAnsi="Arial" w:cs="Arial"/>
                <w:color w:val="000000" w:themeColor="text1"/>
              </w:rPr>
            </w:pPr>
            <w:r w:rsidRPr="003C4271">
              <w:rPr>
                <w:rFonts w:ascii="Arial" w:hAnsi="Arial" w:cs="Arial"/>
                <w:color w:val="000000" w:themeColor="text1"/>
              </w:rPr>
              <w:t>(Ischemia Times)</w:t>
            </w:r>
          </w:p>
        </w:tc>
      </w:tr>
      <w:tr w:rsidR="00FE2F30" w:rsidRPr="003C4271" w14:paraId="5C84F655" w14:textId="77777777" w:rsidTr="00C5437B">
        <w:trPr>
          <w:trHeight w:val="309"/>
        </w:trPr>
        <w:tc>
          <w:tcPr>
            <w:tcW w:w="1980" w:type="dxa"/>
            <w:tcBorders>
              <w:bottom w:val="nil"/>
            </w:tcBorders>
          </w:tcPr>
          <w:p w14:paraId="7505D595" w14:textId="77777777" w:rsidR="00FE2F30" w:rsidRPr="003C4271" w:rsidRDefault="00FE2F30" w:rsidP="00C5437B">
            <w:pPr>
              <w:tabs>
                <w:tab w:val="left" w:pos="1440"/>
              </w:tabs>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 xml:space="preserve">0 </w:t>
            </w:r>
            <w:r w:rsidRPr="003C4271">
              <w:rPr>
                <w:rFonts w:ascii="Arial" w:hAnsi="Arial" w:cs="Arial"/>
                <w:color w:val="000000" w:themeColor="text1"/>
              </w:rPr>
              <w:t>=  3.500</w:t>
            </w:r>
            <w:r w:rsidRPr="003C4271">
              <w:rPr>
                <w:rFonts w:ascii="Arial" w:hAnsi="Arial" w:cs="Arial"/>
                <w:color w:val="000000" w:themeColor="text1"/>
              </w:rPr>
              <w:tab/>
            </w:r>
          </w:p>
        </w:tc>
        <w:tc>
          <w:tcPr>
            <w:tcW w:w="3865" w:type="dxa"/>
            <w:tcBorders>
              <w:bottom w:val="nil"/>
            </w:tcBorders>
          </w:tcPr>
          <w:p w14:paraId="7BDFA717" w14:textId="77777777" w:rsidR="00FE2F30" w:rsidRPr="003C4271" w:rsidRDefault="00FE2F30" w:rsidP="00C5437B">
            <w:pPr>
              <w:tabs>
                <w:tab w:val="left" w:pos="1440"/>
              </w:tabs>
              <w:rPr>
                <w:rFonts w:ascii="Arial" w:hAnsi="Arial" w:cs="Arial"/>
                <w:color w:val="000000" w:themeColor="text1"/>
              </w:rPr>
            </w:pPr>
            <w:r w:rsidRPr="003C4271">
              <w:rPr>
                <w:rFonts w:ascii="Arial" w:hAnsi="Arial" w:cs="Arial"/>
                <w:color w:val="000000" w:themeColor="text1"/>
              </w:rPr>
              <w:t>Constant</w:t>
            </w:r>
          </w:p>
        </w:tc>
        <w:tc>
          <w:tcPr>
            <w:tcW w:w="2075" w:type="dxa"/>
            <w:tcBorders>
              <w:bottom w:val="nil"/>
            </w:tcBorders>
          </w:tcPr>
          <w:p w14:paraId="4E1A2832" w14:textId="77777777" w:rsidR="00FE2F30" w:rsidRPr="003C4271" w:rsidRDefault="00FE2F30" w:rsidP="00C5437B">
            <w:pPr>
              <w:tabs>
                <w:tab w:val="left" w:pos="1440"/>
              </w:tabs>
              <w:rPr>
                <w:rFonts w:ascii="Arial" w:hAnsi="Arial" w:cs="Arial"/>
                <w:color w:val="000000" w:themeColor="text1"/>
              </w:rPr>
            </w:pPr>
          </w:p>
        </w:tc>
      </w:tr>
      <w:tr w:rsidR="00FE2F30" w:rsidRPr="003C4271" w14:paraId="6ECD2A58" w14:textId="77777777" w:rsidTr="00C5437B">
        <w:trPr>
          <w:trHeight w:val="293"/>
        </w:trPr>
        <w:tc>
          <w:tcPr>
            <w:tcW w:w="1980" w:type="dxa"/>
            <w:tcBorders>
              <w:top w:val="nil"/>
              <w:bottom w:val="nil"/>
            </w:tcBorders>
          </w:tcPr>
          <w:p w14:paraId="73EAF17E" w14:textId="77777777" w:rsidR="00FE2F30" w:rsidRPr="003C4271" w:rsidRDefault="00FE2F30" w:rsidP="00C5437B">
            <w:pPr>
              <w:tabs>
                <w:tab w:val="left" w:pos="1440"/>
              </w:tabs>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 xml:space="preserve">1 </w:t>
            </w:r>
            <w:r w:rsidRPr="003C4271">
              <w:rPr>
                <w:rFonts w:ascii="Arial" w:hAnsi="Arial" w:cs="Arial"/>
                <w:color w:val="000000" w:themeColor="text1"/>
              </w:rPr>
              <w:t>= -0.01996</w:t>
            </w:r>
            <w:r w:rsidRPr="003C4271">
              <w:rPr>
                <w:rFonts w:ascii="Arial" w:hAnsi="Arial" w:cs="Arial"/>
                <w:color w:val="000000" w:themeColor="text1"/>
              </w:rPr>
              <w:tab/>
            </w:r>
          </w:p>
        </w:tc>
        <w:tc>
          <w:tcPr>
            <w:tcW w:w="3865" w:type="dxa"/>
            <w:tcBorders>
              <w:top w:val="nil"/>
              <w:bottom w:val="nil"/>
            </w:tcBorders>
          </w:tcPr>
          <w:p w14:paraId="173F6E14" w14:textId="77777777" w:rsidR="00FE2F30" w:rsidRPr="003C4271" w:rsidRDefault="00FE2F30" w:rsidP="00C5437B">
            <w:pPr>
              <w:tabs>
                <w:tab w:val="left" w:pos="1440"/>
              </w:tabs>
              <w:rPr>
                <w:rFonts w:ascii="Arial" w:hAnsi="Arial" w:cs="Arial"/>
                <w:color w:val="000000" w:themeColor="text1"/>
              </w:rPr>
            </w:pPr>
            <w:r w:rsidRPr="003C4271">
              <w:rPr>
                <w:rFonts w:ascii="Arial" w:hAnsi="Arial" w:cs="Arial"/>
                <w:color w:val="000000" w:themeColor="text1"/>
              </w:rPr>
              <w:t>Warm Ischemia Time (WIT)</w:t>
            </w:r>
          </w:p>
        </w:tc>
        <w:tc>
          <w:tcPr>
            <w:tcW w:w="2075" w:type="dxa"/>
            <w:tcBorders>
              <w:top w:val="nil"/>
              <w:bottom w:val="nil"/>
            </w:tcBorders>
          </w:tcPr>
          <w:p w14:paraId="776EC01E" w14:textId="77777777" w:rsidR="00FE2F30" w:rsidRPr="003C4271" w:rsidRDefault="00FE2F30" w:rsidP="00C5437B">
            <w:pPr>
              <w:tabs>
                <w:tab w:val="left" w:pos="1440"/>
              </w:tabs>
              <w:ind w:left="5220" w:hanging="5220"/>
              <w:rPr>
                <w:rFonts w:ascii="Arial" w:hAnsi="Arial" w:cs="Arial"/>
                <w:color w:val="000000" w:themeColor="text1"/>
              </w:rPr>
            </w:pPr>
            <w:r w:rsidRPr="003C4271">
              <w:rPr>
                <w:rFonts w:ascii="Arial" w:hAnsi="Arial" w:cs="Arial"/>
                <w:color w:val="000000" w:themeColor="text1"/>
              </w:rPr>
              <w:t>1.92 WIT hours</w:t>
            </w:r>
          </w:p>
        </w:tc>
      </w:tr>
      <w:tr w:rsidR="00FE2F30" w:rsidRPr="003C4271" w14:paraId="535E4A02" w14:textId="77777777" w:rsidTr="00C5437B">
        <w:trPr>
          <w:trHeight w:val="293"/>
        </w:trPr>
        <w:tc>
          <w:tcPr>
            <w:tcW w:w="1980" w:type="dxa"/>
            <w:tcBorders>
              <w:top w:val="nil"/>
              <w:bottom w:val="nil"/>
            </w:tcBorders>
          </w:tcPr>
          <w:p w14:paraId="4FDE5E17" w14:textId="77777777" w:rsidR="00FE2F30" w:rsidRPr="003C4271" w:rsidRDefault="00FE2F30" w:rsidP="00C5437B">
            <w:pPr>
              <w:tabs>
                <w:tab w:val="left" w:pos="1440"/>
              </w:tabs>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 xml:space="preserve">2 </w:t>
            </w:r>
            <w:r w:rsidRPr="003C4271">
              <w:rPr>
                <w:rFonts w:ascii="Arial" w:hAnsi="Arial" w:cs="Arial"/>
                <w:color w:val="000000" w:themeColor="text1"/>
              </w:rPr>
              <w:t>= -0.181</w:t>
            </w:r>
            <w:r w:rsidRPr="003C4271">
              <w:rPr>
                <w:rFonts w:ascii="Arial" w:hAnsi="Arial" w:cs="Arial"/>
                <w:color w:val="000000" w:themeColor="text1"/>
              </w:rPr>
              <w:tab/>
            </w:r>
          </w:p>
        </w:tc>
        <w:tc>
          <w:tcPr>
            <w:tcW w:w="3865" w:type="dxa"/>
            <w:tcBorders>
              <w:top w:val="nil"/>
              <w:bottom w:val="nil"/>
            </w:tcBorders>
          </w:tcPr>
          <w:p w14:paraId="20CC7665" w14:textId="7B2AA2C5" w:rsidR="00FE2F30" w:rsidRPr="003C4271" w:rsidRDefault="00FE2F30" w:rsidP="00C5437B">
            <w:pPr>
              <w:tabs>
                <w:tab w:val="left" w:pos="1440"/>
              </w:tabs>
              <w:rPr>
                <w:rFonts w:ascii="Arial" w:hAnsi="Arial" w:cs="Arial"/>
                <w:color w:val="000000" w:themeColor="text1"/>
              </w:rPr>
            </w:pPr>
            <w:r w:rsidRPr="003C4271">
              <w:rPr>
                <w:rFonts w:ascii="Arial" w:hAnsi="Arial" w:cs="Arial"/>
                <w:color w:val="000000" w:themeColor="text1"/>
              </w:rPr>
              <w:t>Body</w:t>
            </w:r>
            <w:r w:rsidR="00440C7B">
              <w:rPr>
                <w:rFonts w:ascii="Arial" w:hAnsi="Arial" w:cs="Arial"/>
                <w:color w:val="000000" w:themeColor="text1"/>
              </w:rPr>
              <w:t xml:space="preserve"> </w:t>
            </w:r>
            <w:r w:rsidRPr="003C4271">
              <w:rPr>
                <w:rFonts w:ascii="Arial" w:hAnsi="Arial" w:cs="Arial"/>
                <w:color w:val="000000" w:themeColor="text1"/>
              </w:rPr>
              <w:t>Cooling Time (BCT)</w:t>
            </w:r>
          </w:p>
        </w:tc>
        <w:tc>
          <w:tcPr>
            <w:tcW w:w="2075" w:type="dxa"/>
            <w:tcBorders>
              <w:top w:val="nil"/>
              <w:bottom w:val="nil"/>
            </w:tcBorders>
          </w:tcPr>
          <w:p w14:paraId="5EE6B298" w14:textId="77777777" w:rsidR="00FE2F30" w:rsidRPr="003C4271" w:rsidRDefault="00FE2F30" w:rsidP="00C5437B">
            <w:pPr>
              <w:tabs>
                <w:tab w:val="left" w:pos="1440"/>
              </w:tabs>
              <w:ind w:left="5220" w:hanging="5220"/>
              <w:rPr>
                <w:rFonts w:ascii="Arial" w:hAnsi="Arial" w:cs="Arial"/>
                <w:color w:val="000000" w:themeColor="text1"/>
              </w:rPr>
            </w:pPr>
            <w:r w:rsidRPr="003C4271">
              <w:rPr>
                <w:rFonts w:ascii="Arial" w:hAnsi="Arial" w:cs="Arial"/>
                <w:color w:val="000000" w:themeColor="text1"/>
              </w:rPr>
              <w:t>0.00 BCT hours</w:t>
            </w:r>
          </w:p>
        </w:tc>
      </w:tr>
      <w:tr w:rsidR="00FE2F30" w:rsidRPr="003C4271" w14:paraId="1516D7C8" w14:textId="77777777" w:rsidTr="00C5437B">
        <w:trPr>
          <w:trHeight w:val="293"/>
        </w:trPr>
        <w:tc>
          <w:tcPr>
            <w:tcW w:w="1980" w:type="dxa"/>
            <w:tcBorders>
              <w:top w:val="nil"/>
              <w:bottom w:val="nil"/>
            </w:tcBorders>
          </w:tcPr>
          <w:p w14:paraId="634A11EE" w14:textId="77777777" w:rsidR="00FE2F30" w:rsidRPr="003C4271" w:rsidRDefault="00FE2F30" w:rsidP="00C5437B">
            <w:pPr>
              <w:tabs>
                <w:tab w:val="left" w:pos="1440"/>
              </w:tabs>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 xml:space="preserve">3 </w:t>
            </w:r>
            <w:r w:rsidRPr="003C4271">
              <w:rPr>
                <w:rFonts w:ascii="Arial" w:hAnsi="Arial" w:cs="Arial"/>
                <w:color w:val="000000" w:themeColor="text1"/>
              </w:rPr>
              <w:t>=  0.007</w:t>
            </w:r>
            <w:r w:rsidRPr="003C4271">
              <w:rPr>
                <w:rFonts w:ascii="Arial" w:hAnsi="Arial" w:cs="Arial"/>
                <w:color w:val="000000" w:themeColor="text1"/>
              </w:rPr>
              <w:tab/>
            </w:r>
          </w:p>
        </w:tc>
        <w:tc>
          <w:tcPr>
            <w:tcW w:w="3865" w:type="dxa"/>
            <w:tcBorders>
              <w:top w:val="nil"/>
              <w:bottom w:val="nil"/>
            </w:tcBorders>
          </w:tcPr>
          <w:p w14:paraId="2B9EC42F" w14:textId="26FE287D" w:rsidR="00FE2F30" w:rsidRPr="003C4271" w:rsidRDefault="00FE2F30" w:rsidP="00C5437B">
            <w:pPr>
              <w:tabs>
                <w:tab w:val="left" w:pos="1440"/>
              </w:tabs>
              <w:rPr>
                <w:rFonts w:ascii="Arial" w:hAnsi="Arial" w:cs="Arial"/>
                <w:color w:val="000000" w:themeColor="text1"/>
              </w:rPr>
            </w:pPr>
            <w:r w:rsidRPr="003C4271">
              <w:rPr>
                <w:rFonts w:ascii="Arial" w:hAnsi="Arial" w:cs="Arial"/>
                <w:color w:val="000000" w:themeColor="text1"/>
              </w:rPr>
              <w:t>Body Cooling Time squared (BCT)</w:t>
            </w:r>
            <w:r w:rsidRPr="003C4271">
              <w:rPr>
                <w:rFonts w:ascii="Arial" w:hAnsi="Arial" w:cs="Arial"/>
                <w:color w:val="000000" w:themeColor="text1"/>
                <w:vertAlign w:val="superscript"/>
              </w:rPr>
              <w:t>2</w:t>
            </w:r>
          </w:p>
        </w:tc>
        <w:tc>
          <w:tcPr>
            <w:tcW w:w="2075" w:type="dxa"/>
            <w:tcBorders>
              <w:top w:val="nil"/>
              <w:bottom w:val="nil"/>
            </w:tcBorders>
          </w:tcPr>
          <w:p w14:paraId="04D9080F" w14:textId="77777777" w:rsidR="00FE2F30" w:rsidRPr="003C4271" w:rsidRDefault="00FE2F30" w:rsidP="00C5437B">
            <w:pPr>
              <w:tabs>
                <w:tab w:val="left" w:pos="1440"/>
              </w:tabs>
              <w:ind w:left="5220" w:hanging="5220"/>
              <w:rPr>
                <w:rFonts w:ascii="Arial" w:hAnsi="Arial" w:cs="Arial"/>
                <w:color w:val="000000" w:themeColor="text1"/>
              </w:rPr>
            </w:pPr>
            <w:r w:rsidRPr="003C4271">
              <w:rPr>
                <w:rFonts w:ascii="Arial" w:hAnsi="Arial" w:cs="Arial"/>
                <w:color w:val="000000" w:themeColor="text1"/>
              </w:rPr>
              <w:t>0.00 BCT hours</w:t>
            </w:r>
            <w:r w:rsidRPr="003C4271">
              <w:rPr>
                <w:rFonts w:ascii="Arial" w:hAnsi="Arial" w:cs="Arial"/>
                <w:color w:val="000000" w:themeColor="text1"/>
                <w:vertAlign w:val="superscript"/>
              </w:rPr>
              <w:t>2</w:t>
            </w:r>
          </w:p>
        </w:tc>
      </w:tr>
      <w:tr w:rsidR="00FE2F30" w:rsidRPr="003C4271" w14:paraId="7FCF0FAF" w14:textId="77777777" w:rsidTr="00C5437B">
        <w:trPr>
          <w:trHeight w:val="293"/>
        </w:trPr>
        <w:tc>
          <w:tcPr>
            <w:tcW w:w="1980" w:type="dxa"/>
            <w:tcBorders>
              <w:top w:val="nil"/>
              <w:bottom w:val="nil"/>
            </w:tcBorders>
          </w:tcPr>
          <w:p w14:paraId="2860CD34" w14:textId="77777777" w:rsidR="00FE2F30" w:rsidRPr="003C4271" w:rsidRDefault="00FE2F30" w:rsidP="00C5437B">
            <w:pPr>
              <w:tabs>
                <w:tab w:val="left" w:pos="1440"/>
              </w:tabs>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 xml:space="preserve">4 </w:t>
            </w:r>
            <w:r w:rsidRPr="003C4271">
              <w:rPr>
                <w:rFonts w:ascii="Arial" w:hAnsi="Arial" w:cs="Arial"/>
                <w:color w:val="000000" w:themeColor="text1"/>
              </w:rPr>
              <w:t>= -0.111</w:t>
            </w:r>
            <w:r w:rsidRPr="003C4271">
              <w:rPr>
                <w:rFonts w:ascii="Arial" w:hAnsi="Arial" w:cs="Arial"/>
                <w:color w:val="000000" w:themeColor="text1"/>
              </w:rPr>
              <w:tab/>
            </w:r>
          </w:p>
        </w:tc>
        <w:tc>
          <w:tcPr>
            <w:tcW w:w="3865" w:type="dxa"/>
            <w:tcBorders>
              <w:top w:val="nil"/>
              <w:bottom w:val="nil"/>
            </w:tcBorders>
          </w:tcPr>
          <w:p w14:paraId="24AD0A8D" w14:textId="77777777" w:rsidR="00FE2F30" w:rsidRPr="003C4271" w:rsidRDefault="00FE2F30" w:rsidP="00C5437B">
            <w:pPr>
              <w:tabs>
                <w:tab w:val="left" w:pos="1440"/>
              </w:tabs>
              <w:rPr>
                <w:rFonts w:ascii="Arial" w:hAnsi="Arial" w:cs="Arial"/>
                <w:color w:val="000000" w:themeColor="text1"/>
              </w:rPr>
            </w:pPr>
            <w:r w:rsidRPr="003C4271">
              <w:rPr>
                <w:rFonts w:ascii="Arial" w:hAnsi="Arial" w:cs="Arial"/>
                <w:color w:val="000000" w:themeColor="text1"/>
              </w:rPr>
              <w:t>Cold Ischemia Time (CIT)</w:t>
            </w:r>
          </w:p>
        </w:tc>
        <w:tc>
          <w:tcPr>
            <w:tcW w:w="2075" w:type="dxa"/>
            <w:tcBorders>
              <w:top w:val="nil"/>
              <w:bottom w:val="nil"/>
            </w:tcBorders>
          </w:tcPr>
          <w:p w14:paraId="1D7A81B7" w14:textId="77777777" w:rsidR="00FE2F30" w:rsidRPr="003C4271" w:rsidRDefault="00FE2F30" w:rsidP="00C5437B">
            <w:pPr>
              <w:tabs>
                <w:tab w:val="left" w:pos="1440"/>
              </w:tabs>
              <w:rPr>
                <w:rFonts w:ascii="Arial" w:hAnsi="Arial" w:cs="Arial"/>
                <w:color w:val="000000" w:themeColor="text1"/>
              </w:rPr>
            </w:pPr>
            <w:r w:rsidRPr="003C4271">
              <w:rPr>
                <w:rFonts w:ascii="Arial" w:hAnsi="Arial" w:cs="Arial"/>
                <w:color w:val="000000" w:themeColor="text1"/>
              </w:rPr>
              <w:t>14.92 CIT hours</w:t>
            </w:r>
          </w:p>
        </w:tc>
      </w:tr>
      <w:tr w:rsidR="00FE2F30" w:rsidRPr="003C4271" w14:paraId="4A49B7F7" w14:textId="77777777" w:rsidTr="00C5437B">
        <w:trPr>
          <w:trHeight w:val="387"/>
        </w:trPr>
        <w:tc>
          <w:tcPr>
            <w:tcW w:w="1980" w:type="dxa"/>
            <w:tcBorders>
              <w:top w:val="nil"/>
            </w:tcBorders>
          </w:tcPr>
          <w:p w14:paraId="4599B458" w14:textId="77777777" w:rsidR="00FE2F30" w:rsidRPr="003C4271" w:rsidRDefault="00FE2F30" w:rsidP="00C5437B">
            <w:pPr>
              <w:tabs>
                <w:tab w:val="left" w:pos="1440"/>
              </w:tabs>
              <w:rPr>
                <w:rFonts w:ascii="Arial" w:hAnsi="Arial" w:cs="Arial"/>
                <w:color w:val="000000" w:themeColor="text1"/>
              </w:rPr>
            </w:pPr>
            <w:r w:rsidRPr="003C4271">
              <w:rPr>
                <w:rFonts w:ascii="Arial" w:hAnsi="Arial" w:cs="Arial"/>
                <w:color w:val="000000" w:themeColor="text1"/>
              </w:rPr>
              <w:t>β</w:t>
            </w:r>
            <w:r w:rsidRPr="003C4271">
              <w:rPr>
                <w:rFonts w:ascii="Arial" w:hAnsi="Arial" w:cs="Arial"/>
                <w:color w:val="000000" w:themeColor="text1"/>
                <w:vertAlign w:val="subscript"/>
              </w:rPr>
              <w:t xml:space="preserve">5 </w:t>
            </w:r>
            <w:r w:rsidRPr="003C4271">
              <w:rPr>
                <w:rFonts w:ascii="Arial" w:hAnsi="Arial" w:cs="Arial"/>
                <w:color w:val="000000" w:themeColor="text1"/>
              </w:rPr>
              <w:t>=  0.002</w:t>
            </w:r>
            <w:r w:rsidRPr="003C4271">
              <w:rPr>
                <w:rFonts w:ascii="Arial" w:hAnsi="Arial" w:cs="Arial"/>
                <w:color w:val="000000" w:themeColor="text1"/>
              </w:rPr>
              <w:tab/>
            </w:r>
          </w:p>
        </w:tc>
        <w:tc>
          <w:tcPr>
            <w:tcW w:w="3865" w:type="dxa"/>
            <w:tcBorders>
              <w:top w:val="nil"/>
            </w:tcBorders>
          </w:tcPr>
          <w:p w14:paraId="34A872E7" w14:textId="77777777" w:rsidR="00FE2F30" w:rsidRPr="003C4271" w:rsidRDefault="00FE2F30" w:rsidP="00C5437B">
            <w:pPr>
              <w:tabs>
                <w:tab w:val="left" w:pos="1440"/>
              </w:tabs>
              <w:spacing w:line="240" w:lineRule="auto"/>
              <w:rPr>
                <w:rFonts w:ascii="Arial" w:eastAsia="Times New Roman" w:hAnsi="Arial" w:cs="Arial"/>
                <w:color w:val="000000" w:themeColor="text1"/>
              </w:rPr>
            </w:pPr>
            <w:r w:rsidRPr="003C4271">
              <w:rPr>
                <w:rFonts w:ascii="Arial" w:hAnsi="Arial" w:cs="Arial"/>
                <w:color w:val="000000" w:themeColor="text1"/>
              </w:rPr>
              <w:t>Cold Ischemia Time squared (CIT)</w:t>
            </w:r>
            <w:r w:rsidRPr="003C4271">
              <w:rPr>
                <w:rFonts w:ascii="Arial" w:hAnsi="Arial" w:cs="Arial"/>
                <w:color w:val="000000" w:themeColor="text1"/>
                <w:vertAlign w:val="superscript"/>
              </w:rPr>
              <w:t>2</w:t>
            </w:r>
          </w:p>
        </w:tc>
        <w:tc>
          <w:tcPr>
            <w:tcW w:w="2075" w:type="dxa"/>
            <w:tcBorders>
              <w:top w:val="nil"/>
            </w:tcBorders>
          </w:tcPr>
          <w:p w14:paraId="3D4CE714" w14:textId="77777777" w:rsidR="00FE2F30" w:rsidRPr="003C4271" w:rsidRDefault="00FE2F30" w:rsidP="00C5437B">
            <w:pPr>
              <w:tabs>
                <w:tab w:val="left" w:pos="1440"/>
              </w:tabs>
              <w:spacing w:line="240" w:lineRule="auto"/>
              <w:ind w:left="5220" w:hanging="5220"/>
              <w:rPr>
                <w:rFonts w:ascii="Arial" w:eastAsia="Times New Roman" w:hAnsi="Arial" w:cs="Arial"/>
                <w:color w:val="000000" w:themeColor="text1"/>
              </w:rPr>
            </w:pPr>
            <w:r w:rsidRPr="003C4271">
              <w:rPr>
                <w:rFonts w:ascii="Arial" w:eastAsia="Times New Roman" w:hAnsi="Arial" w:cs="Arial"/>
                <w:color w:val="000000" w:themeColor="text1"/>
              </w:rPr>
              <w:t xml:space="preserve">222.606 </w:t>
            </w:r>
            <w:r w:rsidRPr="003C4271">
              <w:rPr>
                <w:rFonts w:ascii="Arial" w:hAnsi="Arial" w:cs="Arial"/>
                <w:color w:val="000000" w:themeColor="text1"/>
              </w:rPr>
              <w:t>hours</w:t>
            </w:r>
            <w:r w:rsidRPr="003C4271">
              <w:rPr>
                <w:rFonts w:ascii="Arial" w:hAnsi="Arial" w:cs="Arial"/>
                <w:color w:val="000000" w:themeColor="text1"/>
                <w:vertAlign w:val="superscript"/>
              </w:rPr>
              <w:t>2</w:t>
            </w:r>
          </w:p>
        </w:tc>
      </w:tr>
    </w:tbl>
    <w:p w14:paraId="0923666F" w14:textId="542A3F64" w:rsidR="00FE2F30" w:rsidRPr="003C4271" w:rsidRDefault="00FE2F30" w:rsidP="00FE2F30">
      <w:pPr>
        <w:rPr>
          <w:rFonts w:ascii="Arial" w:hAnsi="Arial" w:cs="Arial"/>
          <w:color w:val="000000" w:themeColor="text1"/>
        </w:rPr>
      </w:pPr>
      <w:r w:rsidRPr="003C4271">
        <w:rPr>
          <w:rFonts w:ascii="Arial" w:eastAsiaTheme="minorEastAsia" w:hAnsi="Arial" w:cs="Arial"/>
          <w:color w:val="000000" w:themeColor="text1"/>
        </w:rPr>
        <w:tab/>
      </w:r>
      <m:oMath>
        <m:r>
          <m:rPr>
            <m:sty m:val="p"/>
          </m:rPr>
          <w:rPr>
            <w:rFonts w:ascii="Cambria Math" w:eastAsiaTheme="minorEastAsia" w:hAnsi="Cambria Math" w:cs="Arial"/>
            <w:color w:val="000000" w:themeColor="text1"/>
          </w:rPr>
          <w:br/>
        </m:r>
      </m:oMath>
      <w:r w:rsidRPr="003C4271">
        <w:rPr>
          <w:rFonts w:ascii="Arial" w:hAnsi="Arial" w:cs="Arial"/>
          <w:color w:val="000000" w:themeColor="text1"/>
        </w:rPr>
        <w:t>We apply Equation [</w:t>
      </w:r>
      <w:r w:rsidR="00FE771F">
        <w:rPr>
          <w:rFonts w:ascii="Arial" w:hAnsi="Arial" w:cs="Arial"/>
          <w:color w:val="000000" w:themeColor="text1"/>
        </w:rPr>
        <w:t>B</w:t>
      </w:r>
      <w:r w:rsidRPr="003C4271">
        <w:rPr>
          <w:rFonts w:ascii="Arial" w:hAnsi="Arial" w:cs="Arial"/>
          <w:color w:val="000000" w:themeColor="text1"/>
        </w:rPr>
        <w:t xml:space="preserve">.1] to solve for </w:t>
      </w:r>
      <w:r w:rsidRPr="003C4271">
        <w:rPr>
          <w:rFonts w:ascii="Arial" w:hAnsi="Arial" w:cs="Arial"/>
          <w:i/>
          <w:color w:val="000000" w:themeColor="text1"/>
        </w:rPr>
        <w:t>η</w:t>
      </w:r>
      <w:r w:rsidRPr="003C4271">
        <w:rPr>
          <w:rFonts w:ascii="Arial" w:hAnsi="Arial" w:cs="Arial"/>
          <w:color w:val="000000" w:themeColor="text1"/>
        </w:rPr>
        <w:t xml:space="preserve"> </w:t>
      </w:r>
      <w:r w:rsidR="00FE771F">
        <w:rPr>
          <w:rFonts w:ascii="Arial" w:hAnsi="Arial" w:cs="Arial"/>
          <w:color w:val="000000" w:themeColor="text1"/>
        </w:rPr>
        <w:t>as illustrated in [B</w:t>
      </w:r>
      <w:r w:rsidRPr="003C4271">
        <w:rPr>
          <w:rFonts w:ascii="Arial" w:hAnsi="Arial" w:cs="Arial"/>
          <w:color w:val="000000" w:themeColor="text1"/>
        </w:rPr>
        <w:t>.2], below:</w:t>
      </w:r>
    </w:p>
    <w:p w14:paraId="2E1D72C9" w14:textId="77777777" w:rsidR="00FE2F30" w:rsidRPr="003C4271" w:rsidRDefault="00FE2F30" w:rsidP="00FE2F30">
      <w:pPr>
        <w:rPr>
          <w:rFonts w:ascii="Arial" w:hAnsi="Arial" w:cs="Arial"/>
          <w:color w:val="000000" w:themeColor="text1"/>
          <w:sz w:val="28"/>
          <w:szCs w:val="28"/>
        </w:rPr>
      </w:pPr>
    </w:p>
    <w:p w14:paraId="3AC96748" w14:textId="73CEB4BE" w:rsidR="00FE2F30" w:rsidRPr="003C4271" w:rsidRDefault="008618C3" w:rsidP="00FE2F30">
      <w:pPr>
        <w:tabs>
          <w:tab w:val="left" w:pos="720"/>
        </w:tabs>
        <w:spacing w:line="360" w:lineRule="auto"/>
        <w:ind w:right="-450"/>
        <w:rPr>
          <w:rFonts w:ascii="Arial" w:hAnsi="Arial" w:cs="Arial"/>
          <w:color w:val="000000" w:themeColor="text1"/>
          <w:sz w:val="28"/>
          <w:szCs w:val="28"/>
        </w:rPr>
      </w:pPr>
      <m:oMathPara>
        <m:oMathParaPr>
          <m:jc m:val="left"/>
        </m:oMathParaPr>
        <m:oMath>
          <m:d>
            <m:dPr>
              <m:begChr m:val="["/>
              <m:endChr m:val="]"/>
              <m:ctrlPr>
                <w:rPr>
                  <w:rFonts w:ascii="Cambria Math" w:eastAsiaTheme="minorEastAsia" w:hAnsi="Cambria Math" w:cs="Arial"/>
                  <w:i/>
                  <w:color w:val="000000" w:themeColor="text1"/>
                </w:rPr>
              </m:ctrlPr>
            </m:dPr>
            <m:e>
              <m:r>
                <m:rPr>
                  <m:sty m:val="p"/>
                </m:rPr>
                <w:rPr>
                  <w:rFonts w:ascii="Cambria Math" w:eastAsiaTheme="minorEastAsia" w:hAnsi="Cambria Math" w:cs="Arial"/>
                  <w:color w:val="000000" w:themeColor="text1"/>
                </w:rPr>
                <m:t>B.2</m:t>
              </m:r>
            </m:e>
          </m:d>
          <m:r>
            <w:rPr>
              <w:rFonts w:ascii="Cambria Math" w:eastAsiaTheme="minorEastAsia" w:hAnsi="Cambria Math" w:cs="Arial"/>
              <w:color w:val="000000" w:themeColor="text1"/>
            </w:rPr>
            <m:t xml:space="preserve">    η=</m:t>
          </m:r>
          <m:f>
            <m:fPr>
              <m:type m:val="lin"/>
              <m:ctrlPr>
                <w:rPr>
                  <w:rFonts w:ascii="Cambria Math" w:eastAsiaTheme="minorEastAsia" w:hAnsi="Cambria Math" w:cs="Arial"/>
                  <w:i/>
                  <w:color w:val="000000" w:themeColor="text1"/>
                </w:rPr>
              </m:ctrlPr>
            </m:fPr>
            <m:num>
              <m:r>
                <m:rPr>
                  <m:sty m:val="p"/>
                </m:rPr>
                <w:rPr>
                  <w:rFonts w:ascii="Cambria Math" w:eastAsiaTheme="minorEastAsia" w:hAnsi="Cambria Math" w:cs="Arial"/>
                  <w:color w:val="000000" w:themeColor="text1"/>
                </w:rPr>
                <m:t>ln</m:t>
              </m:r>
              <m:r>
                <w:rPr>
                  <w:rFonts w:ascii="Cambria Math" w:eastAsiaTheme="minorEastAsia" w:hAnsi="Cambria Math" w:cs="Arial"/>
                  <w:color w:val="000000" w:themeColor="text1"/>
                </w:rPr>
                <m:t>[</m:t>
              </m:r>
              <m:sSup>
                <m:sSupPr>
                  <m:ctrlPr>
                    <w:rPr>
                      <w:rFonts w:ascii="Cambria Math" w:eastAsiaTheme="minorEastAsia" w:hAnsi="Cambria Math" w:cs="Arial"/>
                      <w:color w:val="000000" w:themeColor="text1"/>
                    </w:rPr>
                  </m:ctrlPr>
                </m:sSupPr>
                <m:e>
                  <m:r>
                    <m:rPr>
                      <m:sty m:val="p"/>
                    </m:rPr>
                    <w:rPr>
                      <w:rFonts w:ascii="Cambria Math" w:eastAsiaTheme="minorEastAsia" w:hAnsi="Cambria Math" w:cs="Arial"/>
                      <w:color w:val="000000" w:themeColor="text1"/>
                    </w:rPr>
                    <m:t>pCD34</m:t>
                  </m:r>
                </m:e>
                <m:sup>
                  <m:r>
                    <w:rPr>
                      <w:rFonts w:ascii="Cambria Math" w:eastAsiaTheme="minorEastAsia" w:hAnsi="Cambria Math" w:cs="Arial"/>
                      <w:color w:val="000000" w:themeColor="text1"/>
                    </w:rPr>
                    <m:t>*</m:t>
                  </m:r>
                </m:sup>
              </m:sSup>
            </m:num>
            <m:den>
              <m:r>
                <w:rPr>
                  <w:rFonts w:ascii="Cambria Math" w:eastAsiaTheme="minorEastAsia" w:hAnsi="Cambria Math" w:cs="Arial"/>
                  <w:color w:val="000000" w:themeColor="text1"/>
                </w:rPr>
                <m:t xml:space="preserve">(1 - </m:t>
              </m:r>
              <m:sSup>
                <m:sSupPr>
                  <m:ctrlPr>
                    <w:rPr>
                      <w:rFonts w:ascii="Cambria Math" w:eastAsiaTheme="minorEastAsia" w:hAnsi="Cambria Math" w:cs="Arial"/>
                      <w:color w:val="000000" w:themeColor="text1"/>
                    </w:rPr>
                  </m:ctrlPr>
                </m:sSupPr>
                <m:e>
                  <m:r>
                    <m:rPr>
                      <m:sty m:val="p"/>
                    </m:rPr>
                    <w:rPr>
                      <w:rFonts w:ascii="Cambria Math" w:eastAsiaTheme="minorEastAsia" w:hAnsi="Cambria Math" w:cs="Arial"/>
                      <w:color w:val="000000" w:themeColor="text1"/>
                    </w:rPr>
                    <m:t>pCD34</m:t>
                  </m:r>
                </m:e>
                <m:sup>
                  <m:r>
                    <w:rPr>
                      <w:rFonts w:ascii="Cambria Math" w:eastAsiaTheme="minorEastAsia" w:hAnsi="Cambria Math" w:cs="Arial"/>
                      <w:color w:val="000000" w:themeColor="text1"/>
                    </w:rPr>
                    <m:t>*</m:t>
                  </m:r>
                </m:sup>
              </m:sSup>
              <m:r>
                <w:rPr>
                  <w:rFonts w:ascii="Cambria Math" w:eastAsiaTheme="minorEastAsia" w:hAnsi="Cambria Math" w:cs="Arial"/>
                  <w:color w:val="000000" w:themeColor="text1"/>
                </w:rPr>
                <m:t xml:space="preserve">)]= </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0</m:t>
                  </m:r>
                </m:sub>
              </m:sSub>
              <m:r>
                <w:rPr>
                  <w:rFonts w:ascii="Cambria Math" w:eastAsiaTheme="minorEastAsia" w:hAnsi="Cambria Math" w:cs="Arial"/>
                  <w:color w:val="000000" w:themeColor="text1"/>
                </w:rPr>
                <m: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1</m:t>
                  </m:r>
                </m:sub>
              </m:sSub>
              <m:r>
                <w:rPr>
                  <w:rFonts w:ascii="Cambria Math" w:eastAsiaTheme="minorEastAsia" w:hAnsi="Cambria Math" w:cs="Arial"/>
                  <w:color w:val="000000" w:themeColor="text1"/>
                </w:rPr>
                <m:t>(WIT)+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2</m:t>
                  </m:r>
                </m:sub>
              </m:sSub>
              <m:r>
                <w:rPr>
                  <w:rFonts w:ascii="Cambria Math" w:eastAsiaTheme="minorEastAsia" w:hAnsi="Cambria Math" w:cs="Arial"/>
                  <w:color w:val="000000" w:themeColor="text1"/>
                </w:rPr>
                <m:t>(BCT)+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3</m:t>
                  </m:r>
                </m:sub>
              </m:sSub>
              <m:r>
                <w:rPr>
                  <w:rFonts w:ascii="Cambria Math" w:eastAsiaTheme="minorEastAsia" w:hAnsi="Cambria Math" w:cs="Arial"/>
                  <w:color w:val="000000" w:themeColor="text1"/>
                </w:rPr>
                <m:t>(</m:t>
              </m:r>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BCT</m:t>
                  </m:r>
                </m:e>
                <m:sup>
                  <m:r>
                    <w:rPr>
                      <w:rFonts w:ascii="Cambria Math" w:eastAsiaTheme="minorEastAsia" w:hAnsi="Cambria Math" w:cs="Arial"/>
                      <w:color w:val="000000" w:themeColor="text1"/>
                    </w:rPr>
                    <m:t>2</m:t>
                  </m:r>
                </m:sup>
              </m:sSup>
              <m:r>
                <w:rPr>
                  <w:rFonts w:ascii="Cambria Math" w:eastAsiaTheme="minorEastAsia" w:hAnsi="Cambria Math" w:cs="Arial"/>
                  <w:color w:val="000000" w:themeColor="text1"/>
                </w:rPr>
                <m:t>)+</m:t>
              </m:r>
            </m:den>
          </m:f>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4</m:t>
              </m:r>
            </m:sub>
          </m:sSub>
          <m:r>
            <w:rPr>
              <w:rFonts w:ascii="Cambria Math" w:eastAsiaTheme="minorEastAsia" w:hAnsi="Cambria Math" w:cs="Arial"/>
              <w:color w:val="000000" w:themeColor="text1"/>
            </w:rPr>
            <m:t>(CIT)+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5</m:t>
              </m:r>
            </m:sub>
          </m:sSub>
          <m:r>
            <w:rPr>
              <w:rFonts w:ascii="Cambria Math" w:eastAsiaTheme="minorEastAsia" w:hAnsi="Cambria Math" w:cs="Arial"/>
              <w:color w:val="000000" w:themeColor="text1"/>
            </w:rPr>
            <m:t>(</m:t>
          </m:r>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CIT</m:t>
              </m:r>
            </m:e>
            <m:sup>
              <m:r>
                <w:rPr>
                  <w:rFonts w:ascii="Cambria Math" w:eastAsiaTheme="minorEastAsia" w:hAnsi="Cambria Math" w:cs="Arial"/>
                  <w:color w:val="000000" w:themeColor="text1"/>
                </w:rPr>
                <m:t>2</m:t>
              </m:r>
            </m:sup>
          </m:sSup>
          <m:r>
            <w:rPr>
              <w:rFonts w:ascii="Cambria Math" w:eastAsiaTheme="minorEastAsia" w:hAnsi="Cambria Math" w:cs="Arial"/>
              <w:color w:val="000000" w:themeColor="text1"/>
            </w:rPr>
            <m:t>)</m:t>
          </m:r>
        </m:oMath>
      </m:oMathPara>
    </w:p>
    <w:p w14:paraId="5B8BFBF6" w14:textId="77777777" w:rsidR="00FE2F30" w:rsidRPr="003C4271" w:rsidRDefault="00FE2F30" w:rsidP="00FE2F30">
      <w:pPr>
        <w:spacing w:line="360" w:lineRule="auto"/>
        <w:ind w:left="900" w:right="-720"/>
        <w:rPr>
          <w:rFonts w:ascii="Arial" w:hAnsi="Arial" w:cs="Arial"/>
          <w:i/>
          <w:color w:val="000000" w:themeColor="text1"/>
        </w:rPr>
      </w:pPr>
      <w:r w:rsidRPr="003C4271">
        <w:rPr>
          <w:rFonts w:ascii="Arial" w:hAnsi="Arial" w:cs="Arial"/>
          <w:color w:val="000000" w:themeColor="text1"/>
        </w:rPr>
        <w:t>=</w:t>
      </w:r>
      <w:r w:rsidRPr="003C4271">
        <w:rPr>
          <w:rFonts w:ascii="Arial" w:hAnsi="Arial" w:cs="Arial"/>
          <w:i/>
          <w:color w:val="000000" w:themeColor="text1"/>
        </w:rPr>
        <w:t xml:space="preserve"> 3.500 + (-0.01996)(1.92) + (−0.181)(0) + (0.007)(0) + (-0.111)(14.92) + (0.002)(222.606)</w:t>
      </w:r>
    </w:p>
    <w:p w14:paraId="244DFF29" w14:textId="77777777" w:rsidR="00FE2F30" w:rsidRPr="003C4271" w:rsidRDefault="00FE2F30" w:rsidP="00FE2F30">
      <w:pPr>
        <w:spacing w:after="240" w:line="360" w:lineRule="auto"/>
        <w:ind w:left="900" w:right="-720"/>
        <w:rPr>
          <w:rFonts w:ascii="Arial" w:hAnsi="Arial" w:cs="Arial"/>
          <w:color w:val="000000" w:themeColor="text1"/>
        </w:rPr>
      </w:pPr>
      <w:r w:rsidRPr="003C4271">
        <w:rPr>
          <w:rFonts w:ascii="Arial" w:hAnsi="Arial" w:cs="Arial"/>
          <w:color w:val="000000" w:themeColor="text1"/>
        </w:rPr>
        <w:t>= 2.2507688</w:t>
      </w:r>
    </w:p>
    <w:p w14:paraId="16162B15" w14:textId="3C0E8CC6" w:rsidR="00FE2F30" w:rsidRPr="003C4271" w:rsidRDefault="00FE2F30" w:rsidP="00FE2F30">
      <w:pPr>
        <w:spacing w:after="240" w:line="360" w:lineRule="auto"/>
        <w:rPr>
          <w:rFonts w:ascii="Arial" w:hAnsi="Arial" w:cs="Arial"/>
          <w:color w:val="000000" w:themeColor="text1"/>
        </w:rPr>
      </w:pPr>
      <w:r w:rsidRPr="003C4271">
        <w:rPr>
          <w:rFonts w:ascii="Arial" w:hAnsi="Arial" w:cs="Arial"/>
          <w:color w:val="000000" w:themeColor="text1"/>
        </w:rPr>
        <w:t xml:space="preserve">Because they are related to the outcome variable through a nonlinear function, the coefficients of the linear predictor, </w:t>
      </w:r>
      <w:r w:rsidRPr="003C4271">
        <w:rPr>
          <w:rFonts w:ascii="Arial" w:hAnsi="Arial" w:cs="Arial"/>
          <w:i/>
          <w:color w:val="000000" w:themeColor="text1"/>
        </w:rPr>
        <w:t>η</w:t>
      </w:r>
      <w:r w:rsidRPr="003C4271">
        <w:rPr>
          <w:rFonts w:ascii="Arial" w:hAnsi="Arial" w:cs="Arial"/>
          <w:color w:val="000000" w:themeColor="text1"/>
        </w:rPr>
        <w:t xml:space="preserve">, lack a simple intuitive meaning. However, by applying the </w:t>
      </w:r>
      <w:r w:rsidRPr="003C4271">
        <w:rPr>
          <w:rFonts w:ascii="Arial" w:hAnsi="Arial" w:cs="Arial"/>
          <w:i/>
          <w:color w:val="000000" w:themeColor="text1"/>
        </w:rPr>
        <w:t>inverse link function</w:t>
      </w:r>
      <w:r w:rsidRPr="003C4271">
        <w:rPr>
          <w:rFonts w:ascii="Arial" w:hAnsi="Arial" w:cs="Arial"/>
          <w:color w:val="000000" w:themeColor="text1"/>
        </w:rPr>
        <w:t xml:space="preserve"> to </w:t>
      </w:r>
      <w:r w:rsidRPr="003C4271">
        <w:rPr>
          <w:rFonts w:ascii="Arial" w:hAnsi="Arial" w:cs="Arial"/>
          <w:i/>
          <w:color w:val="000000" w:themeColor="text1"/>
        </w:rPr>
        <w:t>η</w:t>
      </w:r>
      <w:r w:rsidRPr="003C4271">
        <w:rPr>
          <w:rFonts w:ascii="Arial" w:hAnsi="Arial" w:cs="Arial"/>
          <w:color w:val="000000" w:themeColor="text1"/>
        </w:rPr>
        <w:t xml:space="preserve"> we obtain a result that is easier to interpret.</w:t>
      </w:r>
    </w:p>
    <w:p w14:paraId="6B7F7627" w14:textId="77777777" w:rsidR="00FE2F30" w:rsidRPr="003C4271" w:rsidRDefault="00FE2F30" w:rsidP="00FE2F30">
      <w:pPr>
        <w:spacing w:before="240" w:line="360" w:lineRule="auto"/>
        <w:rPr>
          <w:rFonts w:ascii="Arial" w:hAnsi="Arial" w:cs="Arial"/>
          <w:color w:val="000000" w:themeColor="text1"/>
        </w:rPr>
      </w:pPr>
      <w:r w:rsidRPr="003C4271">
        <w:rPr>
          <w:rFonts w:ascii="Arial" w:hAnsi="Arial" w:cs="Arial"/>
          <w:color w:val="000000" w:themeColor="text1"/>
          <w:u w:val="single"/>
        </w:rPr>
        <w:t>The inverse link function</w:t>
      </w:r>
      <w:r w:rsidRPr="003C4271">
        <w:rPr>
          <w:rFonts w:ascii="Arial" w:hAnsi="Arial" w:cs="Arial"/>
          <w:color w:val="000000" w:themeColor="text1"/>
        </w:rPr>
        <w:t>:</w:t>
      </w:r>
    </w:p>
    <w:p w14:paraId="13E4B8D9" w14:textId="77777777" w:rsidR="00FE2F30" w:rsidRPr="003C4271" w:rsidRDefault="00FE2F30" w:rsidP="00FE2F30">
      <w:pPr>
        <w:spacing w:after="240" w:line="360" w:lineRule="auto"/>
        <w:rPr>
          <w:rFonts w:ascii="Arial" w:hAnsi="Arial" w:cs="Arial"/>
          <w:color w:val="000000" w:themeColor="text1"/>
        </w:rPr>
      </w:pPr>
      <w:r w:rsidRPr="003C4271">
        <w:rPr>
          <w:rFonts w:ascii="Arial" w:hAnsi="Arial" w:cs="Arial"/>
          <w:color w:val="000000" w:themeColor="text1"/>
        </w:rPr>
        <w:t xml:space="preserve">The inverse link function, </w:t>
      </w:r>
      <m:oMath>
        <m:f>
          <m:fPr>
            <m:type m:val="lin"/>
            <m:ctrlPr>
              <w:rPr>
                <w:rFonts w:ascii="Cambria Math" w:eastAsiaTheme="minorEastAsia" w:hAnsi="Cambria Math" w:cs="Arial"/>
                <w:i/>
                <w:color w:val="000000" w:themeColor="text1"/>
              </w:rPr>
            </m:ctrlPr>
          </m:fPr>
          <m:num>
            <m:func>
              <m:funcPr>
                <m:ctrlPr>
                  <w:rPr>
                    <w:rFonts w:ascii="Cambria Math" w:eastAsiaTheme="minorEastAsia" w:hAnsi="Cambria Math" w:cs="Arial"/>
                    <w:color w:val="000000" w:themeColor="text1"/>
                  </w:rPr>
                </m:ctrlPr>
              </m:funcPr>
              <m:fName>
                <m:r>
                  <m:rPr>
                    <m:sty m:val="p"/>
                  </m:rPr>
                  <w:rPr>
                    <w:rFonts w:ascii="Cambria Math" w:eastAsiaTheme="minorEastAsia" w:hAnsi="Cambria Math" w:cs="Arial"/>
                    <w:color w:val="000000" w:themeColor="text1"/>
                  </w:rPr>
                  <m:t>exp</m:t>
                </m:r>
              </m:fName>
              <m:e>
                <m:d>
                  <m:dPr>
                    <m:ctrlPr>
                      <w:rPr>
                        <w:rFonts w:ascii="Cambria Math" w:eastAsiaTheme="minorEastAsia" w:hAnsi="Cambria Math" w:cs="Arial"/>
                        <w:i/>
                        <w:color w:val="000000" w:themeColor="text1"/>
                      </w:rPr>
                    </m:ctrlPr>
                  </m:dPr>
                  <m:e>
                    <m:r>
                      <w:rPr>
                        <w:rFonts w:ascii="Cambria Math" w:eastAsiaTheme="minorEastAsia" w:hAnsi="Cambria Math" w:cs="Arial"/>
                        <w:color w:val="000000" w:themeColor="text1"/>
                      </w:rPr>
                      <m:t>η</m:t>
                    </m:r>
                  </m:e>
                </m:d>
              </m:e>
            </m:func>
          </m:num>
          <m:den>
            <m:r>
              <w:rPr>
                <w:rFonts w:ascii="Cambria Math" w:eastAsiaTheme="minorEastAsia" w:hAnsi="Cambria Math" w:cs="Arial"/>
                <w:color w:val="000000" w:themeColor="text1"/>
              </w:rPr>
              <m:t>[1+exp</m:t>
            </m:r>
          </m:den>
        </m:f>
        <m:r>
          <w:rPr>
            <w:rFonts w:ascii="Cambria Math" w:eastAsiaTheme="minorEastAsia" w:hAnsi="Cambria Math" w:cs="Arial"/>
            <w:color w:val="000000" w:themeColor="text1"/>
          </w:rPr>
          <m:t>(η)]</m:t>
        </m:r>
      </m:oMath>
      <w:r w:rsidRPr="003C4271">
        <w:rPr>
          <w:rFonts w:ascii="Arial" w:hAnsi="Arial" w:cs="Arial"/>
          <w:color w:val="000000" w:themeColor="text1"/>
        </w:rPr>
        <w:t xml:space="preserve">, converts the linear predictor, </w:t>
      </w:r>
      <w:r w:rsidRPr="003C4271">
        <w:rPr>
          <w:rFonts w:ascii="Arial" w:hAnsi="Arial" w:cs="Arial"/>
          <w:i/>
          <w:color w:val="000000" w:themeColor="text1"/>
        </w:rPr>
        <w:t>η</w:t>
      </w:r>
      <w:r w:rsidRPr="003C4271">
        <w:rPr>
          <w:rFonts w:ascii="Arial" w:hAnsi="Arial" w:cs="Arial"/>
          <w:color w:val="000000" w:themeColor="text1"/>
          <w:sz w:val="24"/>
          <w:szCs w:val="24"/>
        </w:rPr>
        <w:t>,</w:t>
      </w:r>
      <w:r w:rsidRPr="003C4271">
        <w:rPr>
          <w:rFonts w:ascii="Arial" w:hAnsi="Arial" w:cs="Arial"/>
          <w:color w:val="000000" w:themeColor="text1"/>
        </w:rPr>
        <w:t xml:space="preserve"> to the expected value of the outcome variable </w:t>
      </w:r>
      <m:oMath>
        <m:sSup>
          <m:sSupPr>
            <m:ctrlPr>
              <w:rPr>
                <w:rFonts w:ascii="Cambria Math" w:hAnsi="Cambria Math" w:cs="Arial"/>
                <w:color w:val="000000" w:themeColor="text1"/>
              </w:rPr>
            </m:ctrlPr>
          </m:sSupPr>
          <m:e>
            <m:r>
              <m:rPr>
                <m:nor/>
              </m:rPr>
              <w:rPr>
                <w:rFonts w:ascii="Cambria Math" w:hAnsi="Cambria Math" w:cs="Arial"/>
                <w:color w:val="000000" w:themeColor="text1"/>
              </w:rPr>
              <m:t>pCD</m:t>
            </m:r>
            <m:r>
              <w:rPr>
                <w:rFonts w:ascii="Cambria Math" w:hAnsi="Cambria Math" w:cs="Arial"/>
                <w:color w:val="000000" w:themeColor="text1"/>
              </w:rPr>
              <m:t>34</m:t>
            </m:r>
          </m:e>
          <m:sup>
            <m:r>
              <w:rPr>
                <w:rFonts w:ascii="Cambria Math" w:hAnsi="Cambria Math" w:cs="Arial"/>
                <w:color w:val="000000" w:themeColor="text1"/>
              </w:rPr>
              <m:t>*</m:t>
            </m:r>
          </m:sup>
        </m:sSup>
      </m:oMath>
      <w:r w:rsidRPr="003C4271">
        <w:rPr>
          <w:rFonts w:ascii="Arial" w:hAnsi="Arial" w:cs="Arial"/>
          <w:color w:val="000000" w:themeColor="text1"/>
        </w:rPr>
        <w:t xml:space="preserve">: </w:t>
      </w:r>
    </w:p>
    <w:p w14:paraId="489407EA" w14:textId="0FA928B3" w:rsidR="00FE2F30" w:rsidRPr="00D949EF" w:rsidRDefault="008618C3" w:rsidP="00FE2F30">
      <w:pPr>
        <w:spacing w:after="240" w:line="360" w:lineRule="auto"/>
        <w:rPr>
          <w:rFonts w:ascii="Arial" w:eastAsiaTheme="minorEastAsia" w:hAnsi="Arial" w:cs="Arial"/>
          <w:color w:val="000000" w:themeColor="text1"/>
        </w:rPr>
      </w:pPr>
      <m:oMathPara>
        <m:oMathParaPr>
          <m:jc m:val="center"/>
        </m:oMathParaPr>
        <m:oMath>
          <m:sSup>
            <m:sSupPr>
              <m:ctrlPr>
                <w:rPr>
                  <w:rFonts w:ascii="Cambria Math" w:eastAsiaTheme="minorEastAsia" w:hAnsi="Cambria Math" w:cs="Arial"/>
                  <w:i/>
                  <w:color w:val="000000" w:themeColor="text1"/>
                </w:rPr>
              </m:ctrlPr>
            </m:sSupPr>
            <m:e>
              <m:r>
                <m:rPr>
                  <m:sty m:val="p"/>
                </m:rPr>
                <w:rPr>
                  <w:rFonts w:ascii="Cambria Math" w:eastAsiaTheme="minorEastAsia" w:hAnsi="Cambria Math" w:cs="Arial"/>
                  <w:color w:val="000000" w:themeColor="text1"/>
                </w:rPr>
                <m:t>E[</m:t>
              </m:r>
              <m:r>
                <w:rPr>
                  <w:rFonts w:ascii="Cambria Math" w:eastAsiaTheme="minorEastAsia" w:hAnsi="Cambria Math" w:cs="Arial"/>
                  <w:color w:val="000000" w:themeColor="text1"/>
                </w:rPr>
                <m:t>pCD34</m:t>
              </m:r>
            </m:e>
            <m:sup>
              <m:r>
                <w:rPr>
                  <w:rFonts w:ascii="Cambria Math" w:eastAsiaTheme="minorEastAsia" w:hAnsi="Cambria Math" w:cs="Arial"/>
                  <w:color w:val="000000" w:themeColor="text1"/>
                </w:rPr>
                <m:t>*</m:t>
              </m:r>
            </m:sup>
          </m:sSup>
          <m:r>
            <w:rPr>
              <w:rFonts w:ascii="Cambria Math" w:eastAsiaTheme="minorEastAsia" w:hAnsi="Cambria Math" w:cs="Arial"/>
              <w:color w:val="000000" w:themeColor="text1"/>
            </w:rPr>
            <m:t xml:space="preserve">]= </m:t>
          </m:r>
          <m:f>
            <m:fPr>
              <m:ctrlPr>
                <w:rPr>
                  <w:rFonts w:ascii="Cambria Math" w:eastAsiaTheme="minorEastAsia" w:hAnsi="Cambria Math" w:cs="Arial"/>
                  <w:i/>
                  <w:color w:val="000000" w:themeColor="text1"/>
                </w:rPr>
              </m:ctrlPr>
            </m:fPr>
            <m:num>
              <m:r>
                <m:rPr>
                  <m:sty m:val="p"/>
                </m:rPr>
                <w:rPr>
                  <w:rFonts w:ascii="Cambria Math" w:eastAsiaTheme="minorEastAsia" w:hAnsi="Cambria Math" w:cs="Arial"/>
                  <w:color w:val="000000" w:themeColor="text1"/>
                </w:rPr>
                <m:t>exp</m:t>
              </m:r>
              <m:r>
                <w:rPr>
                  <w:rFonts w:ascii="Cambria Math" w:eastAsiaTheme="minorEastAsia" w:hAnsi="Cambria Math" w:cs="Arial"/>
                  <w:color w:val="000000" w:themeColor="text1"/>
                </w:rPr>
                <m:t>(η)</m:t>
              </m:r>
            </m:num>
            <m:den>
              <m:r>
                <w:rPr>
                  <w:rFonts w:ascii="Cambria Math" w:eastAsiaTheme="minorEastAsia" w:hAnsi="Cambria Math" w:cs="Arial"/>
                  <w:color w:val="000000" w:themeColor="text1"/>
                </w:rPr>
                <m:t>[1+</m:t>
              </m:r>
              <m:r>
                <m:rPr>
                  <m:sty m:val="p"/>
                </m:rPr>
                <w:rPr>
                  <w:rFonts w:ascii="Cambria Math" w:eastAsiaTheme="minorEastAsia" w:hAnsi="Cambria Math" w:cs="Arial"/>
                  <w:color w:val="000000" w:themeColor="text1"/>
                </w:rPr>
                <m:t>exp</m:t>
              </m:r>
              <m:d>
                <m:dPr>
                  <m:ctrlPr>
                    <w:rPr>
                      <w:rFonts w:ascii="Cambria Math" w:eastAsiaTheme="minorEastAsia" w:hAnsi="Cambria Math" w:cs="Arial"/>
                      <w:i/>
                      <w:color w:val="000000" w:themeColor="text1"/>
                    </w:rPr>
                  </m:ctrlPr>
                </m:dPr>
                <m:e>
                  <m:r>
                    <w:rPr>
                      <w:rFonts w:ascii="Cambria Math" w:eastAsiaTheme="minorEastAsia" w:hAnsi="Cambria Math" w:cs="Arial"/>
                      <w:color w:val="000000" w:themeColor="text1"/>
                    </w:rPr>
                    <m:t>η</m:t>
                  </m:r>
                </m:e>
              </m:d>
              <m:r>
                <w:rPr>
                  <w:rFonts w:ascii="Cambria Math" w:eastAsiaTheme="minorEastAsia" w:hAnsi="Cambria Math" w:cs="Arial"/>
                  <w:color w:val="000000" w:themeColor="text1"/>
                </w:rPr>
                <m:t>]</m:t>
              </m:r>
            </m:den>
          </m:f>
          <m:r>
            <w:rPr>
              <w:rFonts w:ascii="Cambria Math" w:eastAsiaTheme="minorEastAsia" w:hAnsi="Cambria Math" w:cs="Arial"/>
              <w:color w:val="000000" w:themeColor="text1"/>
            </w:rPr>
            <m:t xml:space="preserve"> = </m:t>
          </m:r>
          <m:f>
            <m:fPr>
              <m:ctrlPr>
                <w:rPr>
                  <w:rFonts w:ascii="Cambria Math" w:eastAsiaTheme="minorEastAsia" w:hAnsi="Cambria Math" w:cs="Arial"/>
                  <w:i/>
                  <w:color w:val="000000" w:themeColor="text1"/>
                </w:rPr>
              </m:ctrlPr>
            </m:fPr>
            <m:num>
              <m:r>
                <m:rPr>
                  <m:sty m:val="p"/>
                </m:rPr>
                <w:rPr>
                  <w:rFonts w:ascii="Cambria Math" w:eastAsiaTheme="minorEastAsia" w:hAnsi="Cambria Math" w:cs="Arial"/>
                  <w:color w:val="000000" w:themeColor="text1"/>
                </w:rPr>
                <m:t>exp</m:t>
              </m:r>
              <m:r>
                <w:rPr>
                  <w:rFonts w:ascii="Cambria Math" w:eastAsiaTheme="minorEastAsia" w:hAnsi="Cambria Math" w:cs="Arial"/>
                  <w:color w:val="000000" w:themeColor="text1"/>
                </w:rPr>
                <m:t xml:space="preserve">[ </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0</m:t>
                  </m:r>
                </m:sub>
              </m:sSub>
              <m:r>
                <w:rPr>
                  <w:rFonts w:ascii="Cambria Math" w:eastAsiaTheme="minorEastAsia" w:hAnsi="Cambria Math" w:cs="Arial"/>
                  <w:color w:val="000000" w:themeColor="text1"/>
                </w:rPr>
                <m: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1</m:t>
                  </m:r>
                </m:sub>
              </m:sSub>
              <m:r>
                <w:rPr>
                  <w:rFonts w:ascii="Cambria Math" w:eastAsiaTheme="minorEastAsia" w:hAnsi="Cambria Math" w:cs="Arial"/>
                  <w:color w:val="000000" w:themeColor="text1"/>
                </w:rPr>
                <m:t xml:space="preserve">(WIT)+ </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2</m:t>
                  </m:r>
                </m:sub>
              </m:sSub>
              <m:r>
                <w:rPr>
                  <w:rFonts w:ascii="Cambria Math" w:eastAsiaTheme="minorEastAsia" w:hAnsi="Cambria Math" w:cs="Arial"/>
                  <w:color w:val="000000" w:themeColor="text1"/>
                </w:rPr>
                <m:t>(BCT)+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3</m:t>
                  </m:r>
                </m:sub>
              </m:sSub>
              <m:d>
                <m:dPr>
                  <m:ctrlPr>
                    <w:rPr>
                      <w:rFonts w:ascii="Cambria Math" w:eastAsiaTheme="minorEastAsia" w:hAnsi="Cambria Math" w:cs="Arial"/>
                      <w:i/>
                      <w:color w:val="000000" w:themeColor="text1"/>
                    </w:rPr>
                  </m:ctrlPr>
                </m:dPr>
                <m:e>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BCT</m:t>
                      </m:r>
                    </m:e>
                    <m:sup>
                      <m:r>
                        <w:rPr>
                          <w:rFonts w:ascii="Cambria Math" w:eastAsiaTheme="minorEastAsia" w:hAnsi="Cambria Math" w:cs="Arial"/>
                          <w:color w:val="000000" w:themeColor="text1"/>
                        </w:rPr>
                        <m:t>2</m:t>
                      </m:r>
                    </m:sup>
                  </m:sSup>
                </m:e>
              </m:d>
              <m:r>
                <w:rPr>
                  <w:rFonts w:ascii="Cambria Math" w:eastAsiaTheme="minorEastAsia" w:hAnsi="Cambria Math" w:cs="Arial"/>
                  <w:color w:val="000000" w:themeColor="text1"/>
                </w:rPr>
                <m: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 xml:space="preserve"> β</m:t>
                  </m:r>
                </m:e>
                <m:sub>
                  <m:r>
                    <w:rPr>
                      <w:rFonts w:ascii="Cambria Math" w:eastAsiaTheme="minorEastAsia" w:hAnsi="Cambria Math" w:cs="Arial"/>
                      <w:color w:val="000000" w:themeColor="text1"/>
                    </w:rPr>
                    <m:t>4</m:t>
                  </m:r>
                </m:sub>
              </m:sSub>
              <m:r>
                <w:rPr>
                  <w:rFonts w:ascii="Cambria Math" w:eastAsiaTheme="minorEastAsia" w:hAnsi="Cambria Math" w:cs="Arial"/>
                  <w:color w:val="000000" w:themeColor="text1"/>
                </w:rPr>
                <m:t>(CIT)+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5</m:t>
                  </m:r>
                </m:sub>
              </m:sSub>
              <m:r>
                <w:rPr>
                  <w:rFonts w:ascii="Cambria Math" w:eastAsiaTheme="minorEastAsia" w:hAnsi="Cambria Math" w:cs="Arial"/>
                  <w:color w:val="000000" w:themeColor="text1"/>
                </w:rPr>
                <m:t>(</m:t>
              </m:r>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CIT</m:t>
                  </m:r>
                </m:e>
                <m:sup>
                  <m:r>
                    <w:rPr>
                      <w:rFonts w:ascii="Cambria Math" w:eastAsiaTheme="minorEastAsia" w:hAnsi="Cambria Math" w:cs="Arial"/>
                      <w:color w:val="000000" w:themeColor="text1"/>
                    </w:rPr>
                    <m:t>2</m:t>
                  </m:r>
                </m:sup>
              </m:sSup>
              <m:r>
                <w:rPr>
                  <w:rFonts w:ascii="Cambria Math" w:eastAsiaTheme="minorEastAsia" w:hAnsi="Cambria Math" w:cs="Arial"/>
                  <w:color w:val="000000" w:themeColor="text1"/>
                </w:rPr>
                <m:t>)]</m:t>
              </m:r>
            </m:num>
            <m:den>
              <m:r>
                <w:rPr>
                  <w:rFonts w:ascii="Cambria Math" w:eastAsiaTheme="minorEastAsia" w:hAnsi="Cambria Math" w:cs="Arial"/>
                  <w:color w:val="000000" w:themeColor="text1"/>
                </w:rPr>
                <m:t>1+</m:t>
              </m:r>
              <m:func>
                <m:funcPr>
                  <m:ctrlPr>
                    <w:rPr>
                      <w:rFonts w:ascii="Cambria Math" w:eastAsiaTheme="minorEastAsia" w:hAnsi="Cambria Math" w:cs="Arial"/>
                      <w:i/>
                      <w:color w:val="000000" w:themeColor="text1"/>
                    </w:rPr>
                  </m:ctrlPr>
                </m:funcPr>
                <m:fName>
                  <m:r>
                    <m:rPr>
                      <m:sty m:val="p"/>
                    </m:rPr>
                    <w:rPr>
                      <w:rFonts w:ascii="Cambria Math" w:eastAsiaTheme="minorEastAsia" w:hAnsi="Cambria Math" w:cs="Arial"/>
                      <w:color w:val="000000" w:themeColor="text1"/>
                    </w:rPr>
                    <m:t>exp</m:t>
                  </m:r>
                </m:fName>
                <m:e>
                  <m:r>
                    <w:rPr>
                      <w:rFonts w:ascii="Cambria Math" w:eastAsiaTheme="minorEastAsia" w:hAnsi="Cambria Math" w:cs="Arial"/>
                      <w:color w:val="000000" w:themeColor="text1"/>
                    </w:rPr>
                    <m: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0</m:t>
                      </m:r>
                    </m:sub>
                  </m:sSub>
                  <m:r>
                    <w:rPr>
                      <w:rFonts w:ascii="Cambria Math" w:eastAsiaTheme="minorEastAsia" w:hAnsi="Cambria Math" w:cs="Arial"/>
                      <w:color w:val="000000" w:themeColor="text1"/>
                    </w:rPr>
                    <m: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1</m:t>
                      </m:r>
                    </m:sub>
                  </m:sSub>
                  <m:r>
                    <w:rPr>
                      <w:rFonts w:ascii="Cambria Math" w:eastAsiaTheme="minorEastAsia" w:hAnsi="Cambria Math" w:cs="Arial"/>
                      <w:color w:val="000000" w:themeColor="text1"/>
                    </w:rPr>
                    <m:t xml:space="preserve">(WIT)+ </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2</m:t>
                      </m:r>
                    </m:sub>
                  </m:sSub>
                  <m:r>
                    <w:rPr>
                      <w:rFonts w:ascii="Cambria Math" w:eastAsiaTheme="minorEastAsia" w:hAnsi="Cambria Math" w:cs="Arial"/>
                      <w:color w:val="000000" w:themeColor="text1"/>
                    </w:rPr>
                    <m:t>(BCT)+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3</m:t>
                      </m:r>
                    </m:sub>
                  </m:sSub>
                  <m:d>
                    <m:dPr>
                      <m:ctrlPr>
                        <w:rPr>
                          <w:rFonts w:ascii="Cambria Math" w:eastAsiaTheme="minorEastAsia" w:hAnsi="Cambria Math" w:cs="Arial"/>
                          <w:i/>
                          <w:color w:val="000000" w:themeColor="text1"/>
                        </w:rPr>
                      </m:ctrlPr>
                    </m:dPr>
                    <m:e>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BCT</m:t>
                          </m:r>
                        </m:e>
                        <m:sup>
                          <m:r>
                            <w:rPr>
                              <w:rFonts w:ascii="Cambria Math" w:eastAsiaTheme="minorEastAsia" w:hAnsi="Cambria Math" w:cs="Arial"/>
                              <w:color w:val="000000" w:themeColor="text1"/>
                            </w:rPr>
                            <m:t>2</m:t>
                          </m:r>
                        </m:sup>
                      </m:sSup>
                    </m:e>
                  </m:d>
                  <m:r>
                    <w:rPr>
                      <w:rFonts w:ascii="Cambria Math" w:eastAsiaTheme="minorEastAsia" w:hAnsi="Cambria Math" w:cs="Arial"/>
                      <w:color w:val="000000" w:themeColor="text1"/>
                    </w:rPr>
                    <m: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 xml:space="preserve"> β</m:t>
                      </m:r>
                    </m:e>
                    <m:sub>
                      <m:r>
                        <w:rPr>
                          <w:rFonts w:ascii="Cambria Math" w:eastAsiaTheme="minorEastAsia" w:hAnsi="Cambria Math" w:cs="Arial"/>
                          <w:color w:val="000000" w:themeColor="text1"/>
                        </w:rPr>
                        <m:t>4</m:t>
                      </m:r>
                    </m:sub>
                  </m:sSub>
                  <m:r>
                    <w:rPr>
                      <w:rFonts w:ascii="Cambria Math" w:eastAsiaTheme="minorEastAsia" w:hAnsi="Cambria Math" w:cs="Arial"/>
                      <w:color w:val="000000" w:themeColor="text1"/>
                    </w:rPr>
                    <m:t>(CIT)+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5</m:t>
                      </m:r>
                    </m:sub>
                  </m:sSub>
                  <m:r>
                    <w:rPr>
                      <w:rFonts w:ascii="Cambria Math" w:eastAsiaTheme="minorEastAsia" w:hAnsi="Cambria Math" w:cs="Arial"/>
                      <w:color w:val="000000" w:themeColor="text1"/>
                    </w:rPr>
                    <m:t>(</m:t>
                  </m:r>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CIT</m:t>
                      </m:r>
                    </m:e>
                    <m:sup>
                      <m:r>
                        <w:rPr>
                          <w:rFonts w:ascii="Cambria Math" w:eastAsiaTheme="minorEastAsia" w:hAnsi="Cambria Math" w:cs="Arial"/>
                          <w:color w:val="000000" w:themeColor="text1"/>
                        </w:rPr>
                        <m:t>2</m:t>
                      </m:r>
                    </m:sup>
                  </m:sSup>
                  <m:r>
                    <w:rPr>
                      <w:rFonts w:ascii="Cambria Math" w:eastAsiaTheme="minorEastAsia" w:hAnsi="Cambria Math" w:cs="Arial"/>
                      <w:color w:val="000000" w:themeColor="text1"/>
                    </w:rPr>
                    <m:t>)]</m:t>
                  </m:r>
                </m:e>
              </m:func>
            </m:den>
          </m:f>
        </m:oMath>
      </m:oMathPara>
    </w:p>
    <w:p w14:paraId="720086DA" w14:textId="75B34729" w:rsidR="00FE2F30" w:rsidRPr="003C4271" w:rsidRDefault="00FE2F30" w:rsidP="00FE2F30">
      <w:pPr>
        <w:spacing w:after="160" w:line="360" w:lineRule="auto"/>
        <w:rPr>
          <w:rFonts w:ascii="Arial" w:eastAsiaTheme="minorEastAsia" w:hAnsi="Arial" w:cs="Arial"/>
          <w:color w:val="000000" w:themeColor="text1"/>
        </w:rPr>
      </w:pPr>
      <w:r w:rsidRPr="003C4271">
        <w:rPr>
          <w:rFonts w:ascii="Arial" w:hAnsi="Arial" w:cs="Arial"/>
          <w:color w:val="000000" w:themeColor="text1"/>
        </w:rPr>
        <w:t xml:space="preserve">Applying the inverse link function to the predicted value, </w:t>
      </w:r>
      <w:r w:rsidRPr="003C4271">
        <w:rPr>
          <w:rFonts w:ascii="Arial" w:hAnsi="Arial" w:cs="Arial"/>
          <w:i/>
          <w:color w:val="000000" w:themeColor="text1"/>
        </w:rPr>
        <w:t>η</w:t>
      </w:r>
      <w:r w:rsidRPr="003C4271">
        <w:rPr>
          <w:rFonts w:ascii="Arial" w:hAnsi="Arial" w:cs="Arial"/>
          <w:color w:val="000000" w:themeColor="text1"/>
          <w:sz w:val="24"/>
          <w:szCs w:val="24"/>
        </w:rPr>
        <w:t xml:space="preserve"> = </w:t>
      </w:r>
      <w:r w:rsidRPr="003C4271">
        <w:rPr>
          <w:rFonts w:ascii="Arial" w:hAnsi="Arial" w:cs="Arial"/>
          <w:color w:val="000000" w:themeColor="text1"/>
        </w:rPr>
        <w:t xml:space="preserve">2.2507688, calculated </w:t>
      </w:r>
      <w:r w:rsidR="00D949EF">
        <w:rPr>
          <w:rFonts w:ascii="Arial" w:hAnsi="Arial" w:cs="Arial"/>
          <w:color w:val="000000" w:themeColor="text1"/>
        </w:rPr>
        <w:t>in</w:t>
      </w:r>
      <w:r w:rsidRPr="003C4271">
        <w:rPr>
          <w:rFonts w:ascii="Arial" w:hAnsi="Arial" w:cs="Arial"/>
          <w:color w:val="000000" w:themeColor="text1"/>
        </w:rPr>
        <w:t xml:space="preserve"> Equation [</w:t>
      </w:r>
      <w:r w:rsidR="00D949EF">
        <w:rPr>
          <w:rFonts w:ascii="Arial" w:hAnsi="Arial" w:cs="Arial"/>
          <w:color w:val="000000" w:themeColor="text1"/>
        </w:rPr>
        <w:t>B</w:t>
      </w:r>
      <w:r w:rsidRPr="003C4271">
        <w:rPr>
          <w:rFonts w:ascii="Arial" w:hAnsi="Arial" w:cs="Arial"/>
          <w:color w:val="000000" w:themeColor="text1"/>
        </w:rPr>
        <w:t>.2], we obtain the expected value, E[pCD34*]:</w:t>
      </w:r>
    </w:p>
    <w:p w14:paraId="19425A26" w14:textId="79BDD558" w:rsidR="00FE2F30" w:rsidRPr="00461037" w:rsidRDefault="008618C3" w:rsidP="00FE2F30">
      <w:pPr>
        <w:tabs>
          <w:tab w:val="left" w:pos="720"/>
        </w:tabs>
        <w:spacing w:line="360" w:lineRule="auto"/>
        <w:ind w:right="-900"/>
        <w:jc w:val="both"/>
        <w:rPr>
          <w:rFonts w:ascii="Arial" w:hAnsi="Arial" w:cs="Arial"/>
          <w:color w:val="000000" w:themeColor="text1"/>
        </w:rPr>
      </w:pPr>
      <m:oMathPara>
        <m:oMathParaPr>
          <m:jc m:val="left"/>
        </m:oMathParaPr>
        <m:oMath>
          <m:d>
            <m:dPr>
              <m:begChr m:val="["/>
              <m:endChr m:val="]"/>
              <m:ctrlPr>
                <w:rPr>
                  <w:rFonts w:ascii="Cambria Math" w:hAnsi="Cambria Math" w:cs="Arial"/>
                  <w:i/>
                  <w:color w:val="000000" w:themeColor="text1"/>
                </w:rPr>
              </m:ctrlPr>
            </m:dPr>
            <m:e>
              <m:r>
                <m:rPr>
                  <m:sty m:val="p"/>
                </m:rPr>
                <w:rPr>
                  <w:rFonts w:ascii="Cambria Math" w:hAnsi="Cambria Math" w:cs="Arial"/>
                  <w:color w:val="000000" w:themeColor="text1"/>
                </w:rPr>
                <m:t>B.3</m:t>
              </m:r>
            </m:e>
          </m:d>
          <m:r>
            <w:rPr>
              <w:rFonts w:ascii="Cambria Math" w:hAnsi="Cambria Math" w:cs="Arial"/>
              <w:color w:val="000000" w:themeColor="text1"/>
            </w:rPr>
            <m:t xml:space="preserve">    </m:t>
          </m:r>
          <m:r>
            <m:rPr>
              <m:sty m:val="p"/>
            </m:rPr>
            <w:rPr>
              <w:rFonts w:ascii="Cambria Math" w:hAnsi="Cambria Math" w:cs="Arial"/>
              <w:color w:val="000000" w:themeColor="text1"/>
            </w:rPr>
            <m:t>E[</m:t>
          </m:r>
          <m:sSup>
            <m:sSupPr>
              <m:ctrlPr>
                <w:rPr>
                  <w:rFonts w:ascii="Cambria Math" w:hAnsi="Cambria Math" w:cs="Arial"/>
                  <w:color w:val="000000" w:themeColor="text1"/>
                </w:rPr>
              </m:ctrlPr>
            </m:sSupPr>
            <m:e>
              <m:r>
                <m:rPr>
                  <m:sty m:val="p"/>
                </m:rPr>
                <w:rPr>
                  <w:rFonts w:ascii="Cambria Math" w:hAnsi="Cambria Math" w:cs="Arial"/>
                  <w:color w:val="000000" w:themeColor="text1"/>
                </w:rPr>
                <m:t>pCD</m:t>
              </m:r>
              <m:r>
                <w:rPr>
                  <w:rFonts w:ascii="Cambria Math" w:hAnsi="Cambria Math" w:cs="Arial"/>
                  <w:color w:val="000000" w:themeColor="text1"/>
                </w:rPr>
                <m:t>34</m:t>
              </m:r>
            </m:e>
            <m:sup>
              <m:r>
                <w:rPr>
                  <w:rFonts w:ascii="Cambria Math" w:hAnsi="Cambria Math" w:cs="Arial"/>
                  <w:color w:val="000000" w:themeColor="text1"/>
                </w:rPr>
                <m:t>*</m:t>
              </m:r>
            </m:sup>
          </m:sSup>
          <m:r>
            <m:rPr>
              <m:sty m:val="p"/>
            </m:rPr>
            <w:rPr>
              <w:rFonts w:ascii="Cambria Math" w:hAnsi="Cambria Math" w:cs="Arial"/>
              <w:color w:val="000000" w:themeColor="text1"/>
            </w:rPr>
            <m:t xml:space="preserve">] = </m:t>
          </m:r>
          <m:r>
            <m:rPr>
              <m:nor/>
            </m:rPr>
            <w:rPr>
              <w:rFonts w:ascii="Arial" w:hAnsi="Arial" w:cs="Arial"/>
              <w:color w:val="000000" w:themeColor="text1"/>
            </w:rPr>
            <m:t>exp</m:t>
          </m:r>
          <m:r>
            <w:rPr>
              <w:rFonts w:ascii="Cambria Math" w:hAnsi="Cambria Math" w:cs="Arial"/>
              <w:color w:val="000000" w:themeColor="text1"/>
            </w:rPr>
            <m:t xml:space="preserve">(2.2507688) / [1 + </m:t>
          </m:r>
          <m:r>
            <m:rPr>
              <m:nor/>
            </m:rPr>
            <w:rPr>
              <w:rFonts w:ascii="Arial" w:hAnsi="Arial" w:cs="Arial"/>
              <w:color w:val="000000" w:themeColor="text1"/>
            </w:rPr>
            <m:t>exp</m:t>
          </m:r>
          <m:r>
            <w:rPr>
              <w:rFonts w:ascii="Cambria Math" w:hAnsi="Cambria Math" w:cs="Arial"/>
              <w:color w:val="000000" w:themeColor="text1"/>
            </w:rPr>
            <m:t>(2.2507688] = 0.905 ≈ 90.5%</m:t>
          </m:r>
        </m:oMath>
      </m:oMathPara>
    </w:p>
    <w:p w14:paraId="21892E83" w14:textId="02AE8F14" w:rsidR="00FE2F30" w:rsidRPr="003C4271" w:rsidRDefault="00FE2F30" w:rsidP="00FE2F30">
      <w:pPr>
        <w:spacing w:before="240" w:line="360" w:lineRule="auto"/>
        <w:rPr>
          <w:rFonts w:ascii="Arial" w:hAnsi="Arial" w:cs="Arial"/>
          <w:color w:val="000000" w:themeColor="text1"/>
        </w:rPr>
      </w:pPr>
      <w:r w:rsidRPr="003C4271">
        <w:rPr>
          <w:rFonts w:ascii="Arial" w:hAnsi="Arial" w:cs="Arial"/>
          <w:color w:val="000000" w:themeColor="text1"/>
        </w:rPr>
        <w:t xml:space="preserve">This result is interpretable as the expected value of </w:t>
      </w:r>
      <m:oMath>
        <m:sSup>
          <m:sSupPr>
            <m:ctrlPr>
              <w:rPr>
                <w:rFonts w:ascii="Cambria Math" w:hAnsi="Cambria Math" w:cs="Arial"/>
                <w:color w:val="000000" w:themeColor="text1"/>
              </w:rPr>
            </m:ctrlPr>
          </m:sSupPr>
          <m:e>
            <m:r>
              <m:rPr>
                <m:nor/>
              </m:rPr>
              <w:rPr>
                <w:rFonts w:ascii="Cambria Math" w:hAnsi="Cambria Math" w:cs="Arial"/>
                <w:color w:val="000000" w:themeColor="text1"/>
              </w:rPr>
              <m:t>pCD</m:t>
            </m:r>
            <m:r>
              <w:rPr>
                <w:rFonts w:ascii="Cambria Math" w:hAnsi="Cambria Math" w:cs="Arial"/>
                <w:color w:val="000000" w:themeColor="text1"/>
              </w:rPr>
              <m:t>34</m:t>
            </m:r>
          </m:e>
          <m:sup>
            <m:r>
              <w:rPr>
                <w:rFonts w:ascii="Cambria Math" w:hAnsi="Cambria Math" w:cs="Arial"/>
                <w:color w:val="000000" w:themeColor="text1"/>
              </w:rPr>
              <m:t>*</m:t>
            </m:r>
          </m:sup>
        </m:sSup>
      </m:oMath>
      <w:r w:rsidRPr="003C4271">
        <w:rPr>
          <w:rFonts w:ascii="Arial" w:eastAsiaTheme="minorEastAsia" w:hAnsi="Arial" w:cs="Arial"/>
          <w:color w:val="000000" w:themeColor="text1"/>
        </w:rPr>
        <w:t xml:space="preserve"> for the specified values of the predictors given in Table S.</w:t>
      </w:r>
      <w:r w:rsidR="00D949EF">
        <w:rPr>
          <w:rFonts w:ascii="Arial" w:eastAsiaTheme="minorEastAsia" w:hAnsi="Arial" w:cs="Arial"/>
          <w:color w:val="000000" w:themeColor="text1"/>
        </w:rPr>
        <w:t>2</w:t>
      </w:r>
      <w:r w:rsidRPr="003C4271">
        <w:rPr>
          <w:rFonts w:ascii="Arial" w:eastAsiaTheme="minorEastAsia" w:hAnsi="Arial" w:cs="Arial"/>
          <w:color w:val="000000" w:themeColor="text1"/>
        </w:rPr>
        <w:t>.</w:t>
      </w:r>
      <w:r w:rsidRPr="003C4271">
        <w:rPr>
          <w:rFonts w:ascii="Arial" w:hAnsi="Arial" w:cs="Arial"/>
          <w:color w:val="000000" w:themeColor="text1"/>
        </w:rPr>
        <w:t xml:space="preserve"> </w:t>
      </w:r>
    </w:p>
    <w:p w14:paraId="26CA0EBD" w14:textId="7DB39A59" w:rsidR="00FE2F30" w:rsidRPr="003C4271" w:rsidRDefault="00FE2F30" w:rsidP="00FE2F30">
      <w:pPr>
        <w:spacing w:before="240" w:line="360" w:lineRule="auto"/>
        <w:rPr>
          <w:rFonts w:ascii="Arial" w:hAnsi="Arial" w:cs="Arial"/>
          <w:color w:val="000000" w:themeColor="text1"/>
        </w:rPr>
      </w:pPr>
      <w:r w:rsidRPr="003C4271">
        <w:rPr>
          <w:rFonts w:ascii="Arial" w:hAnsi="Arial" w:cs="Arial"/>
          <w:color w:val="000000" w:themeColor="text1"/>
        </w:rPr>
        <w:lastRenderedPageBreak/>
        <w:t>To interpret the result of [</w:t>
      </w:r>
      <w:r w:rsidR="00D949EF">
        <w:rPr>
          <w:rFonts w:ascii="Arial" w:hAnsi="Arial" w:cs="Arial"/>
          <w:color w:val="000000" w:themeColor="text1"/>
        </w:rPr>
        <w:t>B</w:t>
      </w:r>
      <w:r w:rsidRPr="003C4271">
        <w:rPr>
          <w:rFonts w:ascii="Arial" w:hAnsi="Arial" w:cs="Arial"/>
          <w:color w:val="000000" w:themeColor="text1"/>
        </w:rPr>
        <w:t>.3] in terms of pCD34 (the percentage of viable CD34+ cells), we use the back transformation:</w:t>
      </w:r>
    </w:p>
    <w:p w14:paraId="30A43683" w14:textId="6E354F5A" w:rsidR="00FE2F30" w:rsidRPr="003C4271" w:rsidRDefault="008618C3" w:rsidP="00FE2F30">
      <w:pPr>
        <w:tabs>
          <w:tab w:val="left" w:pos="720"/>
          <w:tab w:val="left" w:pos="810"/>
        </w:tabs>
        <w:spacing w:before="240" w:line="360" w:lineRule="auto"/>
        <w:rPr>
          <w:rFonts w:ascii="Arial" w:eastAsiaTheme="minorEastAsia" w:hAnsi="Arial" w:cs="Arial"/>
          <w:color w:val="000000" w:themeColor="text1"/>
        </w:rPr>
      </w:pPr>
      <m:oMathPara>
        <m:oMathParaPr>
          <m:jc m:val="left"/>
        </m:oMathParaPr>
        <m:oMath>
          <m:sSup>
            <m:sSupPr>
              <m:ctrlPr>
                <w:rPr>
                  <w:rFonts w:ascii="Cambria Math" w:hAnsi="Cambria Math" w:cs="Arial"/>
                  <w:i/>
                  <w:color w:val="000000" w:themeColor="text1"/>
                </w:rPr>
              </m:ctrlPr>
            </m:sSupPr>
            <m:e>
              <m:r>
                <m:rPr>
                  <m:nor/>
                </m:rPr>
                <w:rPr>
                  <w:rFonts w:ascii="Cambria Math" w:hAnsi="Cambria Math" w:cs="Arial"/>
                  <w:color w:val="000000" w:themeColor="text1"/>
                </w:rPr>
                <m:t>[B.4]     pCD</m:t>
              </m:r>
              <m:r>
                <w:rPr>
                  <w:rFonts w:ascii="Cambria Math" w:hAnsi="Cambria Math" w:cs="Arial"/>
                  <w:color w:val="000000" w:themeColor="text1"/>
                </w:rPr>
                <m:t>34</m:t>
              </m:r>
            </m:e>
            <m:sup>
              <m:r>
                <w:rPr>
                  <w:rFonts w:ascii="Cambria Math" w:hAnsi="Cambria Math" w:cs="Arial"/>
                  <w:color w:val="000000" w:themeColor="text1"/>
                </w:rPr>
                <m:t>*</m:t>
              </m:r>
            </m:sup>
          </m:sSup>
          <m:r>
            <w:rPr>
              <w:rFonts w:ascii="Cambria Math" w:hAnsi="Cambria Math" w:cs="Arial"/>
              <w:color w:val="000000" w:themeColor="text1"/>
            </w:rPr>
            <m:t xml:space="preserve">= </m:t>
          </m:r>
          <m:f>
            <m:fPr>
              <m:ctrlPr>
                <w:rPr>
                  <w:rFonts w:ascii="Cambria Math" w:hAnsi="Cambria Math" w:cs="Arial"/>
                  <w:i/>
                  <w:color w:val="000000" w:themeColor="text1"/>
                </w:rPr>
              </m:ctrlPr>
            </m:fPr>
            <m:num>
              <m:r>
                <w:rPr>
                  <w:rFonts w:ascii="Cambria Math" w:hAnsi="Cambria Math" w:cs="Arial"/>
                  <w:color w:val="000000" w:themeColor="text1"/>
                </w:rPr>
                <m:t xml:space="preserve">1+100 </m:t>
              </m:r>
              <m:r>
                <m:rPr>
                  <m:nor/>
                </m:rPr>
                <w:rPr>
                  <w:rFonts w:ascii="Cambria Math" w:hAnsi="Cambria Math" w:cs="Arial"/>
                  <w:color w:val="000000" w:themeColor="text1"/>
                </w:rPr>
                <m:t>pCD</m:t>
              </m:r>
              <m:r>
                <w:rPr>
                  <w:rFonts w:ascii="Cambria Math" w:hAnsi="Cambria Math" w:cs="Arial"/>
                  <w:color w:val="000000" w:themeColor="text1"/>
                </w:rPr>
                <m:t>34</m:t>
              </m:r>
            </m:num>
            <m:den>
              <m:r>
                <w:rPr>
                  <w:rFonts w:ascii="Cambria Math" w:hAnsi="Cambria Math" w:cs="Arial"/>
                  <w:color w:val="000000" w:themeColor="text1"/>
                </w:rPr>
                <m:t>102</m:t>
              </m:r>
            </m:den>
          </m:f>
          <m:r>
            <w:rPr>
              <w:rFonts w:ascii="Cambria Math" w:hAnsi="Cambria Math" w:cs="Arial"/>
              <w:color w:val="000000" w:themeColor="text1"/>
            </w:rPr>
            <m:t xml:space="preserve"> →</m:t>
          </m:r>
          <m:r>
            <m:rPr>
              <m:nor/>
            </m:rPr>
            <w:rPr>
              <w:rFonts w:ascii="Cambria Math" w:hAnsi="Cambria Math" w:cs="Arial"/>
              <w:color w:val="000000" w:themeColor="text1"/>
            </w:rPr>
            <m:t>pCD</m:t>
          </m:r>
          <m:r>
            <w:rPr>
              <w:rFonts w:ascii="Cambria Math" w:hAnsi="Cambria Math" w:cs="Arial"/>
              <w:color w:val="000000" w:themeColor="text1"/>
            </w:rPr>
            <m:t>34=</m:t>
          </m:r>
          <m:f>
            <m:fPr>
              <m:ctrlPr>
                <w:rPr>
                  <w:rFonts w:ascii="Cambria Math" w:hAnsi="Cambria Math" w:cs="Arial"/>
                  <w:i/>
                  <w:color w:val="000000" w:themeColor="text1"/>
                </w:rPr>
              </m:ctrlPr>
            </m:fPr>
            <m:num>
              <m:sSup>
                <m:sSupPr>
                  <m:ctrlPr>
                    <w:rPr>
                      <w:rFonts w:ascii="Cambria Math" w:hAnsi="Cambria Math" w:cs="Arial"/>
                      <w:i/>
                      <w:color w:val="000000" w:themeColor="text1"/>
                    </w:rPr>
                  </m:ctrlPr>
                </m:sSupPr>
                <m:e>
                  <m:r>
                    <m:rPr>
                      <m:nor/>
                    </m:rPr>
                    <w:rPr>
                      <w:rFonts w:ascii="Cambria Math" w:hAnsi="Cambria Math" w:cs="Arial"/>
                      <w:color w:val="000000" w:themeColor="text1"/>
                    </w:rPr>
                    <m:t>102 pCD</m:t>
                  </m:r>
                  <m:r>
                    <w:rPr>
                      <w:rFonts w:ascii="Cambria Math" w:hAnsi="Cambria Math" w:cs="Arial"/>
                      <w:color w:val="000000" w:themeColor="text1"/>
                    </w:rPr>
                    <m:t>34</m:t>
                  </m:r>
                </m:e>
                <m:sup>
                  <m:r>
                    <w:rPr>
                      <w:rFonts w:ascii="Cambria Math" w:hAnsi="Cambria Math" w:cs="Arial"/>
                      <w:color w:val="000000" w:themeColor="text1"/>
                    </w:rPr>
                    <m:t>*</m:t>
                  </m:r>
                </m:sup>
              </m:sSup>
              <m:r>
                <w:rPr>
                  <w:rFonts w:ascii="Cambria Math" w:hAnsi="Cambria Math" w:cs="Arial"/>
                  <w:color w:val="000000" w:themeColor="text1"/>
                </w:rPr>
                <m:t>-1</m:t>
              </m:r>
            </m:num>
            <m:den>
              <m:r>
                <w:rPr>
                  <w:rFonts w:ascii="Cambria Math" w:hAnsi="Cambria Math" w:cs="Arial"/>
                  <w:color w:val="000000" w:themeColor="text1"/>
                </w:rPr>
                <m:t>100</m:t>
              </m:r>
            </m:den>
          </m:f>
          <m:r>
            <w:rPr>
              <w:rFonts w:ascii="Cambria Math" w:hAnsi="Cambria Math" w:cs="Arial"/>
              <w:color w:val="000000" w:themeColor="text1"/>
            </w:rPr>
            <m:t xml:space="preserve">= </m:t>
          </m:r>
          <m:f>
            <m:fPr>
              <m:ctrlPr>
                <w:rPr>
                  <w:rFonts w:ascii="Cambria Math" w:hAnsi="Cambria Math" w:cs="Arial"/>
                  <w:i/>
                  <w:color w:val="000000" w:themeColor="text1"/>
                </w:rPr>
              </m:ctrlPr>
            </m:fPr>
            <m:num>
              <m:r>
                <w:rPr>
                  <w:rFonts w:ascii="Cambria Math" w:hAnsi="Cambria Math" w:cs="Arial"/>
                  <w:color w:val="000000" w:themeColor="text1"/>
                </w:rPr>
                <m:t>[(102)(0.905)-1]</m:t>
              </m:r>
            </m:num>
            <m:den>
              <m:r>
                <w:rPr>
                  <w:rFonts w:ascii="Cambria Math" w:hAnsi="Cambria Math" w:cs="Arial"/>
                  <w:color w:val="000000" w:themeColor="text1"/>
                </w:rPr>
                <m:t>100</m:t>
              </m:r>
            </m:den>
          </m:f>
          <m:r>
            <w:rPr>
              <w:rFonts w:ascii="Cambria Math" w:hAnsi="Cambria Math" w:cs="Arial"/>
              <w:color w:val="000000" w:themeColor="text1"/>
            </w:rPr>
            <m:t xml:space="preserve">=0.9131 </m:t>
          </m:r>
        </m:oMath>
      </m:oMathPara>
    </w:p>
    <w:p w14:paraId="26CC0EDE" w14:textId="35EBA1BC" w:rsidR="00FE2F30" w:rsidRPr="003C4271" w:rsidRDefault="00FE2F30" w:rsidP="00FE2F30">
      <w:pPr>
        <w:spacing w:before="240" w:line="360" w:lineRule="auto"/>
        <w:rPr>
          <w:rFonts w:ascii="Arial" w:hAnsi="Arial" w:cs="Arial"/>
          <w:color w:val="000000" w:themeColor="text1"/>
        </w:rPr>
      </w:pPr>
      <w:r w:rsidRPr="003C4271">
        <w:rPr>
          <w:rFonts w:ascii="Arial" w:eastAsiaTheme="minorEastAsia" w:hAnsi="Arial" w:cs="Arial"/>
          <w:color w:val="000000" w:themeColor="text1"/>
        </w:rPr>
        <w:t>Equation [</w:t>
      </w:r>
      <w:r w:rsidR="00D949EF">
        <w:rPr>
          <w:rFonts w:ascii="Arial" w:eastAsiaTheme="minorEastAsia" w:hAnsi="Arial" w:cs="Arial"/>
          <w:color w:val="000000" w:themeColor="text1"/>
        </w:rPr>
        <w:t>B</w:t>
      </w:r>
      <w:r w:rsidRPr="003C4271">
        <w:rPr>
          <w:rFonts w:ascii="Arial" w:eastAsiaTheme="minorEastAsia" w:hAnsi="Arial" w:cs="Arial"/>
          <w:color w:val="000000" w:themeColor="text1"/>
        </w:rPr>
        <w:t>.4] says that for the values specified in Table S.</w:t>
      </w:r>
      <w:r w:rsidR="00461037">
        <w:rPr>
          <w:rFonts w:ascii="Arial" w:eastAsiaTheme="minorEastAsia" w:hAnsi="Arial" w:cs="Arial"/>
          <w:color w:val="000000" w:themeColor="text1"/>
        </w:rPr>
        <w:t>2</w:t>
      </w:r>
      <w:r w:rsidRPr="003C4271">
        <w:rPr>
          <w:rFonts w:ascii="Arial" w:eastAsiaTheme="minorEastAsia" w:hAnsi="Arial" w:cs="Arial"/>
          <w:color w:val="000000" w:themeColor="text1"/>
        </w:rPr>
        <w:t>, the expected percentage of viable CD34+ cells is pCD34 = %CD34+ = 91.31%.</w:t>
      </w:r>
    </w:p>
    <w:p w14:paraId="7D6314DD" w14:textId="77777777" w:rsidR="00FE2F30" w:rsidRPr="003C4271" w:rsidRDefault="00FE2F30" w:rsidP="00FE2F30">
      <w:pPr>
        <w:spacing w:before="240" w:line="360" w:lineRule="auto"/>
        <w:rPr>
          <w:rFonts w:ascii="Arial" w:hAnsi="Arial" w:cs="Arial"/>
          <w:color w:val="000000" w:themeColor="text1"/>
        </w:rPr>
      </w:pPr>
      <w:r w:rsidRPr="003C4271">
        <w:rPr>
          <w:rFonts w:ascii="Arial" w:hAnsi="Arial" w:cs="Arial"/>
          <w:color w:val="000000" w:themeColor="text1"/>
          <w:u w:val="single"/>
        </w:rPr>
        <w:t xml:space="preserve">Determining the expected impact on </w:t>
      </w:r>
      <m:oMath>
        <m:sSup>
          <m:sSupPr>
            <m:ctrlPr>
              <w:rPr>
                <w:rFonts w:ascii="Cambria Math" w:hAnsi="Cambria Math" w:cs="Arial"/>
                <w:color w:val="000000" w:themeColor="text1"/>
                <w:u w:val="single"/>
              </w:rPr>
            </m:ctrlPr>
          </m:sSupPr>
          <m:e>
            <m:r>
              <m:rPr>
                <m:nor/>
              </m:rPr>
              <w:rPr>
                <w:rFonts w:ascii="Cambria Math" w:hAnsi="Cambria Math" w:cs="Arial"/>
                <w:color w:val="000000" w:themeColor="text1"/>
                <w:u w:val="single"/>
              </w:rPr>
              <m:t>pCD</m:t>
            </m:r>
            <m:r>
              <w:rPr>
                <w:rFonts w:ascii="Cambria Math" w:hAnsi="Cambria Math" w:cs="Arial"/>
                <w:color w:val="000000" w:themeColor="text1"/>
                <w:u w:val="single"/>
              </w:rPr>
              <m:t>34</m:t>
            </m:r>
          </m:e>
          <m:sup>
            <m:r>
              <w:rPr>
                <w:rFonts w:ascii="Cambria Math" w:hAnsi="Cambria Math" w:cs="Arial"/>
                <w:color w:val="000000" w:themeColor="text1"/>
                <w:u w:val="single"/>
              </w:rPr>
              <m:t>*</m:t>
            </m:r>
          </m:sup>
        </m:sSup>
      </m:oMath>
      <w:r w:rsidRPr="003C4271">
        <w:rPr>
          <w:rFonts w:ascii="Arial" w:hAnsi="Arial" w:cs="Arial"/>
          <w:color w:val="000000" w:themeColor="text1"/>
          <w:u w:val="single"/>
        </w:rPr>
        <w:t xml:space="preserve"> of a one-unit change in a given predictor variable</w:t>
      </w:r>
      <w:r w:rsidRPr="003C4271">
        <w:rPr>
          <w:rFonts w:ascii="Arial" w:hAnsi="Arial" w:cs="Arial"/>
          <w:color w:val="000000" w:themeColor="text1"/>
        </w:rPr>
        <w:t>:</w:t>
      </w:r>
    </w:p>
    <w:p w14:paraId="5D2467A8" w14:textId="77777777" w:rsidR="00FE2F30" w:rsidRPr="003C4271" w:rsidRDefault="00FE2F30" w:rsidP="00FE2F30">
      <w:pPr>
        <w:tabs>
          <w:tab w:val="left" w:pos="630"/>
        </w:tabs>
        <w:spacing w:after="240" w:line="360" w:lineRule="auto"/>
        <w:rPr>
          <w:rFonts w:ascii="Arial" w:hAnsi="Arial" w:cs="Arial"/>
          <w:color w:val="000000" w:themeColor="text1"/>
        </w:rPr>
      </w:pPr>
      <w:r w:rsidRPr="003C4271">
        <w:rPr>
          <w:rFonts w:ascii="Arial" w:hAnsi="Arial" w:cs="Arial"/>
          <w:color w:val="000000" w:themeColor="text1"/>
        </w:rPr>
        <w:t xml:space="preserve">The beta regression coefficient for any given predictor can be used to estimate the impact on </w:t>
      </w:r>
      <m:oMath>
        <m:sSup>
          <m:sSupPr>
            <m:ctrlPr>
              <w:rPr>
                <w:rFonts w:ascii="Cambria Math" w:hAnsi="Cambria Math" w:cs="Arial"/>
                <w:color w:val="000000" w:themeColor="text1"/>
              </w:rPr>
            </m:ctrlPr>
          </m:sSupPr>
          <m:e>
            <m:r>
              <m:rPr>
                <m:nor/>
              </m:rPr>
              <w:rPr>
                <w:rFonts w:ascii="Arial" w:hAnsi="Arial" w:cs="Arial"/>
                <w:color w:val="000000" w:themeColor="text1"/>
              </w:rPr>
              <m:t>pCD</m:t>
            </m:r>
            <m:r>
              <w:rPr>
                <w:rFonts w:ascii="Cambria Math" w:hAnsi="Cambria Math" w:cs="Arial"/>
                <w:color w:val="000000" w:themeColor="text1"/>
              </w:rPr>
              <m:t>34</m:t>
            </m:r>
          </m:e>
          <m:sup>
            <m:r>
              <w:rPr>
                <w:rFonts w:ascii="Cambria Math" w:hAnsi="Cambria Math" w:cs="Arial"/>
                <w:color w:val="000000" w:themeColor="text1"/>
              </w:rPr>
              <m:t>*</m:t>
            </m:r>
          </m:sup>
        </m:sSup>
      </m:oMath>
      <w:r w:rsidRPr="003C4271">
        <w:rPr>
          <w:rFonts w:ascii="Arial" w:eastAsiaTheme="minorEastAsia" w:hAnsi="Arial" w:cs="Arial"/>
          <w:color w:val="000000" w:themeColor="text1"/>
        </w:rPr>
        <w:t xml:space="preserve"> </w:t>
      </w:r>
      <w:r w:rsidRPr="003C4271">
        <w:rPr>
          <w:rFonts w:ascii="Arial" w:hAnsi="Arial" w:cs="Arial"/>
          <w:color w:val="000000" w:themeColor="text1"/>
        </w:rPr>
        <w:t xml:space="preserve">of a one-unit change in that predictor, </w:t>
      </w:r>
      <w:r w:rsidRPr="003C4271">
        <w:rPr>
          <w:rFonts w:ascii="Arial" w:hAnsi="Arial" w:cs="Arial"/>
          <w:i/>
          <w:color w:val="000000" w:themeColor="text1"/>
        </w:rPr>
        <w:t>controlling for all other predictors in the equation</w:t>
      </w:r>
      <w:r w:rsidRPr="003C4271">
        <w:rPr>
          <w:rFonts w:ascii="Arial" w:hAnsi="Arial" w:cs="Arial"/>
          <w:color w:val="000000" w:themeColor="text1"/>
        </w:rPr>
        <w:t>. This is accomplished via exponentiation of the particular regression coefficient under consideration. For example, to calculate the impact of a one-hour increase in warm ischemia time (WIT) on the</w:t>
      </w:r>
      <w:r w:rsidRPr="003C4271">
        <w:rPr>
          <w:rFonts w:ascii="Arial" w:eastAsiaTheme="minorEastAsia" w:hAnsi="Arial" w:cs="Arial"/>
          <w:color w:val="000000" w:themeColor="text1"/>
        </w:rPr>
        <w:t xml:space="preserve"> ratio of the percent of viable CD34+ cells to the percent nonviable CD34+ cells</w:t>
      </w:r>
      <w:r w:rsidRPr="003C4271">
        <w:rPr>
          <w:rFonts w:ascii="Arial" w:hAnsi="Arial" w:cs="Arial"/>
          <w:color w:val="000000" w:themeColor="text1"/>
        </w:rPr>
        <w:t>, the ratio under consideration is:</w:t>
      </w:r>
    </w:p>
    <w:p w14:paraId="58A97E28" w14:textId="77777777" w:rsidR="00FE2F30" w:rsidRPr="003C4271" w:rsidRDefault="008618C3" w:rsidP="00FE2F30">
      <w:pPr>
        <w:spacing w:after="240" w:line="360" w:lineRule="auto"/>
        <w:rPr>
          <w:rFonts w:ascii="Arial" w:hAnsi="Arial" w:cs="Arial"/>
          <w:color w:val="000000" w:themeColor="text1"/>
        </w:rPr>
      </w:pPr>
      <m:oMathPara>
        <m:oMath>
          <m:f>
            <m:fPr>
              <m:ctrlPr>
                <w:rPr>
                  <w:rFonts w:ascii="Cambria Math" w:eastAsiaTheme="minorEastAsia" w:hAnsi="Cambria Math" w:cs="Arial"/>
                  <w:i/>
                  <w:color w:val="000000" w:themeColor="text1"/>
                </w:rPr>
              </m:ctrlPr>
            </m:fPr>
            <m:num>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pCD34</m:t>
                  </m:r>
                </m:e>
                <m:sup>
                  <m:r>
                    <w:rPr>
                      <w:rFonts w:ascii="Cambria Math" w:eastAsiaTheme="minorEastAsia" w:hAnsi="Cambria Math" w:cs="Arial"/>
                      <w:color w:val="000000" w:themeColor="text1"/>
                    </w:rPr>
                    <m:t>*</m:t>
                  </m:r>
                </m:sup>
              </m:sSup>
            </m:num>
            <m:den>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(1-pCD34</m:t>
                  </m:r>
                </m:e>
                <m:sup>
                  <m:r>
                    <w:rPr>
                      <w:rFonts w:ascii="Cambria Math" w:eastAsiaTheme="minorEastAsia" w:hAnsi="Cambria Math" w:cs="Arial"/>
                      <w:color w:val="000000" w:themeColor="text1"/>
                    </w:rPr>
                    <m:t>*</m:t>
                  </m:r>
                </m:sup>
              </m:sSup>
              <m:r>
                <w:rPr>
                  <w:rFonts w:ascii="Cambria Math" w:eastAsiaTheme="minorEastAsia" w:hAnsi="Cambria Math" w:cs="Arial"/>
                  <w:color w:val="000000" w:themeColor="text1"/>
                </w:rPr>
                <m:t>)</m:t>
              </m:r>
            </m:den>
          </m:f>
          <m:r>
            <w:rPr>
              <w:rFonts w:ascii="Cambria Math" w:eastAsiaTheme="minorEastAsia" w:hAnsi="Cambria Math" w:cs="Arial"/>
              <w:color w:val="000000" w:themeColor="text1"/>
            </w:rPr>
            <m:t>=</m:t>
          </m:r>
          <m:f>
            <m:fPr>
              <m:ctrlPr>
                <w:rPr>
                  <w:rFonts w:ascii="Cambria Math" w:hAnsi="Cambria Math" w:cs="Arial"/>
                  <w:i/>
                  <w:color w:val="000000" w:themeColor="text1"/>
                </w:rPr>
              </m:ctrlPr>
            </m:fPr>
            <m:num>
              <m:r>
                <m:rPr>
                  <m:sty m:val="p"/>
                </m:rPr>
                <w:rPr>
                  <w:rFonts w:ascii="Cambria Math" w:hAnsi="Cambria Math" w:cs="Arial"/>
                  <w:color w:val="000000" w:themeColor="text1"/>
                </w:rPr>
                <m:t>exp⁡</m:t>
              </m:r>
              <m:r>
                <w:rPr>
                  <w:rFonts w:ascii="Cambria Math" w:hAnsi="Cambria Math" w:cs="Arial"/>
                  <w:color w:val="000000" w:themeColor="text1"/>
                </w:rPr>
                <m:t>(η)</m:t>
              </m:r>
            </m:num>
            <m:den>
              <m:r>
                <w:rPr>
                  <w:rFonts w:ascii="Cambria Math" w:hAnsi="Cambria Math" w:cs="Arial"/>
                  <w:color w:val="000000" w:themeColor="text1"/>
                </w:rPr>
                <m:t>1+</m:t>
              </m:r>
              <m:r>
                <m:rPr>
                  <m:sty m:val="p"/>
                </m:rPr>
                <w:rPr>
                  <w:rFonts w:ascii="Cambria Math" w:hAnsi="Cambria Math" w:cs="Arial"/>
                  <w:color w:val="000000" w:themeColor="text1"/>
                </w:rPr>
                <m:t>exp⁡</m:t>
              </m:r>
              <m:r>
                <w:rPr>
                  <w:rFonts w:ascii="Cambria Math" w:hAnsi="Cambria Math" w:cs="Arial"/>
                  <w:color w:val="000000" w:themeColor="text1"/>
                </w:rPr>
                <m:t>(η)</m:t>
              </m:r>
            </m:den>
          </m:f>
          <m:r>
            <w:rPr>
              <w:rFonts w:ascii="Cambria Math" w:hAnsi="Cambria Math" w:cs="Arial"/>
              <w:color w:val="000000" w:themeColor="text1"/>
            </w:rPr>
            <m:t>/</m:t>
          </m:r>
          <m:d>
            <m:dPr>
              <m:begChr m:val="["/>
              <m:endChr m:val="]"/>
              <m:ctrlPr>
                <w:rPr>
                  <w:rFonts w:ascii="Cambria Math" w:hAnsi="Cambria Math" w:cs="Arial"/>
                  <w:i/>
                  <w:color w:val="000000" w:themeColor="text1"/>
                </w:rPr>
              </m:ctrlPr>
            </m:dPr>
            <m:e>
              <m:r>
                <w:rPr>
                  <w:rFonts w:ascii="Cambria Math" w:hAnsi="Cambria Math" w:cs="Arial"/>
                  <w:color w:val="000000" w:themeColor="text1"/>
                </w:rPr>
                <m:t>1-</m:t>
              </m:r>
              <m:f>
                <m:fPr>
                  <m:ctrlPr>
                    <w:rPr>
                      <w:rFonts w:ascii="Cambria Math" w:hAnsi="Cambria Math" w:cs="Arial"/>
                      <w:i/>
                      <w:color w:val="000000" w:themeColor="text1"/>
                    </w:rPr>
                  </m:ctrlPr>
                </m:fPr>
                <m:num>
                  <m:func>
                    <m:funcPr>
                      <m:ctrlPr>
                        <w:rPr>
                          <w:rFonts w:ascii="Cambria Math" w:hAnsi="Cambria Math" w:cs="Arial"/>
                          <w:color w:val="000000" w:themeColor="text1"/>
                        </w:rPr>
                      </m:ctrlPr>
                    </m:funcPr>
                    <m:fName>
                      <m:r>
                        <m:rPr>
                          <m:sty m:val="p"/>
                        </m:rPr>
                        <w:rPr>
                          <w:rFonts w:ascii="Cambria Math" w:hAnsi="Cambria Math" w:cs="Arial"/>
                          <w:color w:val="000000" w:themeColor="text1"/>
                        </w:rPr>
                        <m:t>exp</m:t>
                      </m:r>
                    </m:fName>
                    <m:e>
                      <m:d>
                        <m:dPr>
                          <m:ctrlPr>
                            <w:rPr>
                              <w:rFonts w:ascii="Cambria Math" w:hAnsi="Cambria Math" w:cs="Arial"/>
                              <w:i/>
                              <w:color w:val="000000" w:themeColor="text1"/>
                            </w:rPr>
                          </m:ctrlPr>
                        </m:dPr>
                        <m:e>
                          <m:r>
                            <w:rPr>
                              <w:rFonts w:ascii="Cambria Math" w:hAnsi="Cambria Math" w:cs="Arial"/>
                              <w:color w:val="000000" w:themeColor="text1"/>
                            </w:rPr>
                            <m:t>η</m:t>
                          </m:r>
                        </m:e>
                      </m:d>
                    </m:e>
                  </m:func>
                </m:num>
                <m:den>
                  <m:r>
                    <w:rPr>
                      <w:rFonts w:ascii="Cambria Math" w:hAnsi="Cambria Math" w:cs="Arial"/>
                      <w:color w:val="000000" w:themeColor="text1"/>
                    </w:rPr>
                    <m:t>1+</m:t>
                  </m:r>
                  <m:func>
                    <m:funcPr>
                      <m:ctrlPr>
                        <w:rPr>
                          <w:rFonts w:ascii="Cambria Math" w:hAnsi="Cambria Math" w:cs="Arial"/>
                          <w:color w:val="000000" w:themeColor="text1"/>
                        </w:rPr>
                      </m:ctrlPr>
                    </m:funcPr>
                    <m:fName>
                      <m:r>
                        <m:rPr>
                          <m:sty m:val="p"/>
                        </m:rPr>
                        <w:rPr>
                          <w:rFonts w:ascii="Cambria Math" w:hAnsi="Cambria Math" w:cs="Arial"/>
                          <w:color w:val="000000" w:themeColor="text1"/>
                        </w:rPr>
                        <m:t>exp</m:t>
                      </m:r>
                      <m:ctrlPr>
                        <w:rPr>
                          <w:rFonts w:ascii="Cambria Math" w:hAnsi="Cambria Math" w:cs="Arial"/>
                          <w:i/>
                          <w:color w:val="000000" w:themeColor="text1"/>
                        </w:rPr>
                      </m:ctrlPr>
                    </m:fName>
                    <m:e>
                      <m:d>
                        <m:dPr>
                          <m:ctrlPr>
                            <w:rPr>
                              <w:rFonts w:ascii="Cambria Math" w:hAnsi="Cambria Math" w:cs="Arial"/>
                              <w:i/>
                              <w:color w:val="000000" w:themeColor="text1"/>
                            </w:rPr>
                          </m:ctrlPr>
                        </m:dPr>
                        <m:e>
                          <m:r>
                            <w:rPr>
                              <w:rFonts w:ascii="Cambria Math" w:hAnsi="Cambria Math" w:cs="Arial"/>
                              <w:color w:val="000000" w:themeColor="text1"/>
                            </w:rPr>
                            <m:t>η</m:t>
                          </m:r>
                        </m:e>
                      </m:d>
                    </m:e>
                  </m:func>
                </m:den>
              </m:f>
            </m:e>
          </m:d>
          <m:r>
            <w:rPr>
              <w:rFonts w:ascii="Cambria Math" w:hAnsi="Cambria Math" w:cs="Arial"/>
              <w:color w:val="000000" w:themeColor="text1"/>
            </w:rPr>
            <m:t>=</m:t>
          </m:r>
          <m:r>
            <m:rPr>
              <m:sty m:val="p"/>
            </m:rPr>
            <w:rPr>
              <w:rFonts w:ascii="Cambria Math" w:hAnsi="Cambria Math" w:cs="Arial"/>
              <w:color w:val="000000" w:themeColor="text1"/>
            </w:rPr>
            <m:t>exp⁡</m:t>
          </m:r>
          <m:r>
            <w:rPr>
              <w:rFonts w:ascii="Cambria Math" w:hAnsi="Cambria Math" w:cs="Arial"/>
              <w:color w:val="000000" w:themeColor="text1"/>
            </w:rPr>
            <m:t>(η)</m:t>
          </m:r>
        </m:oMath>
      </m:oMathPara>
    </w:p>
    <w:p w14:paraId="7959B479" w14:textId="2BA876ED" w:rsidR="00FE2F30" w:rsidRPr="003C4271" w:rsidRDefault="00FE2F30" w:rsidP="00FE2F30">
      <w:pPr>
        <w:spacing w:after="240" w:line="360" w:lineRule="auto"/>
        <w:rPr>
          <w:rFonts w:ascii="Arial" w:hAnsi="Arial" w:cs="Arial"/>
          <w:color w:val="000000" w:themeColor="text1"/>
        </w:rPr>
      </w:pPr>
      <w:r w:rsidRPr="003C4271">
        <w:rPr>
          <w:rFonts w:ascii="Arial" w:eastAsiaTheme="minorEastAsia" w:hAnsi="Arial" w:cs="Arial"/>
          <w:color w:val="000000" w:themeColor="text1"/>
        </w:rPr>
        <w:t>F</w:t>
      </w:r>
      <w:r w:rsidRPr="003C4271">
        <w:rPr>
          <w:rFonts w:ascii="Arial" w:hAnsi="Arial" w:cs="Arial"/>
          <w:color w:val="000000" w:themeColor="text1"/>
        </w:rPr>
        <w:t>rom Table S.</w:t>
      </w:r>
      <w:r w:rsidR="00D949EF">
        <w:rPr>
          <w:rFonts w:ascii="Arial" w:hAnsi="Arial" w:cs="Arial"/>
          <w:color w:val="000000" w:themeColor="text1"/>
        </w:rPr>
        <w:t>2</w:t>
      </w:r>
      <w:r w:rsidRPr="003C4271">
        <w:rPr>
          <w:rFonts w:ascii="Arial" w:hAnsi="Arial" w:cs="Arial"/>
          <w:color w:val="000000" w:themeColor="text1"/>
        </w:rPr>
        <w:t>, the regression coefficient associated with WIT is β</w:t>
      </w:r>
      <w:r w:rsidRPr="003C4271">
        <w:rPr>
          <w:rFonts w:ascii="Arial" w:hAnsi="Arial" w:cs="Arial"/>
          <w:color w:val="000000" w:themeColor="text1"/>
          <w:vertAlign w:val="subscript"/>
        </w:rPr>
        <w:t xml:space="preserve">1 </w:t>
      </w:r>
      <w:r w:rsidRPr="003C4271">
        <w:rPr>
          <w:rFonts w:ascii="Arial" w:hAnsi="Arial" w:cs="Arial"/>
          <w:color w:val="000000" w:themeColor="text1"/>
        </w:rPr>
        <w:t xml:space="preserve">= -0.01996. Therefore, the impact of a one-hour increase in WIT on the ratio </w:t>
      </w:r>
      <w:r w:rsidRPr="003C4271">
        <w:rPr>
          <w:rFonts w:ascii="Arial" w:eastAsiaTheme="minorEastAsia" w:hAnsi="Arial" w:cs="Arial"/>
          <w:color w:val="000000" w:themeColor="text1"/>
        </w:rPr>
        <w:t>of percent viable to percent nonviable CD34+ cells</w:t>
      </w:r>
      <w:r w:rsidRPr="003C4271">
        <w:rPr>
          <w:rFonts w:ascii="Arial" w:hAnsi="Arial" w:cs="Arial"/>
          <w:color w:val="000000" w:themeColor="text1"/>
        </w:rPr>
        <w:t xml:space="preserve"> is: </w:t>
      </w:r>
    </w:p>
    <w:p w14:paraId="016D6E09" w14:textId="78E71C77" w:rsidR="00FE2F30" w:rsidRPr="003C4271" w:rsidRDefault="00FE2F30" w:rsidP="00FE2F30">
      <w:pPr>
        <w:spacing w:after="240" w:line="360" w:lineRule="auto"/>
        <w:ind w:right="-540"/>
        <w:rPr>
          <w:rFonts w:ascii="Arial" w:hAnsi="Arial" w:cs="Arial"/>
          <w:color w:val="000000" w:themeColor="text1"/>
        </w:rPr>
      </w:pPr>
      <m:oMathPara>
        <m:oMathParaPr>
          <m:jc m:val="left"/>
        </m:oMathParaPr>
        <m:oMath>
          <m:r>
            <m:rPr>
              <m:sty m:val="p"/>
            </m:rPr>
            <w:rPr>
              <w:rFonts w:ascii="Cambria Math" w:hAnsi="Cambria Math" w:cs="Arial"/>
              <w:color w:val="000000" w:themeColor="text1"/>
            </w:rPr>
            <w:br/>
          </m:r>
        </m:oMath>
        <m:oMath>
          <m:d>
            <m:dPr>
              <m:begChr m:val="["/>
              <m:endChr m:val="]"/>
              <m:ctrlPr>
                <w:rPr>
                  <w:rFonts w:ascii="Cambria Math" w:hAnsi="Cambria Math" w:cs="Arial"/>
                  <w:i/>
                  <w:color w:val="000000" w:themeColor="text1"/>
                </w:rPr>
              </m:ctrlPr>
            </m:dPr>
            <m:e>
              <m:r>
                <m:rPr>
                  <m:sty m:val="p"/>
                </m:rPr>
                <w:rPr>
                  <w:rFonts w:ascii="Cambria Math" w:hAnsi="Cambria Math" w:cs="Arial"/>
                  <w:color w:val="000000" w:themeColor="text1"/>
                </w:rPr>
                <m:t>B.5</m:t>
              </m:r>
            </m:e>
          </m:d>
          <m:r>
            <w:rPr>
              <w:rFonts w:ascii="Cambria Math" w:hAnsi="Cambria Math" w:cs="Arial"/>
              <w:color w:val="000000" w:themeColor="text1"/>
            </w:rPr>
            <m:t xml:space="preserve">      </m:t>
          </m:r>
          <m:f>
            <m:fPr>
              <m:ctrlPr>
                <w:rPr>
                  <w:rFonts w:ascii="Cambria Math" w:hAnsi="Cambria Math" w:cs="Arial"/>
                  <w:color w:val="000000" w:themeColor="text1"/>
                </w:rPr>
              </m:ctrlPr>
            </m:fPr>
            <m:num>
              <m:r>
                <m:rPr>
                  <m:nor/>
                </m:rPr>
                <w:rPr>
                  <w:rFonts w:ascii="Cambria Math" w:hAnsi="Cambria Math" w:cs="Arial"/>
                  <w:color w:val="000000" w:themeColor="text1"/>
                </w:rPr>
                <m:t>exp</m:t>
              </m:r>
              <m:d>
                <m:dPr>
                  <m:begChr m:val="["/>
                  <m:endChr m:val="]"/>
                  <m:ctrlPr>
                    <w:rPr>
                      <w:rFonts w:ascii="Cambria Math" w:hAnsi="Cambria Math" w:cs="Arial"/>
                      <w:i/>
                      <w:color w:val="000000" w:themeColor="text1"/>
                    </w:rPr>
                  </m:ctrlPr>
                </m:dPr>
                <m:e>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0</m:t>
                      </m:r>
                    </m:sub>
                  </m:sSub>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1</m:t>
                      </m:r>
                    </m:sub>
                  </m:sSub>
                  <m:d>
                    <m:dPr>
                      <m:ctrlPr>
                        <w:rPr>
                          <w:rFonts w:ascii="Cambria Math" w:hAnsi="Cambria Math" w:cs="Arial"/>
                          <w:i/>
                          <w:color w:val="000000" w:themeColor="text1"/>
                        </w:rPr>
                      </m:ctrlPr>
                    </m:dPr>
                    <m:e>
                      <m:r>
                        <w:rPr>
                          <w:rFonts w:ascii="Cambria Math" w:hAnsi="Cambria Math" w:cs="Arial"/>
                          <w:color w:val="000000" w:themeColor="text1"/>
                        </w:rPr>
                        <m:t>WIT+1</m:t>
                      </m:r>
                    </m:e>
                  </m:d>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2</m:t>
                      </m:r>
                    </m:sub>
                  </m:sSub>
                  <m:d>
                    <m:dPr>
                      <m:ctrlPr>
                        <w:rPr>
                          <w:rFonts w:ascii="Cambria Math" w:hAnsi="Cambria Math" w:cs="Arial"/>
                          <w:i/>
                          <w:color w:val="000000" w:themeColor="text1"/>
                        </w:rPr>
                      </m:ctrlPr>
                    </m:dPr>
                    <m:e>
                      <m:r>
                        <w:rPr>
                          <w:rFonts w:ascii="Cambria Math" w:hAnsi="Cambria Math" w:cs="Arial"/>
                          <w:color w:val="000000" w:themeColor="text1"/>
                        </w:rPr>
                        <m:t>WCT</m:t>
                      </m:r>
                    </m:e>
                  </m:d>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3</m:t>
                      </m:r>
                    </m:sub>
                  </m:sSub>
                  <m:d>
                    <m:dPr>
                      <m:ctrlPr>
                        <w:rPr>
                          <w:rFonts w:ascii="Cambria Math" w:hAnsi="Cambria Math" w:cs="Arial"/>
                          <w:i/>
                          <w:color w:val="000000" w:themeColor="text1"/>
                        </w:rPr>
                      </m:ctrlPr>
                    </m:dPr>
                    <m:e>
                      <m:r>
                        <w:rPr>
                          <w:rFonts w:ascii="Cambria Math" w:hAnsi="Cambria Math" w:cs="Arial"/>
                          <w:color w:val="000000" w:themeColor="text1"/>
                        </w:rPr>
                        <m:t>CIT</m:t>
                      </m:r>
                    </m:e>
                  </m:d>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4</m:t>
                      </m:r>
                    </m:sub>
                  </m:sSub>
                  <m:d>
                    <m:dPr>
                      <m:ctrlPr>
                        <w:rPr>
                          <w:rFonts w:ascii="Cambria Math" w:hAnsi="Cambria Math" w:cs="Arial"/>
                          <w:i/>
                          <w:color w:val="000000" w:themeColor="text1"/>
                        </w:rPr>
                      </m:ctrlPr>
                    </m:dPr>
                    <m:e>
                      <m:sSup>
                        <m:sSupPr>
                          <m:ctrlPr>
                            <w:rPr>
                              <w:rFonts w:ascii="Cambria Math" w:hAnsi="Cambria Math" w:cs="Arial"/>
                              <w:i/>
                              <w:color w:val="000000" w:themeColor="text1"/>
                            </w:rPr>
                          </m:ctrlPr>
                        </m:sSupPr>
                        <m:e>
                          <m:r>
                            <w:rPr>
                              <w:rFonts w:ascii="Cambria Math" w:hAnsi="Cambria Math" w:cs="Arial"/>
                              <w:color w:val="000000" w:themeColor="text1"/>
                            </w:rPr>
                            <m:t>CIT</m:t>
                          </m:r>
                        </m:e>
                        <m:sup>
                          <m:r>
                            <w:rPr>
                              <w:rFonts w:ascii="Cambria Math" w:hAnsi="Cambria Math" w:cs="Arial"/>
                              <w:color w:val="000000" w:themeColor="text1"/>
                            </w:rPr>
                            <m:t>2</m:t>
                          </m:r>
                        </m:sup>
                      </m:sSup>
                    </m:e>
                  </m:d>
                  <m:r>
                    <w:rPr>
                      <w:rFonts w:ascii="Cambria Math" w:hAnsi="Cambria Math" w:cs="Arial"/>
                      <w:color w:val="000000" w:themeColor="text1"/>
                    </w:rPr>
                    <m:t xml:space="preserve"> </m:t>
                  </m:r>
                </m:e>
              </m:d>
            </m:num>
            <m:den>
              <m:r>
                <m:rPr>
                  <m:nor/>
                </m:rPr>
                <w:rPr>
                  <w:rFonts w:ascii="Cambria Math" w:hAnsi="Cambria Math" w:cs="Arial"/>
                  <w:color w:val="000000" w:themeColor="text1"/>
                </w:rPr>
                <m:t>exp</m:t>
              </m:r>
              <m:d>
                <m:dPr>
                  <m:begChr m:val="["/>
                  <m:endChr m:val="]"/>
                  <m:ctrlPr>
                    <w:rPr>
                      <w:rFonts w:ascii="Cambria Math" w:hAnsi="Cambria Math" w:cs="Arial"/>
                      <w:i/>
                      <w:color w:val="000000" w:themeColor="text1"/>
                    </w:rPr>
                  </m:ctrlPr>
                </m:dPr>
                <m:e>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0</m:t>
                      </m:r>
                    </m:sub>
                  </m:sSub>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1</m:t>
                      </m:r>
                    </m:sub>
                  </m:sSub>
                  <m:d>
                    <m:dPr>
                      <m:ctrlPr>
                        <w:rPr>
                          <w:rFonts w:ascii="Cambria Math" w:hAnsi="Cambria Math" w:cs="Arial"/>
                          <w:i/>
                          <w:color w:val="000000" w:themeColor="text1"/>
                        </w:rPr>
                      </m:ctrlPr>
                    </m:dPr>
                    <m:e>
                      <m:r>
                        <w:rPr>
                          <w:rFonts w:ascii="Cambria Math" w:hAnsi="Cambria Math" w:cs="Arial"/>
                          <w:color w:val="000000" w:themeColor="text1"/>
                        </w:rPr>
                        <m:t>WIT</m:t>
                      </m:r>
                    </m:e>
                  </m:d>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2</m:t>
                      </m:r>
                    </m:sub>
                  </m:sSub>
                  <m:d>
                    <m:dPr>
                      <m:ctrlPr>
                        <w:rPr>
                          <w:rFonts w:ascii="Cambria Math" w:hAnsi="Cambria Math" w:cs="Arial"/>
                          <w:i/>
                          <w:color w:val="000000" w:themeColor="text1"/>
                        </w:rPr>
                      </m:ctrlPr>
                    </m:dPr>
                    <m:e>
                      <m:r>
                        <w:rPr>
                          <w:rFonts w:ascii="Cambria Math" w:hAnsi="Cambria Math" w:cs="Arial"/>
                          <w:color w:val="000000" w:themeColor="text1"/>
                        </w:rPr>
                        <m:t>WCT</m:t>
                      </m:r>
                    </m:e>
                  </m:d>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3</m:t>
                      </m:r>
                    </m:sub>
                  </m:sSub>
                  <m:d>
                    <m:dPr>
                      <m:ctrlPr>
                        <w:rPr>
                          <w:rFonts w:ascii="Cambria Math" w:hAnsi="Cambria Math" w:cs="Arial"/>
                          <w:i/>
                          <w:color w:val="000000" w:themeColor="text1"/>
                        </w:rPr>
                      </m:ctrlPr>
                    </m:dPr>
                    <m:e>
                      <m:r>
                        <w:rPr>
                          <w:rFonts w:ascii="Cambria Math" w:hAnsi="Cambria Math" w:cs="Arial"/>
                          <w:color w:val="000000" w:themeColor="text1"/>
                        </w:rPr>
                        <m:t>CIT</m:t>
                      </m:r>
                    </m:e>
                  </m:d>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4</m:t>
                      </m:r>
                    </m:sub>
                  </m:sSub>
                  <m:d>
                    <m:dPr>
                      <m:ctrlPr>
                        <w:rPr>
                          <w:rFonts w:ascii="Cambria Math" w:hAnsi="Cambria Math" w:cs="Arial"/>
                          <w:i/>
                          <w:color w:val="000000" w:themeColor="text1"/>
                        </w:rPr>
                      </m:ctrlPr>
                    </m:dPr>
                    <m:e>
                      <m:sSup>
                        <m:sSupPr>
                          <m:ctrlPr>
                            <w:rPr>
                              <w:rFonts w:ascii="Cambria Math" w:hAnsi="Cambria Math" w:cs="Arial"/>
                              <w:i/>
                              <w:color w:val="000000" w:themeColor="text1"/>
                            </w:rPr>
                          </m:ctrlPr>
                        </m:sSupPr>
                        <m:e>
                          <m:r>
                            <w:rPr>
                              <w:rFonts w:ascii="Cambria Math" w:hAnsi="Cambria Math" w:cs="Arial"/>
                              <w:color w:val="000000" w:themeColor="text1"/>
                            </w:rPr>
                            <m:t>CIT</m:t>
                          </m:r>
                        </m:e>
                        <m:sup>
                          <m:r>
                            <w:rPr>
                              <w:rFonts w:ascii="Cambria Math" w:hAnsi="Cambria Math" w:cs="Arial"/>
                              <w:color w:val="000000" w:themeColor="text1"/>
                            </w:rPr>
                            <m:t>2</m:t>
                          </m:r>
                        </m:sup>
                      </m:sSup>
                    </m:e>
                  </m:d>
                  <m:r>
                    <w:rPr>
                      <w:rFonts w:ascii="Cambria Math" w:hAnsi="Cambria Math" w:cs="Arial"/>
                      <w:color w:val="000000" w:themeColor="text1"/>
                    </w:rPr>
                    <m:t xml:space="preserve"> </m:t>
                  </m:r>
                </m:e>
              </m:d>
            </m:den>
          </m:f>
          <m:r>
            <w:rPr>
              <w:rFonts w:ascii="Cambria Math" w:hAnsi="Cambria Math" w:cs="Arial"/>
              <w:color w:val="000000" w:themeColor="text1"/>
            </w:rPr>
            <m:t>=</m:t>
          </m:r>
          <m:func>
            <m:funcPr>
              <m:ctrlPr>
                <w:rPr>
                  <w:rFonts w:ascii="Cambria Math" w:hAnsi="Cambria Math" w:cs="Arial"/>
                  <w:i/>
                  <w:color w:val="000000" w:themeColor="text1"/>
                </w:rPr>
              </m:ctrlPr>
            </m:funcPr>
            <m:fName>
              <m:r>
                <m:rPr>
                  <m:sty m:val="p"/>
                </m:rPr>
                <w:rPr>
                  <w:rFonts w:ascii="Cambria Math" w:hAnsi="Cambria Math" w:cs="Arial"/>
                  <w:color w:val="000000" w:themeColor="text1"/>
                </w:rPr>
                <m:t>exp</m:t>
              </m:r>
            </m:fName>
            <m:e>
              <m:d>
                <m:dPr>
                  <m:ctrlPr>
                    <w:rPr>
                      <w:rFonts w:ascii="Cambria Math" w:hAnsi="Cambria Math" w:cs="Arial"/>
                      <w:i/>
                      <w:color w:val="000000" w:themeColor="text1"/>
                    </w:rPr>
                  </m:ctrlPr>
                </m:dPr>
                <m:e>
                  <m:r>
                    <w:rPr>
                      <w:rFonts w:ascii="Cambria Math" w:hAnsi="Cambria Math" w:cs="Arial"/>
                      <w:color w:val="000000" w:themeColor="text1"/>
                    </w:rPr>
                    <m:t>-0.01996</m:t>
                  </m:r>
                </m:e>
              </m:d>
              <m:r>
                <w:rPr>
                  <w:rFonts w:ascii="Cambria Math" w:hAnsi="Cambria Math" w:cs="Arial"/>
                  <w:color w:val="000000" w:themeColor="text1"/>
                </w:rPr>
                <m:t>=0.98</m:t>
              </m:r>
            </m:e>
          </m:func>
          <m:r>
            <m:rPr>
              <m:sty m:val="p"/>
            </m:rPr>
            <w:rPr>
              <w:rFonts w:ascii="Cambria Math" w:hAnsi="Cambria Math" w:cs="Arial"/>
              <w:color w:val="000000" w:themeColor="text1"/>
            </w:rPr>
            <w:br/>
          </m:r>
        </m:oMath>
      </m:oMathPara>
    </w:p>
    <w:p w14:paraId="5E230E48" w14:textId="3A8E2455" w:rsidR="00FE2F30" w:rsidRPr="003C4271" w:rsidRDefault="00FE2F30" w:rsidP="00FE2F30">
      <w:pPr>
        <w:spacing w:after="240" w:line="360" w:lineRule="auto"/>
        <w:rPr>
          <w:rFonts w:ascii="Arial" w:hAnsi="Arial" w:cs="Arial"/>
          <w:color w:val="000000" w:themeColor="text1"/>
        </w:rPr>
      </w:pPr>
      <w:r w:rsidRPr="003C4271">
        <w:rPr>
          <w:rFonts w:ascii="Arial" w:hAnsi="Arial" w:cs="Arial"/>
          <w:color w:val="000000" w:themeColor="text1"/>
        </w:rPr>
        <w:t>Equation [</w:t>
      </w:r>
      <w:r w:rsidR="00D949EF">
        <w:rPr>
          <w:rFonts w:ascii="Arial" w:hAnsi="Arial" w:cs="Arial"/>
          <w:color w:val="000000" w:themeColor="text1"/>
        </w:rPr>
        <w:t>B</w:t>
      </w:r>
      <w:r w:rsidRPr="003C4271">
        <w:rPr>
          <w:rFonts w:ascii="Arial" w:hAnsi="Arial" w:cs="Arial"/>
          <w:color w:val="000000" w:themeColor="text1"/>
        </w:rPr>
        <w:t xml:space="preserve">.5] says that if </w:t>
      </w:r>
      <w:r>
        <w:rPr>
          <w:rFonts w:ascii="Arial" w:hAnsi="Arial" w:cs="Arial"/>
          <w:color w:val="000000" w:themeColor="text1"/>
        </w:rPr>
        <w:t>WIT</w:t>
      </w:r>
      <w:r w:rsidRPr="003C4271">
        <w:rPr>
          <w:rFonts w:ascii="Arial" w:hAnsi="Arial" w:cs="Arial"/>
          <w:color w:val="000000" w:themeColor="text1"/>
        </w:rPr>
        <w:t xml:space="preserve"> were increased by one hour, while the other variables in</w:t>
      </w:r>
      <w:r>
        <w:rPr>
          <w:rFonts w:ascii="Arial" w:hAnsi="Arial" w:cs="Arial"/>
          <w:color w:val="000000" w:themeColor="text1"/>
        </w:rPr>
        <w:t xml:space="preserve"> the equation (BCT and CIT</w:t>
      </w:r>
      <w:r w:rsidRPr="003C4271">
        <w:rPr>
          <w:rFonts w:ascii="Arial" w:hAnsi="Arial" w:cs="Arial"/>
          <w:color w:val="000000" w:themeColor="text1"/>
        </w:rPr>
        <w:t xml:space="preserve">) remained unchanged, the ratio </w:t>
      </w:r>
      <w:r w:rsidRPr="003C4271">
        <w:rPr>
          <w:rFonts w:ascii="Arial" w:eastAsiaTheme="minorEastAsia" w:hAnsi="Arial" w:cs="Arial"/>
          <w:color w:val="000000" w:themeColor="text1"/>
        </w:rPr>
        <w:t>of the percent viable to percent nonviable CD34+ cells</w:t>
      </w:r>
      <w:r>
        <w:rPr>
          <w:rFonts w:ascii="Arial" w:hAnsi="Arial" w:cs="Arial"/>
          <w:color w:val="000000" w:themeColor="text1"/>
        </w:rPr>
        <w:t xml:space="preserve"> would decrease</w:t>
      </w:r>
      <w:r w:rsidRPr="003C4271">
        <w:rPr>
          <w:rFonts w:ascii="Arial" w:hAnsi="Arial" w:cs="Arial"/>
          <w:color w:val="000000" w:themeColor="text1"/>
        </w:rPr>
        <w:t xml:space="preserve"> by a factor of 2%, to 98% of its previous value. We previously calculated </w:t>
      </w:r>
      <m:oMath>
        <m:sSup>
          <m:sSupPr>
            <m:ctrlPr>
              <w:rPr>
                <w:rFonts w:ascii="Cambria Math" w:hAnsi="Cambria Math" w:cs="Arial"/>
                <w:i/>
                <w:color w:val="000000" w:themeColor="text1"/>
              </w:rPr>
            </m:ctrlPr>
          </m:sSupPr>
          <m:e>
            <m:r>
              <m:rPr>
                <m:nor/>
              </m:rPr>
              <w:rPr>
                <w:rFonts w:ascii="Arial" w:hAnsi="Arial" w:cs="Arial"/>
                <w:color w:val="000000" w:themeColor="text1"/>
              </w:rPr>
              <m:t>pCD</m:t>
            </m:r>
            <m:r>
              <w:rPr>
                <w:rFonts w:ascii="Cambria Math" w:hAnsi="Cambria Math" w:cs="Arial"/>
                <w:color w:val="000000" w:themeColor="text1"/>
              </w:rPr>
              <m:t>34</m:t>
            </m:r>
          </m:e>
          <m:sup>
            <m:r>
              <w:rPr>
                <w:rFonts w:ascii="Cambria Math" w:hAnsi="Cambria Math" w:cs="Arial"/>
                <w:color w:val="000000" w:themeColor="text1"/>
              </w:rPr>
              <m:t>*</m:t>
            </m:r>
          </m:sup>
        </m:sSup>
      </m:oMath>
      <w:r w:rsidRPr="003C4271">
        <w:rPr>
          <w:rFonts w:ascii="Arial" w:hAnsi="Arial" w:cs="Arial"/>
          <w:color w:val="000000" w:themeColor="text1"/>
        </w:rPr>
        <w:t xml:space="preserve"> = 0.905, in Equation [</w:t>
      </w:r>
      <w:r w:rsidR="00D949EF">
        <w:rPr>
          <w:rFonts w:ascii="Arial" w:hAnsi="Arial" w:cs="Arial"/>
          <w:color w:val="000000" w:themeColor="text1"/>
        </w:rPr>
        <w:t>B</w:t>
      </w:r>
      <w:r w:rsidRPr="003C4271">
        <w:rPr>
          <w:rFonts w:ascii="Arial" w:hAnsi="Arial" w:cs="Arial"/>
          <w:color w:val="000000" w:themeColor="text1"/>
        </w:rPr>
        <w:t>.3]. Thus, a one-hour increase i</w:t>
      </w:r>
      <w:r>
        <w:rPr>
          <w:rFonts w:ascii="Arial" w:hAnsi="Arial" w:cs="Arial"/>
          <w:color w:val="000000" w:themeColor="text1"/>
        </w:rPr>
        <w:t>n WIT</w:t>
      </w:r>
      <w:r w:rsidRPr="003C4271">
        <w:rPr>
          <w:rFonts w:ascii="Arial" w:hAnsi="Arial" w:cs="Arial"/>
          <w:color w:val="000000" w:themeColor="text1"/>
        </w:rPr>
        <w:t xml:space="preserve"> would reduce </w:t>
      </w:r>
      <m:oMath>
        <m:sSup>
          <m:sSupPr>
            <m:ctrlPr>
              <w:rPr>
                <w:rFonts w:ascii="Cambria Math" w:hAnsi="Cambria Math" w:cs="Arial"/>
                <w:i/>
                <w:color w:val="000000" w:themeColor="text1"/>
              </w:rPr>
            </m:ctrlPr>
          </m:sSupPr>
          <m:e>
            <m:r>
              <m:rPr>
                <m:nor/>
              </m:rPr>
              <w:rPr>
                <w:rFonts w:ascii="Arial" w:hAnsi="Arial" w:cs="Arial"/>
                <w:color w:val="000000" w:themeColor="text1"/>
              </w:rPr>
              <m:t>pCD</m:t>
            </m:r>
            <m:r>
              <w:rPr>
                <w:rFonts w:ascii="Cambria Math" w:hAnsi="Cambria Math" w:cs="Arial"/>
                <w:color w:val="000000" w:themeColor="text1"/>
              </w:rPr>
              <m:t>34</m:t>
            </m:r>
          </m:e>
          <m:sup>
            <m:r>
              <w:rPr>
                <w:rFonts w:ascii="Cambria Math" w:hAnsi="Cambria Math" w:cs="Arial"/>
                <w:color w:val="000000" w:themeColor="text1"/>
              </w:rPr>
              <m:t>*</m:t>
            </m:r>
          </m:sup>
        </m:sSup>
      </m:oMath>
      <w:r w:rsidRPr="003C4271">
        <w:rPr>
          <w:rFonts w:ascii="Arial" w:eastAsiaTheme="minorEastAsia" w:hAnsi="Arial" w:cs="Arial"/>
          <w:color w:val="000000" w:themeColor="text1"/>
        </w:rPr>
        <w:t xml:space="preserve"> </w:t>
      </w:r>
      <w:r w:rsidRPr="003C4271">
        <w:rPr>
          <w:rFonts w:ascii="Arial" w:hAnsi="Arial" w:cs="Arial"/>
          <w:color w:val="000000" w:themeColor="text1"/>
        </w:rPr>
        <w:t xml:space="preserve">to 0.98 x 0.903 = 0.885, a 2% reduction. Equivalently, this would reduce the predicted pCD34 from 0.913 to 0.893, approximately a 2% reduction. The multiplicative factor, 0.98, is a constant applicable to any unit change along the continuous range of warm </w:t>
      </w:r>
      <w:r w:rsidRPr="003C4271">
        <w:rPr>
          <w:rFonts w:ascii="Arial" w:hAnsi="Arial" w:cs="Arial"/>
          <w:color w:val="000000" w:themeColor="text1"/>
        </w:rPr>
        <w:lastRenderedPageBreak/>
        <w:t>ischemia times. Factors for the other predictors can be obtained in the same way to estimate the impact of a unit change in BCT and CIT on pCD34*.</w:t>
      </w:r>
    </w:p>
    <w:p w14:paraId="3A5FE65A" w14:textId="77777777" w:rsidR="00474AA6" w:rsidRPr="003C4271" w:rsidRDefault="00474AA6" w:rsidP="007B794D">
      <w:pPr>
        <w:spacing w:after="240" w:line="360" w:lineRule="auto"/>
        <w:rPr>
          <w:rFonts w:ascii="Arial" w:hAnsi="Arial" w:cs="Arial"/>
          <w:color w:val="000000" w:themeColor="text1"/>
        </w:rPr>
      </w:pPr>
    </w:p>
    <w:p w14:paraId="4E260515" w14:textId="0CFF7A4F" w:rsidR="008A070B" w:rsidRPr="003C4271" w:rsidRDefault="005304A1" w:rsidP="008A070B">
      <w:pPr>
        <w:spacing w:line="360" w:lineRule="auto"/>
        <w:jc w:val="center"/>
        <w:rPr>
          <w:rFonts w:ascii="Arial" w:hAnsi="Arial" w:cs="Arial"/>
          <w:color w:val="000000" w:themeColor="text1"/>
          <w:sz w:val="24"/>
          <w:szCs w:val="24"/>
        </w:rPr>
      </w:pPr>
      <w:r w:rsidRPr="003C4271">
        <w:rPr>
          <w:rFonts w:ascii="Arial" w:hAnsi="Arial" w:cs="Arial"/>
          <w:color w:val="000000" w:themeColor="text1"/>
          <w:sz w:val="24"/>
          <w:szCs w:val="24"/>
        </w:rPr>
        <w:t>Technical Appendix C</w:t>
      </w:r>
    </w:p>
    <w:p w14:paraId="239DE48D" w14:textId="462A645F" w:rsidR="008A070B" w:rsidRPr="003C4271" w:rsidRDefault="00AD3F91" w:rsidP="008A070B">
      <w:pPr>
        <w:spacing w:after="240" w:line="360" w:lineRule="auto"/>
        <w:jc w:val="center"/>
        <w:rPr>
          <w:rFonts w:ascii="Arial" w:hAnsi="Arial" w:cs="Arial"/>
          <w:color w:val="000000" w:themeColor="text1"/>
        </w:rPr>
      </w:pPr>
      <w:r w:rsidRPr="003C4271">
        <w:rPr>
          <w:rFonts w:ascii="Arial" w:hAnsi="Arial" w:cs="Arial"/>
          <w:color w:val="000000" w:themeColor="text1"/>
        </w:rPr>
        <w:t>Unadjusted (Base)</w:t>
      </w:r>
      <w:r w:rsidR="008A070B" w:rsidRPr="003C4271">
        <w:rPr>
          <w:rFonts w:ascii="Arial" w:hAnsi="Arial" w:cs="Arial"/>
          <w:color w:val="000000" w:themeColor="text1"/>
        </w:rPr>
        <w:t xml:space="preserve"> </w:t>
      </w:r>
      <w:r w:rsidRPr="003C4271">
        <w:rPr>
          <w:rFonts w:ascii="Arial" w:hAnsi="Arial" w:cs="Arial"/>
          <w:color w:val="000000" w:themeColor="text1"/>
        </w:rPr>
        <w:t xml:space="preserve">Ischemia-Time </w:t>
      </w:r>
      <w:r w:rsidR="008A070B" w:rsidRPr="003C4271">
        <w:rPr>
          <w:rFonts w:ascii="Arial" w:hAnsi="Arial" w:cs="Arial"/>
          <w:color w:val="000000" w:themeColor="text1"/>
        </w:rPr>
        <w:t>Regression Models</w:t>
      </w:r>
    </w:p>
    <w:p w14:paraId="27565370" w14:textId="5D0F934A" w:rsidR="00AD3F91" w:rsidRPr="003C4271" w:rsidRDefault="00AD3F91" w:rsidP="00AD3F91">
      <w:pPr>
        <w:spacing w:after="240" w:line="360" w:lineRule="auto"/>
        <w:rPr>
          <w:rFonts w:ascii="Arial" w:hAnsi="Arial" w:cs="Arial"/>
          <w:color w:val="000000" w:themeColor="text1"/>
        </w:rPr>
      </w:pPr>
      <w:r w:rsidRPr="003C4271">
        <w:rPr>
          <w:rFonts w:ascii="Arial" w:hAnsi="Arial" w:cs="Arial"/>
          <w:color w:val="000000" w:themeColor="text1"/>
        </w:rPr>
        <w:t xml:space="preserve">Initial (base) regression models used only WIT, BCT, and CIT as predictors (no adjustments for other covariates). Results of these models </w:t>
      </w:r>
      <w:r w:rsidR="00B0517C" w:rsidRPr="003C4271">
        <w:rPr>
          <w:rFonts w:ascii="Arial" w:hAnsi="Arial" w:cs="Arial"/>
          <w:color w:val="000000" w:themeColor="text1"/>
        </w:rPr>
        <w:t xml:space="preserve">for %CD34+, CFU-TOTAL, and CFU-GM </w:t>
      </w:r>
      <w:r w:rsidRPr="003C4271">
        <w:rPr>
          <w:rFonts w:ascii="Arial" w:hAnsi="Arial" w:cs="Arial"/>
          <w:color w:val="000000" w:themeColor="text1"/>
        </w:rPr>
        <w:t>are shown in Table S</w:t>
      </w:r>
      <w:r w:rsidR="00D949EF">
        <w:rPr>
          <w:rFonts w:ascii="Arial" w:hAnsi="Arial" w:cs="Arial"/>
          <w:color w:val="000000" w:themeColor="text1"/>
        </w:rPr>
        <w:t>.</w:t>
      </w:r>
      <w:r w:rsidRPr="003C4271">
        <w:rPr>
          <w:rFonts w:ascii="Arial" w:hAnsi="Arial" w:cs="Arial"/>
          <w:color w:val="000000" w:themeColor="text1"/>
        </w:rPr>
        <w:t>3</w:t>
      </w:r>
      <w:r w:rsidR="00B0517C" w:rsidRPr="003C4271">
        <w:rPr>
          <w:rFonts w:ascii="Arial" w:hAnsi="Arial" w:cs="Arial"/>
          <w:color w:val="000000" w:themeColor="text1"/>
        </w:rPr>
        <w:t>(a-c)</w:t>
      </w:r>
      <w:r w:rsidRPr="003C4271">
        <w:rPr>
          <w:rFonts w:ascii="Arial" w:hAnsi="Arial" w:cs="Arial"/>
          <w:color w:val="000000" w:themeColor="text1"/>
        </w:rPr>
        <w:t>. Model results are shown in the left panels of Table S</w:t>
      </w:r>
      <w:r w:rsidR="00D949EF">
        <w:rPr>
          <w:rFonts w:ascii="Arial" w:hAnsi="Arial" w:cs="Arial"/>
          <w:color w:val="000000" w:themeColor="text1"/>
        </w:rPr>
        <w:t>.</w:t>
      </w:r>
      <w:r w:rsidRPr="003C4271">
        <w:rPr>
          <w:rFonts w:ascii="Arial" w:hAnsi="Arial" w:cs="Arial"/>
          <w:color w:val="000000" w:themeColor="text1"/>
        </w:rPr>
        <w:t>3</w:t>
      </w:r>
      <w:r w:rsidR="00461037">
        <w:rPr>
          <w:rFonts w:ascii="Arial" w:hAnsi="Arial" w:cs="Arial"/>
          <w:color w:val="000000" w:themeColor="text1"/>
        </w:rPr>
        <w:t>(a-c)</w:t>
      </w:r>
      <w:r w:rsidRPr="003C4271">
        <w:rPr>
          <w:rFonts w:ascii="Arial" w:hAnsi="Arial" w:cs="Arial"/>
          <w:color w:val="000000" w:themeColor="text1"/>
        </w:rPr>
        <w:t>; averaged results of 200 cross-validated models (each estimated with one observation omitted from the full dataset) are shown in the right panels.</w:t>
      </w:r>
    </w:p>
    <w:p w14:paraId="35CBC27C" w14:textId="037C2253" w:rsidR="00AD3F91" w:rsidRPr="003C4271" w:rsidRDefault="00AD3F91" w:rsidP="00AD3F91">
      <w:pPr>
        <w:spacing w:before="240" w:after="240" w:line="360" w:lineRule="auto"/>
        <w:ind w:right="-180"/>
        <w:rPr>
          <w:rFonts w:ascii="Arial" w:hAnsi="Arial" w:cs="Arial"/>
          <w:color w:val="000000" w:themeColor="text1"/>
        </w:rPr>
      </w:pPr>
      <w:r w:rsidRPr="003C4271">
        <w:rPr>
          <w:rFonts w:ascii="Arial" w:hAnsi="Arial" w:cs="Arial"/>
          <w:color w:val="000000" w:themeColor="text1"/>
        </w:rPr>
        <w:t>Beta regression models for %CD34+ are shown in Table S</w:t>
      </w:r>
      <w:r w:rsidR="00266DB1">
        <w:rPr>
          <w:rFonts w:ascii="Arial" w:hAnsi="Arial" w:cs="Arial"/>
          <w:color w:val="000000" w:themeColor="text1"/>
        </w:rPr>
        <w:t>.</w:t>
      </w:r>
      <w:r w:rsidRPr="003C4271">
        <w:rPr>
          <w:rFonts w:ascii="Arial" w:hAnsi="Arial" w:cs="Arial"/>
          <w:color w:val="000000" w:themeColor="text1"/>
        </w:rPr>
        <w:t>3(a). The relationship of WIT to %CD34+ was not statistically significant</w:t>
      </w:r>
      <w:r w:rsidR="00A87729">
        <w:rPr>
          <w:rFonts w:ascii="Arial" w:hAnsi="Arial" w:cs="Arial"/>
          <w:color w:val="000000" w:themeColor="text1"/>
        </w:rPr>
        <w:t>;</w:t>
      </w:r>
      <w:r w:rsidR="00A87729" w:rsidRPr="003C4271">
        <w:rPr>
          <w:rFonts w:ascii="Arial" w:hAnsi="Arial" w:cs="Arial"/>
          <w:color w:val="000000" w:themeColor="text1"/>
        </w:rPr>
        <w:t xml:space="preserve"> </w:t>
      </w:r>
      <w:r w:rsidRPr="003C4271">
        <w:rPr>
          <w:rFonts w:ascii="Arial" w:hAnsi="Arial" w:cs="Arial"/>
          <w:color w:val="000000" w:themeColor="text1"/>
        </w:rPr>
        <w:t xml:space="preserve">however, BCT (linear component, p=0.001 and second-order polynomial component, p=0.01), and CIT (linear component, p=0.001 and second-order polynomial component, p=0.004) were both curvilinearly related to %CD34+. In both cases the CD34+ yield declines in response to increasing BCT and CIT, but then slightly increases at the upper extremes of BCT and CIT. The odds ratios in Table </w:t>
      </w:r>
      <w:r w:rsidR="00266DB1">
        <w:rPr>
          <w:rFonts w:ascii="Arial" w:hAnsi="Arial" w:cs="Arial"/>
          <w:color w:val="000000" w:themeColor="text1"/>
        </w:rPr>
        <w:t>S.3</w:t>
      </w:r>
      <w:r w:rsidRPr="003C4271">
        <w:rPr>
          <w:rFonts w:ascii="Arial" w:hAnsi="Arial" w:cs="Arial"/>
          <w:color w:val="000000" w:themeColor="text1"/>
        </w:rPr>
        <w:t>(a) are continuous-variable ratios of viable CD34+ cells to total CD34+ cells and depict the impact of a one-unit change in a given predictor. These quantities are obtained via exponentiation of the regression coefficient associated with the particular predictor under consideration. For example, the coefficient associated with WIT is β</w:t>
      </w:r>
      <w:r w:rsidRPr="003C4271">
        <w:rPr>
          <w:rFonts w:ascii="Arial" w:hAnsi="Arial" w:cs="Arial"/>
          <w:color w:val="000000" w:themeColor="text1"/>
          <w:vertAlign w:val="subscript"/>
        </w:rPr>
        <w:t>1</w:t>
      </w:r>
      <w:r w:rsidRPr="003C4271">
        <w:rPr>
          <w:rFonts w:ascii="Arial" w:hAnsi="Arial" w:cs="Arial"/>
          <w:color w:val="000000" w:themeColor="text1"/>
        </w:rPr>
        <w:t xml:space="preserve"> = −0.01996. (Table </w:t>
      </w:r>
      <w:r w:rsidR="00266DB1">
        <w:rPr>
          <w:rFonts w:ascii="Arial" w:hAnsi="Arial" w:cs="Arial"/>
          <w:color w:val="000000" w:themeColor="text1"/>
        </w:rPr>
        <w:t>S.3</w:t>
      </w:r>
      <w:r w:rsidRPr="003C4271">
        <w:rPr>
          <w:rFonts w:ascii="Arial" w:hAnsi="Arial" w:cs="Arial"/>
          <w:color w:val="000000" w:themeColor="text1"/>
        </w:rPr>
        <w:t xml:space="preserve">(a)) Exponentiation produces the following result: </w:t>
      </w:r>
    </w:p>
    <w:p w14:paraId="64F0DDDF" w14:textId="77777777" w:rsidR="00AD3F91" w:rsidRPr="003C4271" w:rsidRDefault="00AD3F91" w:rsidP="00AD3F91">
      <w:pPr>
        <w:spacing w:before="240" w:line="360" w:lineRule="auto"/>
        <w:ind w:right="-180"/>
        <w:jc w:val="center"/>
        <w:rPr>
          <w:rFonts w:ascii="Arial" w:hAnsi="Arial" w:cs="Arial"/>
          <w:color w:val="000000" w:themeColor="text1"/>
        </w:rPr>
      </w:pPr>
      <w:r w:rsidRPr="003C4271">
        <w:rPr>
          <w:rFonts w:ascii="Arial" w:hAnsi="Arial" w:cs="Arial"/>
          <w:color w:val="000000" w:themeColor="text1"/>
        </w:rPr>
        <w:t>e</w:t>
      </w:r>
      <w:r w:rsidRPr="003C4271">
        <w:rPr>
          <w:rFonts w:ascii="Arial" w:hAnsi="Arial" w:cs="Arial"/>
          <w:color w:val="000000" w:themeColor="text1"/>
          <w:vertAlign w:val="superscript"/>
        </w:rPr>
        <w:t>β</w:t>
      </w:r>
      <w:r w:rsidRPr="003C4271">
        <w:rPr>
          <w:rFonts w:ascii="Arial" w:hAnsi="Arial" w:cs="Arial"/>
          <w:color w:val="000000" w:themeColor="text1"/>
        </w:rPr>
        <w:t xml:space="preserve"> = e</w:t>
      </w:r>
      <w:r w:rsidRPr="003C4271">
        <w:rPr>
          <w:rFonts w:ascii="Arial" w:hAnsi="Arial" w:cs="Arial"/>
          <w:color w:val="000000" w:themeColor="text1"/>
          <w:vertAlign w:val="superscript"/>
        </w:rPr>
        <w:t>-0.01996</w:t>
      </w:r>
      <w:r w:rsidRPr="003C4271">
        <w:rPr>
          <w:rFonts w:ascii="Arial" w:hAnsi="Arial" w:cs="Arial"/>
          <w:color w:val="000000" w:themeColor="text1"/>
        </w:rPr>
        <w:t xml:space="preserve"> = 0.9802 or 98.02%,</w:t>
      </w:r>
    </w:p>
    <w:p w14:paraId="077C9127" w14:textId="6C154079" w:rsidR="00AD3F91" w:rsidRPr="003C4271" w:rsidRDefault="00AD3F91" w:rsidP="00AD3F91">
      <w:pPr>
        <w:spacing w:before="240" w:line="360" w:lineRule="auto"/>
        <w:ind w:right="-180"/>
        <w:rPr>
          <w:rFonts w:ascii="Arial" w:hAnsi="Arial" w:cs="Arial"/>
          <w:color w:val="000000" w:themeColor="text1"/>
        </w:rPr>
      </w:pPr>
      <w:r w:rsidRPr="003C4271">
        <w:rPr>
          <w:rFonts w:ascii="Arial" w:hAnsi="Arial" w:cs="Arial"/>
          <w:color w:val="000000" w:themeColor="text1"/>
        </w:rPr>
        <w:t xml:space="preserve">which is the value of the odds ratio for </w:t>
      </w:r>
      <w:r w:rsidR="00A72E79">
        <w:rPr>
          <w:rFonts w:ascii="Arial" w:hAnsi="Arial" w:cs="Arial"/>
          <w:color w:val="000000" w:themeColor="text1"/>
        </w:rPr>
        <w:t>w</w:t>
      </w:r>
      <w:r w:rsidRPr="003C4271">
        <w:rPr>
          <w:rFonts w:ascii="Arial" w:hAnsi="Arial" w:cs="Arial"/>
          <w:color w:val="000000" w:themeColor="text1"/>
        </w:rPr>
        <w:t xml:space="preserve">arm </w:t>
      </w:r>
      <w:r w:rsidR="00A72E79">
        <w:rPr>
          <w:rFonts w:ascii="Arial" w:hAnsi="Arial" w:cs="Arial"/>
          <w:color w:val="000000" w:themeColor="text1"/>
        </w:rPr>
        <w:t>i</w:t>
      </w:r>
      <w:r w:rsidRPr="003C4271">
        <w:rPr>
          <w:rFonts w:ascii="Arial" w:hAnsi="Arial" w:cs="Arial"/>
          <w:color w:val="000000" w:themeColor="text1"/>
        </w:rPr>
        <w:t xml:space="preserve">schemia shown in Table </w:t>
      </w:r>
      <w:r w:rsidR="00266DB1">
        <w:rPr>
          <w:rFonts w:ascii="Arial" w:hAnsi="Arial" w:cs="Arial"/>
          <w:color w:val="000000" w:themeColor="text1"/>
        </w:rPr>
        <w:t>S.3</w:t>
      </w:r>
      <w:r w:rsidRPr="003C4271">
        <w:rPr>
          <w:rFonts w:ascii="Arial" w:hAnsi="Arial" w:cs="Arial"/>
          <w:color w:val="000000" w:themeColor="text1"/>
        </w:rPr>
        <w:t xml:space="preserve">(a). This result says that with BCT and CIT held constant, each one unit (one hour) increase in WIT reduces the ratio of viable to nonviable CD34+ to 98.02% of its previous value. The multiplicative factor, 0.9802, is a constant applicable to a one-unit change anywhere along the continuous range of WIT. Factors for the other predictors are provided in Table </w:t>
      </w:r>
      <w:r w:rsidR="00266DB1">
        <w:rPr>
          <w:rFonts w:ascii="Arial" w:hAnsi="Arial" w:cs="Arial"/>
          <w:color w:val="000000" w:themeColor="text1"/>
        </w:rPr>
        <w:t>S.</w:t>
      </w:r>
      <w:r w:rsidRPr="003C4271">
        <w:rPr>
          <w:rFonts w:ascii="Arial" w:hAnsi="Arial" w:cs="Arial"/>
          <w:color w:val="000000" w:themeColor="text1"/>
        </w:rPr>
        <w:t xml:space="preserve">3(a) and can be used to estimate the effect of a one-unit change in BCT or CIT holding other variables in the equation constant. The beta-regression prediction equation is statistically significant (p = 0.0009). </w:t>
      </w:r>
    </w:p>
    <w:p w14:paraId="50D9302D" w14:textId="3ED648B3" w:rsidR="00AD3F91" w:rsidRPr="003C4271" w:rsidRDefault="00AD3F91" w:rsidP="00AD3F91">
      <w:pPr>
        <w:spacing w:before="240" w:line="360" w:lineRule="auto"/>
        <w:ind w:right="-180"/>
        <w:rPr>
          <w:rFonts w:ascii="Arial" w:hAnsi="Arial" w:cs="Arial"/>
          <w:color w:val="000000" w:themeColor="text1"/>
        </w:rPr>
      </w:pPr>
      <w:r w:rsidRPr="003C4271">
        <w:rPr>
          <w:rFonts w:ascii="Arial" w:hAnsi="Arial" w:cs="Arial"/>
          <w:color w:val="000000" w:themeColor="text1"/>
        </w:rPr>
        <w:lastRenderedPageBreak/>
        <w:t xml:space="preserve">The right half of Table </w:t>
      </w:r>
      <w:r w:rsidR="00266DB1">
        <w:rPr>
          <w:rFonts w:ascii="Arial" w:hAnsi="Arial" w:cs="Arial"/>
          <w:color w:val="000000" w:themeColor="text1"/>
        </w:rPr>
        <w:t>S.3</w:t>
      </w:r>
      <w:r w:rsidRPr="003C4271">
        <w:rPr>
          <w:rFonts w:ascii="Arial" w:hAnsi="Arial" w:cs="Arial"/>
          <w:color w:val="000000" w:themeColor="text1"/>
        </w:rPr>
        <w:t>(a) shows the averaged results of bootstrapped cross-validations, which provide estimates of the original model’s validity in predicting future observations</w:t>
      </w:r>
      <w:r w:rsidR="00AC4C59" w:rsidRPr="003C4271">
        <w:rPr>
          <w:rFonts w:ascii="Arial" w:hAnsi="Arial" w:cs="Arial"/>
          <w:color w:val="000000" w:themeColor="text1"/>
        </w:rPr>
        <w:t xml:space="preserve"> [2]</w:t>
      </w:r>
      <w:r w:rsidRPr="003C4271">
        <w:rPr>
          <w:rFonts w:ascii="Arial" w:hAnsi="Arial" w:cs="Arial"/>
          <w:color w:val="000000" w:themeColor="text1"/>
        </w:rPr>
        <w:t>. If the original model was misspecified</w:t>
      </w:r>
      <w:r w:rsidR="00440C7B">
        <w:rPr>
          <w:rFonts w:ascii="Arial" w:hAnsi="Arial" w:cs="Arial"/>
          <w:color w:val="000000" w:themeColor="text1"/>
        </w:rPr>
        <w:t>,</w:t>
      </w:r>
      <w:r w:rsidRPr="003C4271">
        <w:rPr>
          <w:rFonts w:ascii="Arial" w:hAnsi="Arial" w:cs="Arial"/>
          <w:color w:val="000000" w:themeColor="text1"/>
        </w:rPr>
        <w:t xml:space="preserve"> the parameters of the re-estimated bootstrapped models would differ from the parameters of the original model. However, as revealed in Table </w:t>
      </w:r>
      <w:r w:rsidR="00266DB1">
        <w:rPr>
          <w:rFonts w:ascii="Arial" w:hAnsi="Arial" w:cs="Arial"/>
          <w:color w:val="000000" w:themeColor="text1"/>
        </w:rPr>
        <w:t>S.3</w:t>
      </w:r>
      <w:r w:rsidRPr="003C4271">
        <w:rPr>
          <w:rFonts w:ascii="Arial" w:hAnsi="Arial" w:cs="Arial"/>
          <w:color w:val="000000" w:themeColor="text1"/>
        </w:rPr>
        <w:t xml:space="preserve">(a), model parameters (regression coefficients, standard errors, and 95% confidence intervals) associated with the original model (left panel) are nearly the same as the corresponding parameters generated through bootstrap re-sampling (right panel), providing evidence of the original model’s predictive validity when applied to future data drawn from the same population. </w:t>
      </w:r>
      <w:r w:rsidR="00B0517C" w:rsidRPr="003C4271">
        <w:rPr>
          <w:rFonts w:ascii="Arial" w:hAnsi="Arial" w:cs="Arial"/>
          <w:color w:val="000000" w:themeColor="text1"/>
        </w:rPr>
        <w:t>[</w:t>
      </w:r>
      <w:r w:rsidRPr="003C4271">
        <w:rPr>
          <w:rFonts w:ascii="Arial" w:hAnsi="Arial" w:cs="Arial"/>
          <w:color w:val="000000" w:themeColor="text1"/>
        </w:rPr>
        <w:t>Technical details regarding beta-regression and example calculations are pr</w:t>
      </w:r>
      <w:r w:rsidR="00B0517C" w:rsidRPr="003C4271">
        <w:rPr>
          <w:rFonts w:ascii="Arial" w:hAnsi="Arial" w:cs="Arial"/>
          <w:color w:val="000000" w:themeColor="text1"/>
        </w:rPr>
        <w:t>ovided in</w:t>
      </w:r>
      <w:r w:rsidRPr="003C4271">
        <w:rPr>
          <w:rFonts w:ascii="Arial" w:hAnsi="Arial" w:cs="Arial"/>
          <w:color w:val="000000" w:themeColor="text1"/>
        </w:rPr>
        <w:t xml:space="preserve"> Technical Appendix </w:t>
      </w:r>
      <w:r w:rsidR="00266DB1">
        <w:rPr>
          <w:rFonts w:ascii="Arial" w:hAnsi="Arial" w:cs="Arial"/>
          <w:color w:val="000000" w:themeColor="text1"/>
        </w:rPr>
        <w:t>B</w:t>
      </w:r>
      <w:r w:rsidR="00B0517C" w:rsidRPr="003C4271">
        <w:rPr>
          <w:rFonts w:ascii="Arial" w:hAnsi="Arial" w:cs="Arial"/>
          <w:color w:val="000000" w:themeColor="text1"/>
        </w:rPr>
        <w:t>, above]</w:t>
      </w:r>
      <w:r w:rsidRPr="003C4271">
        <w:rPr>
          <w:rFonts w:ascii="Arial" w:hAnsi="Arial" w:cs="Arial"/>
          <w:color w:val="000000" w:themeColor="text1"/>
        </w:rPr>
        <w:t xml:space="preserve">. </w:t>
      </w:r>
    </w:p>
    <w:p w14:paraId="371A123A" w14:textId="6DAE380E" w:rsidR="00AD3F91" w:rsidRPr="003C4271" w:rsidRDefault="00AD3F91" w:rsidP="00AD3F91">
      <w:pPr>
        <w:spacing w:before="240" w:after="240" w:line="360" w:lineRule="auto"/>
        <w:ind w:right="-180"/>
        <w:rPr>
          <w:rFonts w:ascii="Arial" w:hAnsi="Arial" w:cs="Arial"/>
          <w:color w:val="000000" w:themeColor="text1"/>
        </w:rPr>
      </w:pPr>
      <w:r w:rsidRPr="003C4271">
        <w:rPr>
          <w:rFonts w:ascii="Arial" w:hAnsi="Arial" w:cs="Arial"/>
          <w:color w:val="000000" w:themeColor="text1"/>
        </w:rPr>
        <w:t xml:space="preserve">Table </w:t>
      </w:r>
      <w:r w:rsidR="00266DB1">
        <w:rPr>
          <w:rFonts w:ascii="Arial" w:hAnsi="Arial" w:cs="Arial"/>
          <w:color w:val="000000" w:themeColor="text1"/>
        </w:rPr>
        <w:t>S.3</w:t>
      </w:r>
      <w:r w:rsidRPr="003C4271">
        <w:rPr>
          <w:rFonts w:ascii="Arial" w:hAnsi="Arial" w:cs="Arial"/>
          <w:color w:val="000000" w:themeColor="text1"/>
        </w:rPr>
        <w:t xml:space="preserve">(b) shows linear regression results for CFU-TOTAL. The coefficients in linear regressions are direct estimates of the impact of a unit change in the associated predictor. BCT is the only statistically significant predictor in Table </w:t>
      </w:r>
      <w:r w:rsidR="00266DB1">
        <w:rPr>
          <w:rFonts w:ascii="Arial" w:hAnsi="Arial" w:cs="Arial"/>
          <w:color w:val="000000" w:themeColor="text1"/>
        </w:rPr>
        <w:t>S.3</w:t>
      </w:r>
      <w:r w:rsidRPr="003C4271">
        <w:rPr>
          <w:rFonts w:ascii="Arial" w:hAnsi="Arial" w:cs="Arial"/>
          <w:color w:val="000000" w:themeColor="text1"/>
        </w:rPr>
        <w:t xml:space="preserve">(b). WIT and CIT are not significant. The relationship of BCT to CFU-TOTAL is curvilinear, indicating that each one-hour increase in BCT </w:t>
      </w:r>
      <w:r w:rsidRPr="003C4271">
        <w:rPr>
          <w:rFonts w:ascii="Arial" w:hAnsi="Arial" w:cs="Arial"/>
          <w:i/>
          <w:color w:val="000000" w:themeColor="text1"/>
        </w:rPr>
        <w:t>decreases</w:t>
      </w:r>
      <w:r w:rsidRPr="003C4271">
        <w:rPr>
          <w:rFonts w:ascii="Arial" w:hAnsi="Arial" w:cs="Arial"/>
          <w:color w:val="000000" w:themeColor="text1"/>
        </w:rPr>
        <w:t xml:space="preserve"> CFU-TOTAL by −95.03639/10</w:t>
      </w:r>
      <w:r w:rsidRPr="003C4271">
        <w:rPr>
          <w:rFonts w:ascii="Arial" w:hAnsi="Arial" w:cs="Arial"/>
          <w:color w:val="000000" w:themeColor="text1"/>
          <w:vertAlign w:val="superscript"/>
        </w:rPr>
        <w:t>5</w:t>
      </w:r>
      <w:r w:rsidRPr="003C4271">
        <w:rPr>
          <w:rFonts w:ascii="Arial" w:hAnsi="Arial" w:cs="Arial"/>
          <w:color w:val="000000" w:themeColor="text1"/>
        </w:rPr>
        <w:t xml:space="preserve"> cells (p &lt; 0.0001)</w:t>
      </w:r>
      <w:r w:rsidRPr="003C4271">
        <w:rPr>
          <w:rFonts w:ascii="Arial" w:hAnsi="Arial" w:cs="Arial"/>
          <w:i/>
          <w:color w:val="000000" w:themeColor="text1"/>
        </w:rPr>
        <w:t xml:space="preserve"> </w:t>
      </w:r>
      <w:r w:rsidRPr="003C4271">
        <w:rPr>
          <w:rFonts w:ascii="Arial" w:hAnsi="Arial" w:cs="Arial"/>
          <w:color w:val="000000" w:themeColor="text1"/>
        </w:rPr>
        <w:t xml:space="preserve">while simultaneously </w:t>
      </w:r>
      <w:r w:rsidRPr="003C4271">
        <w:rPr>
          <w:rFonts w:ascii="Arial" w:hAnsi="Arial" w:cs="Arial"/>
          <w:i/>
          <w:color w:val="000000" w:themeColor="text1"/>
        </w:rPr>
        <w:t>increasing</w:t>
      </w:r>
      <w:r w:rsidRPr="003C4271">
        <w:rPr>
          <w:rFonts w:ascii="Arial" w:hAnsi="Arial" w:cs="Arial"/>
          <w:color w:val="000000" w:themeColor="text1"/>
        </w:rPr>
        <w:t xml:space="preserve"> CFU-TOTAL</w:t>
      </w:r>
      <w:r w:rsidRPr="003C4271">
        <w:rPr>
          <w:rFonts w:ascii="Arial" w:hAnsi="Arial" w:cs="Arial"/>
          <w:color w:val="000000" w:themeColor="text1"/>
          <w:vertAlign w:val="superscript"/>
        </w:rPr>
        <w:t>2</w:t>
      </w:r>
      <w:r w:rsidRPr="003C4271">
        <w:rPr>
          <w:rFonts w:ascii="Arial" w:hAnsi="Arial" w:cs="Arial"/>
          <w:color w:val="000000" w:themeColor="text1"/>
        </w:rPr>
        <w:t xml:space="preserve"> by 3.45603/10</w:t>
      </w:r>
      <w:r w:rsidRPr="003C4271">
        <w:rPr>
          <w:rFonts w:ascii="Arial" w:hAnsi="Arial" w:cs="Arial"/>
          <w:color w:val="000000" w:themeColor="text1"/>
          <w:vertAlign w:val="superscript"/>
        </w:rPr>
        <w:t>5</w:t>
      </w:r>
      <w:r w:rsidRPr="003C4271">
        <w:rPr>
          <w:rFonts w:ascii="Arial" w:hAnsi="Arial" w:cs="Arial"/>
          <w:color w:val="000000" w:themeColor="text1"/>
        </w:rPr>
        <w:t xml:space="preserve"> (p = 0.0008). Together, the linear and second-order polynomial components combine to produce a decreasing trend in CFU-TOTAL that decays at a decelerating rate. The model parameters (left panel of Table </w:t>
      </w:r>
      <w:r w:rsidR="00266DB1">
        <w:rPr>
          <w:rFonts w:ascii="Arial" w:hAnsi="Arial" w:cs="Arial"/>
          <w:color w:val="000000" w:themeColor="text1"/>
        </w:rPr>
        <w:t>S.3</w:t>
      </w:r>
      <w:r w:rsidRPr="003C4271">
        <w:rPr>
          <w:rFonts w:ascii="Arial" w:hAnsi="Arial" w:cs="Arial"/>
          <w:color w:val="000000" w:themeColor="text1"/>
        </w:rPr>
        <w:t xml:space="preserve">(b)) are similar to the averaged parameters of the bootstrapped models (right panel), providing evidence of the original model’s predictive validity. The model is statistically significant (p = 0.00002) and explains 35% of the variance in CFU-TOTAL. </w:t>
      </w:r>
    </w:p>
    <w:p w14:paraId="7E3A19C7" w14:textId="31AB5E38" w:rsidR="00AD3F91" w:rsidRPr="003C4271" w:rsidRDefault="00AD3F91" w:rsidP="00AD3F91">
      <w:pPr>
        <w:spacing w:before="240" w:after="240" w:line="360" w:lineRule="auto"/>
        <w:ind w:right="-180"/>
        <w:rPr>
          <w:rFonts w:ascii="Arial" w:hAnsi="Arial" w:cs="Arial"/>
          <w:color w:val="000000" w:themeColor="text1"/>
        </w:rPr>
      </w:pPr>
      <w:r w:rsidRPr="003C4271">
        <w:rPr>
          <w:rFonts w:ascii="Arial" w:hAnsi="Arial" w:cs="Arial"/>
          <w:color w:val="000000" w:themeColor="text1"/>
        </w:rPr>
        <w:t xml:space="preserve">Table </w:t>
      </w:r>
      <w:r w:rsidR="00266DB1">
        <w:rPr>
          <w:rFonts w:ascii="Arial" w:hAnsi="Arial" w:cs="Arial"/>
          <w:color w:val="000000" w:themeColor="text1"/>
        </w:rPr>
        <w:t>S.3</w:t>
      </w:r>
      <w:r w:rsidRPr="003C4271">
        <w:rPr>
          <w:rFonts w:ascii="Arial" w:hAnsi="Arial" w:cs="Arial"/>
          <w:color w:val="000000" w:themeColor="text1"/>
        </w:rPr>
        <w:t>(c) shows linear regression results for CFU-GM. In this model the influences of WIT and BCT are statistically significant, while the influence of CIT is not significant. With CIT and BCT held constant, each hour of WIT reduces CFU-GM by -8.11295/10</w:t>
      </w:r>
      <w:r w:rsidRPr="003C4271">
        <w:rPr>
          <w:rFonts w:ascii="Arial" w:hAnsi="Arial" w:cs="Arial"/>
          <w:color w:val="000000" w:themeColor="text1"/>
          <w:vertAlign w:val="superscript"/>
        </w:rPr>
        <w:t>5</w:t>
      </w:r>
      <w:r w:rsidRPr="003C4271">
        <w:rPr>
          <w:rFonts w:ascii="Arial" w:hAnsi="Arial" w:cs="Arial"/>
          <w:color w:val="000000" w:themeColor="text1"/>
        </w:rPr>
        <w:t xml:space="preserve"> (p = 0.01). With WIT and CIT constant, each hour of BCT reduces CFU-GM by -5.52927/10</w:t>
      </w:r>
      <w:r w:rsidRPr="003C4271">
        <w:rPr>
          <w:rFonts w:ascii="Arial" w:hAnsi="Arial" w:cs="Arial"/>
          <w:color w:val="000000" w:themeColor="text1"/>
          <w:vertAlign w:val="superscript"/>
        </w:rPr>
        <w:t>5</w:t>
      </w:r>
      <w:r w:rsidRPr="003C4271">
        <w:rPr>
          <w:rFonts w:ascii="Arial" w:hAnsi="Arial" w:cs="Arial"/>
          <w:color w:val="000000" w:themeColor="text1"/>
        </w:rPr>
        <w:t xml:space="preserve"> (p &lt; 0.000009). The right side of Table </w:t>
      </w:r>
      <w:r w:rsidR="00266DB1">
        <w:rPr>
          <w:rFonts w:ascii="Arial" w:hAnsi="Arial" w:cs="Arial"/>
          <w:color w:val="000000" w:themeColor="text1"/>
        </w:rPr>
        <w:t>S.3</w:t>
      </w:r>
      <w:r w:rsidRPr="003C4271">
        <w:rPr>
          <w:rFonts w:ascii="Arial" w:hAnsi="Arial" w:cs="Arial"/>
          <w:color w:val="000000" w:themeColor="text1"/>
        </w:rPr>
        <w:t>(c) shows that the estimated parameters of the bootstrapped models are similar to those of the original model, again providing evidence of the original model’s predictive validity when applied to future data. The model is statistically significant (p=0.00002) and accounts for 32% of the total variation in CFU-GM counts.</w:t>
      </w:r>
    </w:p>
    <w:p w14:paraId="15FBD7EA" w14:textId="77777777" w:rsidR="00AD3F91" w:rsidRPr="003C4271" w:rsidRDefault="00AD3F91" w:rsidP="00AD3F91">
      <w:pPr>
        <w:spacing w:before="240" w:line="360" w:lineRule="auto"/>
        <w:ind w:right="-180"/>
        <w:rPr>
          <w:rFonts w:ascii="Arial" w:hAnsi="Arial" w:cs="Arial"/>
          <w:color w:val="000000" w:themeColor="text1"/>
        </w:rPr>
      </w:pPr>
      <w:r w:rsidRPr="003C4271">
        <w:rPr>
          <w:rFonts w:ascii="Arial" w:hAnsi="Arial" w:cs="Arial"/>
          <w:color w:val="000000" w:themeColor="text1"/>
        </w:rPr>
        <w:br w:type="page"/>
      </w:r>
    </w:p>
    <w:p w14:paraId="7996DFC8" w14:textId="77777777" w:rsidR="00AD3F91" w:rsidRPr="003C4271" w:rsidRDefault="00AD3F91" w:rsidP="00AD3F91">
      <w:pPr>
        <w:spacing w:before="240" w:line="360" w:lineRule="auto"/>
        <w:ind w:right="-180"/>
        <w:rPr>
          <w:rFonts w:ascii="Arial" w:hAnsi="Arial" w:cs="Arial"/>
          <w:color w:val="000000" w:themeColor="text1"/>
        </w:rPr>
        <w:sectPr w:rsidR="00AD3F91" w:rsidRPr="003C4271" w:rsidSect="00C55044">
          <w:footerReference w:type="default" r:id="rId8"/>
          <w:pgSz w:w="12240" w:h="15840"/>
          <w:pgMar w:top="1440" w:right="1440" w:bottom="1440" w:left="1526" w:header="720" w:footer="720" w:gutter="0"/>
          <w:cols w:space="720"/>
          <w:docGrid w:linePitch="360"/>
        </w:sectPr>
      </w:pPr>
    </w:p>
    <w:p w14:paraId="2C13E934" w14:textId="63F4ABC7" w:rsidR="00AD3F91" w:rsidRPr="003C4271" w:rsidRDefault="00AD3F91" w:rsidP="00AD3F91">
      <w:pPr>
        <w:ind w:right="-270"/>
        <w:rPr>
          <w:rFonts w:ascii="Times New Roman" w:hAnsi="Times New Roman" w:cs="Times New Roman"/>
          <w:b/>
          <w:color w:val="000000" w:themeColor="text1"/>
          <w:sz w:val="24"/>
          <w:szCs w:val="24"/>
        </w:rPr>
      </w:pPr>
      <w:r w:rsidRPr="003C4271">
        <w:rPr>
          <w:rFonts w:ascii="Times New Roman" w:hAnsi="Times New Roman" w:cs="Times New Roman"/>
          <w:b/>
          <w:color w:val="000000" w:themeColor="text1"/>
          <w:sz w:val="24"/>
          <w:szCs w:val="24"/>
        </w:rPr>
        <w:lastRenderedPageBreak/>
        <w:t xml:space="preserve">Table </w:t>
      </w:r>
      <w:r w:rsidR="007575DB">
        <w:rPr>
          <w:rFonts w:ascii="Times New Roman" w:hAnsi="Times New Roman" w:cs="Times New Roman"/>
          <w:b/>
          <w:color w:val="000000" w:themeColor="text1"/>
          <w:sz w:val="24"/>
          <w:szCs w:val="24"/>
        </w:rPr>
        <w:t>S.3.</w:t>
      </w:r>
      <w:r w:rsidRPr="003C4271">
        <w:rPr>
          <w:rFonts w:ascii="Times New Roman" w:hAnsi="Times New Roman" w:cs="Times New Roman"/>
          <w:color w:val="000000" w:themeColor="text1"/>
          <w:sz w:val="24"/>
          <w:szCs w:val="24"/>
        </w:rPr>
        <w:t xml:space="preserve"> Base ischemia-time models</w:t>
      </w:r>
    </w:p>
    <w:p w14:paraId="12E638F3" w14:textId="77777777" w:rsidR="00AD3F91" w:rsidRPr="003C4271" w:rsidRDefault="00AD3F91" w:rsidP="00AD3F91">
      <w:pPr>
        <w:numPr>
          <w:ilvl w:val="0"/>
          <w:numId w:val="16"/>
        </w:numPr>
        <w:spacing w:after="160" w:line="259" w:lineRule="auto"/>
        <w:ind w:left="360"/>
        <w:contextualSpacing/>
        <w:rPr>
          <w:rFonts w:ascii="Times New Roman" w:hAnsi="Times New Roman" w:cs="Times New Roman"/>
          <w:color w:val="000000" w:themeColor="text1"/>
          <w:sz w:val="24"/>
          <w:szCs w:val="24"/>
        </w:rPr>
      </w:pPr>
      <w:r w:rsidRPr="003C4271">
        <w:rPr>
          <w:rFonts w:ascii="Times New Roman" w:hAnsi="Times New Roman" w:cs="Times New Roman"/>
          <w:color w:val="000000" w:themeColor="text1"/>
          <w:sz w:val="24"/>
          <w:szCs w:val="24"/>
        </w:rPr>
        <w:t>%CD34+ Beta Regression: Effects of warm ischemia, body cooling and cold ischemia on number of viable CD34+ cells as a percentage of total CD34+</w:t>
      </w:r>
    </w:p>
    <w:tbl>
      <w:tblPr>
        <w:tblStyle w:val="TableGrid"/>
        <w:tblW w:w="13050"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2610"/>
        <w:gridCol w:w="1260"/>
        <w:gridCol w:w="1080"/>
        <w:gridCol w:w="990"/>
        <w:gridCol w:w="900"/>
        <w:gridCol w:w="270"/>
        <w:gridCol w:w="1260"/>
        <w:gridCol w:w="1080"/>
        <w:gridCol w:w="810"/>
        <w:gridCol w:w="990"/>
        <w:gridCol w:w="900"/>
        <w:gridCol w:w="900"/>
      </w:tblGrid>
      <w:tr w:rsidR="003C4271" w:rsidRPr="003C4271" w14:paraId="1A5D9FF9" w14:textId="77777777" w:rsidTr="00C55044">
        <w:trPr>
          <w:jc w:val="center"/>
        </w:trPr>
        <w:tc>
          <w:tcPr>
            <w:tcW w:w="2610" w:type="dxa"/>
            <w:tcBorders>
              <w:bottom w:val="nil"/>
            </w:tcBorders>
          </w:tcPr>
          <w:p w14:paraId="25237994" w14:textId="77777777" w:rsidR="00AD3F91" w:rsidRPr="003C4271" w:rsidRDefault="00AD3F91" w:rsidP="00C55044">
            <w:pPr>
              <w:rPr>
                <w:rFonts w:ascii="Times New Roman" w:hAnsi="Times New Roman" w:cs="Times New Roman"/>
                <w:color w:val="000000" w:themeColor="text1"/>
              </w:rPr>
            </w:pPr>
          </w:p>
        </w:tc>
        <w:tc>
          <w:tcPr>
            <w:tcW w:w="4230" w:type="dxa"/>
            <w:gridSpan w:val="4"/>
            <w:tcBorders>
              <w:bottom w:val="single" w:sz="4" w:space="0" w:color="auto"/>
            </w:tcBorders>
          </w:tcPr>
          <w:p w14:paraId="5CFBD830" w14:textId="77777777" w:rsidR="00AD3F91" w:rsidRPr="003C4271" w:rsidRDefault="00AD3F91" w:rsidP="00C55044">
            <w:pPr>
              <w:rPr>
                <w:rFonts w:ascii="Times New Roman" w:hAnsi="Times New Roman" w:cs="Times New Roman"/>
                <w:color w:val="000000" w:themeColor="text1"/>
              </w:rPr>
            </w:pPr>
          </w:p>
          <w:p w14:paraId="44A196D5"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Beta Regression Model</w:t>
            </w:r>
          </w:p>
        </w:tc>
        <w:tc>
          <w:tcPr>
            <w:tcW w:w="270" w:type="dxa"/>
            <w:tcBorders>
              <w:top w:val="nil"/>
              <w:bottom w:val="nil"/>
            </w:tcBorders>
          </w:tcPr>
          <w:p w14:paraId="06244AB7" w14:textId="77777777" w:rsidR="00AD3F91" w:rsidRPr="003C4271" w:rsidRDefault="00AD3F91" w:rsidP="00C55044">
            <w:pPr>
              <w:rPr>
                <w:rFonts w:ascii="Times New Roman" w:hAnsi="Times New Roman" w:cs="Times New Roman"/>
                <w:color w:val="000000" w:themeColor="text1"/>
              </w:rPr>
            </w:pPr>
          </w:p>
        </w:tc>
        <w:tc>
          <w:tcPr>
            <w:tcW w:w="5940" w:type="dxa"/>
            <w:gridSpan w:val="6"/>
          </w:tcPr>
          <w:p w14:paraId="39530015" w14:textId="77777777" w:rsidR="00AD3F91" w:rsidRPr="003C4271" w:rsidRDefault="00AD3F91" w:rsidP="00C55044">
            <w:pPr>
              <w:rPr>
                <w:rFonts w:ascii="Times New Roman" w:hAnsi="Times New Roman" w:cs="Times New Roman"/>
                <w:color w:val="000000" w:themeColor="text1"/>
              </w:rPr>
            </w:pPr>
          </w:p>
          <w:p w14:paraId="403708E9" w14:textId="77777777" w:rsidR="00AD3F91" w:rsidRPr="003C4271" w:rsidRDefault="00AD3F91" w:rsidP="00C55044">
            <w:pPr>
              <w:rPr>
                <w:rFonts w:ascii="Times New Roman" w:hAnsi="Times New Roman" w:cs="Times New Roman"/>
                <w:color w:val="000000" w:themeColor="text1"/>
                <w:sz w:val="8"/>
                <w:szCs w:val="8"/>
              </w:rPr>
            </w:pPr>
            <w:r w:rsidRPr="003C4271">
              <w:rPr>
                <w:rFonts w:ascii="Times New Roman" w:hAnsi="Times New Roman" w:cs="Times New Roman"/>
                <w:color w:val="000000" w:themeColor="text1"/>
              </w:rPr>
              <w:t>Leave-One-Out Bootstrap Cross-Validation</w:t>
            </w:r>
          </w:p>
        </w:tc>
      </w:tr>
      <w:tr w:rsidR="003C4271" w:rsidRPr="003C4271" w14:paraId="66AFEADD" w14:textId="77777777" w:rsidTr="00C55044">
        <w:trPr>
          <w:jc w:val="center"/>
        </w:trPr>
        <w:tc>
          <w:tcPr>
            <w:tcW w:w="2610" w:type="dxa"/>
            <w:tcBorders>
              <w:top w:val="nil"/>
              <w:bottom w:val="single" w:sz="4" w:space="0" w:color="auto"/>
            </w:tcBorders>
          </w:tcPr>
          <w:p w14:paraId="14CED852" w14:textId="77777777" w:rsidR="00AD3F91" w:rsidRPr="003C4271" w:rsidRDefault="00AD3F91" w:rsidP="00C55044">
            <w:pPr>
              <w:rPr>
                <w:rFonts w:ascii="Times New Roman" w:hAnsi="Times New Roman" w:cs="Times New Roman"/>
                <w:color w:val="000000" w:themeColor="text1"/>
              </w:rPr>
            </w:pPr>
          </w:p>
          <w:p w14:paraId="5E4D727E"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Predictor</w:t>
            </w:r>
          </w:p>
        </w:tc>
        <w:tc>
          <w:tcPr>
            <w:tcW w:w="1260" w:type="dxa"/>
            <w:tcBorders>
              <w:top w:val="single" w:sz="4" w:space="0" w:color="auto"/>
              <w:bottom w:val="single" w:sz="4" w:space="0" w:color="auto"/>
            </w:tcBorders>
          </w:tcPr>
          <w:p w14:paraId="5C2E2829" w14:textId="77777777" w:rsidR="00AD3F91" w:rsidRPr="003C4271" w:rsidRDefault="00AD3F91" w:rsidP="00C55044">
            <w:pPr>
              <w:rPr>
                <w:rFonts w:ascii="Times New Roman" w:hAnsi="Times New Roman" w:cs="Times New Roman"/>
                <w:color w:val="000000" w:themeColor="text1"/>
              </w:rPr>
            </w:pPr>
          </w:p>
          <w:p w14:paraId="71C7854F" w14:textId="77777777" w:rsidR="00AD3F91" w:rsidRPr="003C4271" w:rsidRDefault="00AD3F91" w:rsidP="00C55044">
            <w:pPr>
              <w:rPr>
                <w:rFonts w:ascii="Times New Roman" w:hAnsi="Times New Roman" w:cs="Times New Roman"/>
                <w:color w:val="000000" w:themeColor="text1"/>
                <w:vertAlign w:val="superscript"/>
              </w:rPr>
            </w:pPr>
            <w:r w:rsidRPr="003C4271">
              <w:rPr>
                <w:rFonts w:ascii="Times New Roman" w:hAnsi="Times New Roman" w:cs="Times New Roman"/>
                <w:color w:val="000000" w:themeColor="text1"/>
              </w:rPr>
              <w:t>Coefficient</w:t>
            </w:r>
          </w:p>
        </w:tc>
        <w:tc>
          <w:tcPr>
            <w:tcW w:w="1080" w:type="dxa"/>
            <w:tcBorders>
              <w:top w:val="single" w:sz="4" w:space="0" w:color="auto"/>
              <w:bottom w:val="single" w:sz="4" w:space="0" w:color="auto"/>
            </w:tcBorders>
          </w:tcPr>
          <w:p w14:paraId="0E520E6E"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Standard Error</w:t>
            </w:r>
          </w:p>
        </w:tc>
        <w:tc>
          <w:tcPr>
            <w:tcW w:w="990" w:type="dxa"/>
            <w:tcBorders>
              <w:top w:val="single" w:sz="4" w:space="0" w:color="auto"/>
              <w:bottom w:val="single" w:sz="4" w:space="0" w:color="auto"/>
            </w:tcBorders>
          </w:tcPr>
          <w:p w14:paraId="7D0046A2" w14:textId="77777777" w:rsidR="00AD3F91" w:rsidRPr="003C4271" w:rsidRDefault="00AD3F91" w:rsidP="00C55044">
            <w:pPr>
              <w:jc w:val="center"/>
              <w:rPr>
                <w:rFonts w:ascii="Times New Roman" w:hAnsi="Times New Roman" w:cs="Times New Roman"/>
                <w:color w:val="000000" w:themeColor="text1"/>
              </w:rPr>
            </w:pPr>
          </w:p>
          <w:p w14:paraId="0EA2A94B"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p</w:t>
            </w:r>
          </w:p>
        </w:tc>
        <w:tc>
          <w:tcPr>
            <w:tcW w:w="900" w:type="dxa"/>
            <w:tcBorders>
              <w:top w:val="single" w:sz="4" w:space="0" w:color="auto"/>
              <w:bottom w:val="single" w:sz="4" w:space="0" w:color="auto"/>
            </w:tcBorders>
          </w:tcPr>
          <w:p w14:paraId="11456037"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Odds          Ratio</w:t>
            </w:r>
          </w:p>
        </w:tc>
        <w:tc>
          <w:tcPr>
            <w:tcW w:w="270" w:type="dxa"/>
            <w:tcBorders>
              <w:top w:val="nil"/>
              <w:bottom w:val="nil"/>
            </w:tcBorders>
          </w:tcPr>
          <w:p w14:paraId="2D88D9C6" w14:textId="77777777" w:rsidR="00AD3F91" w:rsidRPr="003C4271" w:rsidRDefault="00AD3F91" w:rsidP="00C55044">
            <w:pPr>
              <w:rPr>
                <w:rFonts w:ascii="Times New Roman" w:hAnsi="Times New Roman" w:cs="Times New Roman"/>
                <w:color w:val="000000" w:themeColor="text1"/>
              </w:rPr>
            </w:pPr>
          </w:p>
        </w:tc>
        <w:tc>
          <w:tcPr>
            <w:tcW w:w="1260" w:type="dxa"/>
            <w:tcBorders>
              <w:bottom w:val="single" w:sz="4" w:space="0" w:color="auto"/>
            </w:tcBorders>
          </w:tcPr>
          <w:p w14:paraId="761758D1" w14:textId="77777777" w:rsidR="00AD3F91" w:rsidRPr="003C4271" w:rsidRDefault="00AD3F91" w:rsidP="00C55044">
            <w:pPr>
              <w:jc w:val="center"/>
              <w:rPr>
                <w:rFonts w:ascii="Times New Roman" w:hAnsi="Times New Roman" w:cs="Times New Roman"/>
                <w:color w:val="000000" w:themeColor="text1"/>
              </w:rPr>
            </w:pPr>
          </w:p>
          <w:p w14:paraId="78B74C9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Coefficient</w:t>
            </w:r>
          </w:p>
        </w:tc>
        <w:tc>
          <w:tcPr>
            <w:tcW w:w="1080" w:type="dxa"/>
            <w:tcBorders>
              <w:bottom w:val="single" w:sz="4" w:space="0" w:color="auto"/>
            </w:tcBorders>
          </w:tcPr>
          <w:p w14:paraId="2B028165"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Standard Error</w:t>
            </w:r>
          </w:p>
        </w:tc>
        <w:tc>
          <w:tcPr>
            <w:tcW w:w="810" w:type="dxa"/>
            <w:tcBorders>
              <w:bottom w:val="single" w:sz="4" w:space="0" w:color="auto"/>
            </w:tcBorders>
          </w:tcPr>
          <w:p w14:paraId="1A2AC441" w14:textId="77777777" w:rsidR="00AD3F91" w:rsidRPr="003C4271" w:rsidRDefault="00AD3F91" w:rsidP="00C55044">
            <w:pPr>
              <w:jc w:val="center"/>
              <w:rPr>
                <w:rFonts w:ascii="Times New Roman" w:hAnsi="Times New Roman" w:cs="Times New Roman"/>
                <w:color w:val="000000" w:themeColor="text1"/>
              </w:rPr>
            </w:pPr>
          </w:p>
          <w:p w14:paraId="75B7ACCE"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Z</w:t>
            </w:r>
          </w:p>
        </w:tc>
        <w:tc>
          <w:tcPr>
            <w:tcW w:w="990" w:type="dxa"/>
            <w:tcBorders>
              <w:bottom w:val="single" w:sz="4" w:space="0" w:color="auto"/>
            </w:tcBorders>
          </w:tcPr>
          <w:p w14:paraId="226D47B5" w14:textId="77777777" w:rsidR="00AD3F91" w:rsidRPr="003C4271" w:rsidRDefault="00AD3F91" w:rsidP="00C55044">
            <w:pPr>
              <w:jc w:val="center"/>
              <w:rPr>
                <w:rFonts w:ascii="Times New Roman" w:hAnsi="Times New Roman" w:cs="Times New Roman"/>
                <w:color w:val="000000" w:themeColor="text1"/>
              </w:rPr>
            </w:pPr>
          </w:p>
          <w:p w14:paraId="5564C1BF"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p</w:t>
            </w:r>
          </w:p>
        </w:tc>
        <w:tc>
          <w:tcPr>
            <w:tcW w:w="1800" w:type="dxa"/>
            <w:gridSpan w:val="2"/>
            <w:tcBorders>
              <w:bottom w:val="single" w:sz="4" w:space="0" w:color="auto"/>
            </w:tcBorders>
          </w:tcPr>
          <w:p w14:paraId="156991CF" w14:textId="77777777" w:rsidR="00AD3F91" w:rsidRPr="003C4271" w:rsidRDefault="00AD3F91" w:rsidP="00C55044">
            <w:pPr>
              <w:jc w:val="center"/>
              <w:rPr>
                <w:rFonts w:ascii="Times New Roman" w:hAnsi="Times New Roman" w:cs="Times New Roman"/>
                <w:color w:val="000000" w:themeColor="text1"/>
              </w:rPr>
            </w:pPr>
          </w:p>
          <w:p w14:paraId="0E0B686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95% C.I.</w:t>
            </w:r>
          </w:p>
        </w:tc>
      </w:tr>
      <w:tr w:rsidR="003C4271" w:rsidRPr="003C4271" w14:paraId="47793DDB" w14:textId="77777777" w:rsidTr="00C55044">
        <w:trPr>
          <w:jc w:val="center"/>
        </w:trPr>
        <w:tc>
          <w:tcPr>
            <w:tcW w:w="2610" w:type="dxa"/>
            <w:tcBorders>
              <w:bottom w:val="nil"/>
            </w:tcBorders>
          </w:tcPr>
          <w:p w14:paraId="05D1FEC6"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0</w:t>
            </w:r>
            <w:r w:rsidRPr="003C4271">
              <w:rPr>
                <w:rFonts w:ascii="Times New Roman" w:hAnsi="Times New Roman" w:cs="Times New Roman"/>
                <w:color w:val="000000" w:themeColor="text1"/>
              </w:rPr>
              <w:t xml:space="preserve">  Constant</w:t>
            </w:r>
          </w:p>
        </w:tc>
        <w:tc>
          <w:tcPr>
            <w:tcW w:w="1260" w:type="dxa"/>
            <w:tcBorders>
              <w:bottom w:val="nil"/>
            </w:tcBorders>
          </w:tcPr>
          <w:p w14:paraId="6427A747"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 xml:space="preserve"> 3.5001</w:t>
            </w:r>
          </w:p>
        </w:tc>
        <w:tc>
          <w:tcPr>
            <w:tcW w:w="1080" w:type="dxa"/>
            <w:tcBorders>
              <w:bottom w:val="nil"/>
            </w:tcBorders>
          </w:tcPr>
          <w:p w14:paraId="6049353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0.59</w:t>
            </w:r>
          </w:p>
        </w:tc>
        <w:tc>
          <w:tcPr>
            <w:tcW w:w="990" w:type="dxa"/>
            <w:tcBorders>
              <w:bottom w:val="nil"/>
            </w:tcBorders>
          </w:tcPr>
          <w:p w14:paraId="738B8ACB"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&lt;0.0001</w:t>
            </w:r>
          </w:p>
        </w:tc>
        <w:tc>
          <w:tcPr>
            <w:tcW w:w="900" w:type="dxa"/>
            <w:tcBorders>
              <w:bottom w:val="nil"/>
            </w:tcBorders>
          </w:tcPr>
          <w:p w14:paraId="4B588BB3" w14:textId="77777777" w:rsidR="00AD3F91" w:rsidRPr="003C4271" w:rsidRDefault="00AD3F91" w:rsidP="00C55044">
            <w:pPr>
              <w:rPr>
                <w:rFonts w:ascii="Times New Roman" w:hAnsi="Times New Roman" w:cs="Times New Roman"/>
                <w:color w:val="000000" w:themeColor="text1"/>
              </w:rPr>
            </w:pPr>
          </w:p>
        </w:tc>
        <w:tc>
          <w:tcPr>
            <w:tcW w:w="270" w:type="dxa"/>
            <w:tcBorders>
              <w:top w:val="nil"/>
              <w:bottom w:val="nil"/>
            </w:tcBorders>
          </w:tcPr>
          <w:p w14:paraId="1EF438E8" w14:textId="77777777" w:rsidR="00AD3F91" w:rsidRPr="003C4271" w:rsidRDefault="00AD3F91" w:rsidP="00C55044">
            <w:pPr>
              <w:rPr>
                <w:rFonts w:ascii="Times New Roman" w:hAnsi="Times New Roman" w:cs="Times New Roman"/>
                <w:color w:val="000000" w:themeColor="text1"/>
              </w:rPr>
            </w:pPr>
          </w:p>
        </w:tc>
        <w:tc>
          <w:tcPr>
            <w:tcW w:w="1260" w:type="dxa"/>
            <w:tcBorders>
              <w:bottom w:val="nil"/>
            </w:tcBorders>
          </w:tcPr>
          <w:p w14:paraId="1A37DED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3.5455</w:t>
            </w:r>
          </w:p>
        </w:tc>
        <w:tc>
          <w:tcPr>
            <w:tcW w:w="1080" w:type="dxa"/>
            <w:tcBorders>
              <w:bottom w:val="nil"/>
            </w:tcBorders>
          </w:tcPr>
          <w:p w14:paraId="6C6BDD2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0.72</w:t>
            </w:r>
          </w:p>
        </w:tc>
        <w:tc>
          <w:tcPr>
            <w:tcW w:w="810" w:type="dxa"/>
            <w:tcBorders>
              <w:bottom w:val="nil"/>
            </w:tcBorders>
          </w:tcPr>
          <w:p w14:paraId="01100A3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4.94</w:t>
            </w:r>
          </w:p>
        </w:tc>
        <w:tc>
          <w:tcPr>
            <w:tcW w:w="990" w:type="dxa"/>
            <w:tcBorders>
              <w:bottom w:val="nil"/>
            </w:tcBorders>
          </w:tcPr>
          <w:p w14:paraId="5F64D34B"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&lt;0.0001</w:t>
            </w:r>
          </w:p>
        </w:tc>
        <w:tc>
          <w:tcPr>
            <w:tcW w:w="900" w:type="dxa"/>
            <w:tcBorders>
              <w:bottom w:val="nil"/>
            </w:tcBorders>
          </w:tcPr>
          <w:p w14:paraId="3A0AD2FE"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2.14</w:t>
            </w:r>
          </w:p>
        </w:tc>
        <w:tc>
          <w:tcPr>
            <w:tcW w:w="900" w:type="dxa"/>
            <w:tcBorders>
              <w:bottom w:val="nil"/>
            </w:tcBorders>
          </w:tcPr>
          <w:p w14:paraId="4C4D2B0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4.95</w:t>
            </w:r>
          </w:p>
        </w:tc>
      </w:tr>
      <w:tr w:rsidR="003C4271" w:rsidRPr="003C4271" w14:paraId="6FD4539D" w14:textId="77777777" w:rsidTr="00C55044">
        <w:trPr>
          <w:jc w:val="center"/>
        </w:trPr>
        <w:tc>
          <w:tcPr>
            <w:tcW w:w="2610" w:type="dxa"/>
            <w:tcBorders>
              <w:top w:val="nil"/>
              <w:bottom w:val="nil"/>
            </w:tcBorders>
          </w:tcPr>
          <w:p w14:paraId="1146D3E0"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 xml:space="preserve"> 1</w:t>
            </w:r>
            <w:r w:rsidRPr="003C4271">
              <w:rPr>
                <w:rFonts w:ascii="Times New Roman" w:hAnsi="Times New Roman" w:cs="Times New Roman"/>
                <w:color w:val="000000" w:themeColor="text1"/>
              </w:rPr>
              <w:t xml:space="preserve">  Warm Ischemia (hrs)</w:t>
            </w:r>
            <w:r w:rsidRPr="003C4271">
              <w:rPr>
                <w:rFonts w:ascii="Times New Roman" w:hAnsi="Times New Roman" w:cs="Times New Roman"/>
                <w:color w:val="000000" w:themeColor="text1"/>
                <w:vertAlign w:val="superscript"/>
              </w:rPr>
              <w:t>a</w:t>
            </w:r>
          </w:p>
        </w:tc>
        <w:tc>
          <w:tcPr>
            <w:tcW w:w="1260" w:type="dxa"/>
            <w:tcBorders>
              <w:top w:val="nil"/>
              <w:bottom w:val="nil"/>
            </w:tcBorders>
          </w:tcPr>
          <w:p w14:paraId="653AFFA1"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-0.01996</w:t>
            </w:r>
          </w:p>
        </w:tc>
        <w:tc>
          <w:tcPr>
            <w:tcW w:w="1080" w:type="dxa"/>
            <w:tcBorders>
              <w:top w:val="nil"/>
              <w:bottom w:val="nil"/>
            </w:tcBorders>
          </w:tcPr>
          <w:p w14:paraId="236DB9BA"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0.05</w:t>
            </w:r>
          </w:p>
        </w:tc>
        <w:tc>
          <w:tcPr>
            <w:tcW w:w="990" w:type="dxa"/>
            <w:tcBorders>
              <w:top w:val="nil"/>
              <w:bottom w:val="nil"/>
            </w:tcBorders>
          </w:tcPr>
          <w:p w14:paraId="437AE02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0.71</w:t>
            </w:r>
          </w:p>
        </w:tc>
        <w:tc>
          <w:tcPr>
            <w:tcW w:w="900" w:type="dxa"/>
            <w:tcBorders>
              <w:top w:val="nil"/>
              <w:bottom w:val="nil"/>
            </w:tcBorders>
          </w:tcPr>
          <w:p w14:paraId="5BF6DC63"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0.9802</w:t>
            </w:r>
          </w:p>
        </w:tc>
        <w:tc>
          <w:tcPr>
            <w:tcW w:w="270" w:type="dxa"/>
            <w:tcBorders>
              <w:top w:val="nil"/>
              <w:bottom w:val="nil"/>
            </w:tcBorders>
          </w:tcPr>
          <w:p w14:paraId="2871AB17" w14:textId="77777777" w:rsidR="00AD3F91" w:rsidRPr="003C4271" w:rsidRDefault="00AD3F91" w:rsidP="00C55044">
            <w:pPr>
              <w:rPr>
                <w:rFonts w:ascii="Times New Roman" w:hAnsi="Times New Roman" w:cs="Times New Roman"/>
                <w:color w:val="000000" w:themeColor="text1"/>
              </w:rPr>
            </w:pPr>
          </w:p>
        </w:tc>
        <w:tc>
          <w:tcPr>
            <w:tcW w:w="1260" w:type="dxa"/>
            <w:tcBorders>
              <w:top w:val="nil"/>
              <w:bottom w:val="nil"/>
            </w:tcBorders>
          </w:tcPr>
          <w:p w14:paraId="2BBD652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-0.02085</w:t>
            </w:r>
          </w:p>
        </w:tc>
        <w:tc>
          <w:tcPr>
            <w:tcW w:w="1080" w:type="dxa"/>
            <w:tcBorders>
              <w:top w:val="nil"/>
              <w:bottom w:val="nil"/>
            </w:tcBorders>
          </w:tcPr>
          <w:p w14:paraId="1BDD595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0.06</w:t>
            </w:r>
          </w:p>
        </w:tc>
        <w:tc>
          <w:tcPr>
            <w:tcW w:w="810" w:type="dxa"/>
            <w:tcBorders>
              <w:top w:val="nil"/>
              <w:bottom w:val="nil"/>
            </w:tcBorders>
          </w:tcPr>
          <w:p w14:paraId="15B81FFE"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-0.37</w:t>
            </w:r>
          </w:p>
        </w:tc>
        <w:tc>
          <w:tcPr>
            <w:tcW w:w="990" w:type="dxa"/>
            <w:tcBorders>
              <w:top w:val="nil"/>
              <w:bottom w:val="nil"/>
            </w:tcBorders>
          </w:tcPr>
          <w:p w14:paraId="53B0032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0.709</w:t>
            </w:r>
          </w:p>
        </w:tc>
        <w:tc>
          <w:tcPr>
            <w:tcW w:w="900" w:type="dxa"/>
            <w:tcBorders>
              <w:top w:val="nil"/>
              <w:bottom w:val="nil"/>
            </w:tcBorders>
          </w:tcPr>
          <w:p w14:paraId="2275CBA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-0.130</w:t>
            </w:r>
          </w:p>
        </w:tc>
        <w:tc>
          <w:tcPr>
            <w:tcW w:w="900" w:type="dxa"/>
            <w:tcBorders>
              <w:top w:val="nil"/>
              <w:bottom w:val="nil"/>
            </w:tcBorders>
          </w:tcPr>
          <w:p w14:paraId="1C11BEE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0.089</w:t>
            </w:r>
          </w:p>
        </w:tc>
      </w:tr>
      <w:tr w:rsidR="003C4271" w:rsidRPr="003C4271" w14:paraId="02A0A854" w14:textId="77777777" w:rsidTr="00C55044">
        <w:trPr>
          <w:trHeight w:val="74"/>
          <w:jc w:val="center"/>
        </w:trPr>
        <w:tc>
          <w:tcPr>
            <w:tcW w:w="2610" w:type="dxa"/>
            <w:tcBorders>
              <w:top w:val="nil"/>
              <w:bottom w:val="nil"/>
            </w:tcBorders>
          </w:tcPr>
          <w:p w14:paraId="3F98AFBD"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 xml:space="preserve"> 2</w:t>
            </w:r>
            <w:r w:rsidRPr="003C4271">
              <w:rPr>
                <w:rFonts w:ascii="Times New Roman" w:hAnsi="Times New Roman" w:cs="Times New Roman"/>
                <w:color w:val="000000" w:themeColor="text1"/>
              </w:rPr>
              <w:t xml:space="preserve">  Body Cooling (hrs)</w:t>
            </w:r>
          </w:p>
        </w:tc>
        <w:tc>
          <w:tcPr>
            <w:tcW w:w="1260" w:type="dxa"/>
            <w:tcBorders>
              <w:top w:val="nil"/>
              <w:bottom w:val="nil"/>
            </w:tcBorders>
          </w:tcPr>
          <w:p w14:paraId="5F9AA952"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-0.18145</w:t>
            </w:r>
          </w:p>
        </w:tc>
        <w:tc>
          <w:tcPr>
            <w:tcW w:w="1080" w:type="dxa"/>
            <w:tcBorders>
              <w:top w:val="nil"/>
              <w:bottom w:val="nil"/>
            </w:tcBorders>
          </w:tcPr>
          <w:p w14:paraId="4B5E8974"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0.05</w:t>
            </w:r>
          </w:p>
        </w:tc>
        <w:tc>
          <w:tcPr>
            <w:tcW w:w="990" w:type="dxa"/>
            <w:tcBorders>
              <w:top w:val="nil"/>
              <w:bottom w:val="nil"/>
            </w:tcBorders>
          </w:tcPr>
          <w:p w14:paraId="04CBF8BE"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0.001</w:t>
            </w:r>
          </w:p>
        </w:tc>
        <w:tc>
          <w:tcPr>
            <w:tcW w:w="900" w:type="dxa"/>
            <w:tcBorders>
              <w:top w:val="nil"/>
              <w:bottom w:val="nil"/>
            </w:tcBorders>
          </w:tcPr>
          <w:p w14:paraId="20123D15"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0.8341</w:t>
            </w:r>
          </w:p>
        </w:tc>
        <w:tc>
          <w:tcPr>
            <w:tcW w:w="270" w:type="dxa"/>
            <w:tcBorders>
              <w:top w:val="nil"/>
              <w:bottom w:val="nil"/>
            </w:tcBorders>
          </w:tcPr>
          <w:p w14:paraId="76BE20F9" w14:textId="77777777" w:rsidR="00AD3F91" w:rsidRPr="003C4271" w:rsidRDefault="00AD3F91" w:rsidP="00C55044">
            <w:pPr>
              <w:rPr>
                <w:rFonts w:ascii="Times New Roman" w:hAnsi="Times New Roman" w:cs="Times New Roman"/>
                <w:color w:val="000000" w:themeColor="text1"/>
              </w:rPr>
            </w:pPr>
          </w:p>
        </w:tc>
        <w:tc>
          <w:tcPr>
            <w:tcW w:w="1260" w:type="dxa"/>
            <w:tcBorders>
              <w:top w:val="nil"/>
              <w:bottom w:val="nil"/>
            </w:tcBorders>
          </w:tcPr>
          <w:p w14:paraId="7703E23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-0.18498</w:t>
            </w:r>
          </w:p>
        </w:tc>
        <w:tc>
          <w:tcPr>
            <w:tcW w:w="1080" w:type="dxa"/>
            <w:tcBorders>
              <w:top w:val="nil"/>
              <w:bottom w:val="nil"/>
            </w:tcBorders>
          </w:tcPr>
          <w:p w14:paraId="6B098E2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0.06</w:t>
            </w:r>
          </w:p>
        </w:tc>
        <w:tc>
          <w:tcPr>
            <w:tcW w:w="810" w:type="dxa"/>
            <w:tcBorders>
              <w:top w:val="nil"/>
              <w:bottom w:val="nil"/>
            </w:tcBorders>
          </w:tcPr>
          <w:p w14:paraId="68A0317B"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-3.21</w:t>
            </w:r>
          </w:p>
        </w:tc>
        <w:tc>
          <w:tcPr>
            <w:tcW w:w="990" w:type="dxa"/>
            <w:tcBorders>
              <w:top w:val="nil"/>
              <w:bottom w:val="nil"/>
            </w:tcBorders>
          </w:tcPr>
          <w:p w14:paraId="6497337E"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0.001</w:t>
            </w:r>
          </w:p>
        </w:tc>
        <w:tc>
          <w:tcPr>
            <w:tcW w:w="900" w:type="dxa"/>
            <w:tcBorders>
              <w:top w:val="nil"/>
              <w:bottom w:val="nil"/>
            </w:tcBorders>
          </w:tcPr>
          <w:p w14:paraId="179F53A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-0.298</w:t>
            </w:r>
          </w:p>
        </w:tc>
        <w:tc>
          <w:tcPr>
            <w:tcW w:w="900" w:type="dxa"/>
            <w:tcBorders>
              <w:top w:val="nil"/>
              <w:bottom w:val="nil"/>
            </w:tcBorders>
          </w:tcPr>
          <w:p w14:paraId="5657D55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-0.072</w:t>
            </w:r>
          </w:p>
        </w:tc>
      </w:tr>
      <w:tr w:rsidR="003C4271" w:rsidRPr="003C4271" w14:paraId="68AE5791" w14:textId="77777777" w:rsidTr="00C55044">
        <w:trPr>
          <w:jc w:val="center"/>
        </w:trPr>
        <w:tc>
          <w:tcPr>
            <w:tcW w:w="2610" w:type="dxa"/>
            <w:tcBorders>
              <w:top w:val="nil"/>
              <w:bottom w:val="nil"/>
            </w:tcBorders>
          </w:tcPr>
          <w:p w14:paraId="68664EB1"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 xml:space="preserve"> 3</w:t>
            </w:r>
            <w:r w:rsidRPr="003C4271">
              <w:rPr>
                <w:rFonts w:ascii="Times New Roman" w:hAnsi="Times New Roman" w:cs="Times New Roman"/>
                <w:color w:val="000000" w:themeColor="text1"/>
              </w:rPr>
              <w:t xml:space="preserve">  Body Cooling Squared</w:t>
            </w:r>
          </w:p>
        </w:tc>
        <w:tc>
          <w:tcPr>
            <w:tcW w:w="1260" w:type="dxa"/>
            <w:tcBorders>
              <w:top w:val="nil"/>
              <w:bottom w:val="nil"/>
            </w:tcBorders>
          </w:tcPr>
          <w:p w14:paraId="37E5D4A4"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 xml:space="preserve">  0.00664</w:t>
            </w:r>
          </w:p>
        </w:tc>
        <w:tc>
          <w:tcPr>
            <w:tcW w:w="1080" w:type="dxa"/>
            <w:tcBorders>
              <w:top w:val="nil"/>
              <w:bottom w:val="nil"/>
            </w:tcBorders>
          </w:tcPr>
          <w:p w14:paraId="071B571F"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0.003</w:t>
            </w:r>
          </w:p>
        </w:tc>
        <w:tc>
          <w:tcPr>
            <w:tcW w:w="990" w:type="dxa"/>
            <w:tcBorders>
              <w:top w:val="nil"/>
              <w:bottom w:val="nil"/>
            </w:tcBorders>
          </w:tcPr>
          <w:p w14:paraId="3EE9F4F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0.01</w:t>
            </w:r>
          </w:p>
        </w:tc>
        <w:tc>
          <w:tcPr>
            <w:tcW w:w="900" w:type="dxa"/>
            <w:tcBorders>
              <w:top w:val="nil"/>
              <w:bottom w:val="nil"/>
            </w:tcBorders>
          </w:tcPr>
          <w:p w14:paraId="30666944"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1.0007</w:t>
            </w:r>
          </w:p>
        </w:tc>
        <w:tc>
          <w:tcPr>
            <w:tcW w:w="270" w:type="dxa"/>
            <w:tcBorders>
              <w:top w:val="nil"/>
              <w:bottom w:val="nil"/>
            </w:tcBorders>
          </w:tcPr>
          <w:p w14:paraId="63E11384" w14:textId="77777777" w:rsidR="00AD3F91" w:rsidRPr="003C4271" w:rsidRDefault="00AD3F91" w:rsidP="00C55044">
            <w:pPr>
              <w:rPr>
                <w:rFonts w:ascii="Times New Roman" w:hAnsi="Times New Roman" w:cs="Times New Roman"/>
                <w:color w:val="000000" w:themeColor="text1"/>
              </w:rPr>
            </w:pPr>
          </w:p>
        </w:tc>
        <w:tc>
          <w:tcPr>
            <w:tcW w:w="1260" w:type="dxa"/>
            <w:tcBorders>
              <w:top w:val="nil"/>
              <w:bottom w:val="nil"/>
            </w:tcBorders>
          </w:tcPr>
          <w:p w14:paraId="4CB6A98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0.00680</w:t>
            </w:r>
          </w:p>
        </w:tc>
        <w:tc>
          <w:tcPr>
            <w:tcW w:w="1080" w:type="dxa"/>
            <w:tcBorders>
              <w:top w:val="nil"/>
              <w:bottom w:val="nil"/>
            </w:tcBorders>
          </w:tcPr>
          <w:p w14:paraId="1692CCE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0.003</w:t>
            </w:r>
          </w:p>
        </w:tc>
        <w:tc>
          <w:tcPr>
            <w:tcW w:w="810" w:type="dxa"/>
            <w:tcBorders>
              <w:top w:val="nil"/>
              <w:bottom w:val="nil"/>
            </w:tcBorders>
          </w:tcPr>
          <w:p w14:paraId="18CB957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2.26</w:t>
            </w:r>
          </w:p>
        </w:tc>
        <w:tc>
          <w:tcPr>
            <w:tcW w:w="990" w:type="dxa"/>
            <w:tcBorders>
              <w:top w:val="nil"/>
              <w:bottom w:val="nil"/>
            </w:tcBorders>
          </w:tcPr>
          <w:p w14:paraId="5532682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0.02</w:t>
            </w:r>
          </w:p>
        </w:tc>
        <w:tc>
          <w:tcPr>
            <w:tcW w:w="900" w:type="dxa"/>
            <w:tcBorders>
              <w:top w:val="nil"/>
              <w:bottom w:val="nil"/>
            </w:tcBorders>
          </w:tcPr>
          <w:p w14:paraId="09D34DAF"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0.0009</w:t>
            </w:r>
          </w:p>
        </w:tc>
        <w:tc>
          <w:tcPr>
            <w:tcW w:w="900" w:type="dxa"/>
            <w:tcBorders>
              <w:top w:val="nil"/>
              <w:bottom w:val="nil"/>
            </w:tcBorders>
          </w:tcPr>
          <w:p w14:paraId="0A57E30E"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0.013</w:t>
            </w:r>
          </w:p>
        </w:tc>
      </w:tr>
      <w:tr w:rsidR="003C4271" w:rsidRPr="003C4271" w14:paraId="4B052870" w14:textId="77777777" w:rsidTr="00C55044">
        <w:trPr>
          <w:jc w:val="center"/>
        </w:trPr>
        <w:tc>
          <w:tcPr>
            <w:tcW w:w="2610" w:type="dxa"/>
            <w:tcBorders>
              <w:top w:val="nil"/>
              <w:bottom w:val="nil"/>
            </w:tcBorders>
          </w:tcPr>
          <w:p w14:paraId="03623A75"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 xml:space="preserve"> 4</w:t>
            </w:r>
            <w:r w:rsidRPr="003C4271">
              <w:rPr>
                <w:rFonts w:ascii="Times New Roman" w:hAnsi="Times New Roman" w:cs="Times New Roman"/>
                <w:color w:val="000000" w:themeColor="text1"/>
              </w:rPr>
              <w:t xml:space="preserve">  Cold Ischemia (hrs)</w:t>
            </w:r>
          </w:p>
        </w:tc>
        <w:tc>
          <w:tcPr>
            <w:tcW w:w="1260" w:type="dxa"/>
            <w:tcBorders>
              <w:top w:val="nil"/>
              <w:bottom w:val="nil"/>
            </w:tcBorders>
          </w:tcPr>
          <w:p w14:paraId="6A6959BE"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-0.11148</w:t>
            </w:r>
          </w:p>
        </w:tc>
        <w:tc>
          <w:tcPr>
            <w:tcW w:w="1080" w:type="dxa"/>
            <w:tcBorders>
              <w:top w:val="nil"/>
              <w:bottom w:val="nil"/>
            </w:tcBorders>
          </w:tcPr>
          <w:p w14:paraId="66A4B38D"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0.03</w:t>
            </w:r>
          </w:p>
        </w:tc>
        <w:tc>
          <w:tcPr>
            <w:tcW w:w="990" w:type="dxa"/>
            <w:tcBorders>
              <w:top w:val="nil"/>
              <w:bottom w:val="nil"/>
            </w:tcBorders>
          </w:tcPr>
          <w:p w14:paraId="578906C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0.001</w:t>
            </w:r>
          </w:p>
        </w:tc>
        <w:tc>
          <w:tcPr>
            <w:tcW w:w="900" w:type="dxa"/>
            <w:tcBorders>
              <w:top w:val="nil"/>
              <w:bottom w:val="nil"/>
            </w:tcBorders>
          </w:tcPr>
          <w:p w14:paraId="3ED60956"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0.8945</w:t>
            </w:r>
          </w:p>
        </w:tc>
        <w:tc>
          <w:tcPr>
            <w:tcW w:w="270" w:type="dxa"/>
            <w:tcBorders>
              <w:top w:val="nil"/>
              <w:bottom w:val="nil"/>
            </w:tcBorders>
          </w:tcPr>
          <w:p w14:paraId="34310A8D" w14:textId="77777777" w:rsidR="00AD3F91" w:rsidRPr="003C4271" w:rsidRDefault="00AD3F91" w:rsidP="00C55044">
            <w:pPr>
              <w:rPr>
                <w:rFonts w:ascii="Times New Roman" w:hAnsi="Times New Roman" w:cs="Times New Roman"/>
                <w:color w:val="000000" w:themeColor="text1"/>
              </w:rPr>
            </w:pPr>
          </w:p>
        </w:tc>
        <w:tc>
          <w:tcPr>
            <w:tcW w:w="1260" w:type="dxa"/>
            <w:tcBorders>
              <w:top w:val="nil"/>
              <w:bottom w:val="nil"/>
            </w:tcBorders>
          </w:tcPr>
          <w:p w14:paraId="586E82B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-0.11431</w:t>
            </w:r>
          </w:p>
        </w:tc>
        <w:tc>
          <w:tcPr>
            <w:tcW w:w="1080" w:type="dxa"/>
            <w:tcBorders>
              <w:top w:val="nil"/>
              <w:bottom w:val="nil"/>
            </w:tcBorders>
          </w:tcPr>
          <w:p w14:paraId="22986E0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0.05</w:t>
            </w:r>
          </w:p>
        </w:tc>
        <w:tc>
          <w:tcPr>
            <w:tcW w:w="810" w:type="dxa"/>
            <w:tcBorders>
              <w:top w:val="nil"/>
              <w:bottom w:val="nil"/>
            </w:tcBorders>
          </w:tcPr>
          <w:p w14:paraId="4CC114E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-2.27</w:t>
            </w:r>
          </w:p>
        </w:tc>
        <w:tc>
          <w:tcPr>
            <w:tcW w:w="990" w:type="dxa"/>
            <w:tcBorders>
              <w:top w:val="nil"/>
              <w:bottom w:val="nil"/>
            </w:tcBorders>
          </w:tcPr>
          <w:p w14:paraId="264C858A"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0.02</w:t>
            </w:r>
          </w:p>
        </w:tc>
        <w:tc>
          <w:tcPr>
            <w:tcW w:w="900" w:type="dxa"/>
            <w:tcBorders>
              <w:top w:val="nil"/>
              <w:bottom w:val="nil"/>
            </w:tcBorders>
          </w:tcPr>
          <w:p w14:paraId="60ABD6DF"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-0.213</w:t>
            </w:r>
          </w:p>
        </w:tc>
        <w:tc>
          <w:tcPr>
            <w:tcW w:w="900" w:type="dxa"/>
            <w:tcBorders>
              <w:top w:val="nil"/>
              <w:bottom w:val="nil"/>
            </w:tcBorders>
          </w:tcPr>
          <w:p w14:paraId="3B5F1DC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-0.016</w:t>
            </w:r>
          </w:p>
        </w:tc>
      </w:tr>
      <w:tr w:rsidR="00AD3F91" w:rsidRPr="003C4271" w14:paraId="57009426" w14:textId="77777777" w:rsidTr="00C55044">
        <w:trPr>
          <w:jc w:val="center"/>
        </w:trPr>
        <w:tc>
          <w:tcPr>
            <w:tcW w:w="2610" w:type="dxa"/>
            <w:tcBorders>
              <w:top w:val="nil"/>
              <w:bottom w:val="single" w:sz="4" w:space="0" w:color="auto"/>
            </w:tcBorders>
          </w:tcPr>
          <w:p w14:paraId="1FED3ACA"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 xml:space="preserve"> 5</w:t>
            </w:r>
            <w:r w:rsidRPr="003C4271">
              <w:rPr>
                <w:rFonts w:ascii="Times New Roman" w:hAnsi="Times New Roman" w:cs="Times New Roman"/>
                <w:color w:val="000000" w:themeColor="text1"/>
              </w:rPr>
              <w:t xml:space="preserve">  Cold Ischemia Squared</w:t>
            </w:r>
          </w:p>
        </w:tc>
        <w:tc>
          <w:tcPr>
            <w:tcW w:w="1260" w:type="dxa"/>
            <w:tcBorders>
              <w:top w:val="nil"/>
              <w:bottom w:val="single" w:sz="4" w:space="0" w:color="auto"/>
            </w:tcBorders>
          </w:tcPr>
          <w:p w14:paraId="6AF512A6"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 xml:space="preserve">  0.00148</w:t>
            </w:r>
          </w:p>
        </w:tc>
        <w:tc>
          <w:tcPr>
            <w:tcW w:w="1080" w:type="dxa"/>
            <w:tcBorders>
              <w:top w:val="nil"/>
              <w:bottom w:val="single" w:sz="4" w:space="0" w:color="auto"/>
            </w:tcBorders>
          </w:tcPr>
          <w:p w14:paraId="56D95E25"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0.0005</w:t>
            </w:r>
          </w:p>
        </w:tc>
        <w:tc>
          <w:tcPr>
            <w:tcW w:w="990" w:type="dxa"/>
            <w:tcBorders>
              <w:top w:val="nil"/>
              <w:bottom w:val="single" w:sz="4" w:space="0" w:color="auto"/>
            </w:tcBorders>
          </w:tcPr>
          <w:p w14:paraId="6BFD846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0.004</w:t>
            </w:r>
          </w:p>
        </w:tc>
        <w:tc>
          <w:tcPr>
            <w:tcW w:w="900" w:type="dxa"/>
            <w:tcBorders>
              <w:top w:val="nil"/>
              <w:bottom w:val="single" w:sz="4" w:space="0" w:color="auto"/>
            </w:tcBorders>
          </w:tcPr>
          <w:p w14:paraId="77CCA6B9"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1.0015</w:t>
            </w:r>
          </w:p>
        </w:tc>
        <w:tc>
          <w:tcPr>
            <w:tcW w:w="270" w:type="dxa"/>
            <w:tcBorders>
              <w:top w:val="nil"/>
              <w:bottom w:val="single" w:sz="4" w:space="0" w:color="auto"/>
            </w:tcBorders>
          </w:tcPr>
          <w:p w14:paraId="0125029E" w14:textId="77777777" w:rsidR="00AD3F91" w:rsidRPr="003C4271" w:rsidRDefault="00AD3F91" w:rsidP="00C55044">
            <w:pPr>
              <w:rPr>
                <w:rFonts w:ascii="Times New Roman" w:hAnsi="Times New Roman" w:cs="Times New Roman"/>
                <w:color w:val="000000" w:themeColor="text1"/>
              </w:rPr>
            </w:pPr>
          </w:p>
        </w:tc>
        <w:tc>
          <w:tcPr>
            <w:tcW w:w="1260" w:type="dxa"/>
            <w:tcBorders>
              <w:top w:val="nil"/>
              <w:bottom w:val="single" w:sz="4" w:space="0" w:color="auto"/>
            </w:tcBorders>
          </w:tcPr>
          <w:p w14:paraId="03E2212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0.00106</w:t>
            </w:r>
          </w:p>
        </w:tc>
        <w:tc>
          <w:tcPr>
            <w:tcW w:w="1080" w:type="dxa"/>
            <w:tcBorders>
              <w:top w:val="nil"/>
              <w:bottom w:val="single" w:sz="4" w:space="0" w:color="auto"/>
            </w:tcBorders>
          </w:tcPr>
          <w:p w14:paraId="151F4A3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0.001</w:t>
            </w:r>
          </w:p>
        </w:tc>
        <w:tc>
          <w:tcPr>
            <w:tcW w:w="810" w:type="dxa"/>
            <w:tcBorders>
              <w:top w:val="nil"/>
              <w:bottom w:val="single" w:sz="4" w:space="0" w:color="auto"/>
            </w:tcBorders>
          </w:tcPr>
          <w:p w14:paraId="6C6DD10F"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1.44</w:t>
            </w:r>
          </w:p>
        </w:tc>
        <w:tc>
          <w:tcPr>
            <w:tcW w:w="990" w:type="dxa"/>
            <w:tcBorders>
              <w:top w:val="nil"/>
              <w:bottom w:val="single" w:sz="4" w:space="0" w:color="auto"/>
            </w:tcBorders>
          </w:tcPr>
          <w:p w14:paraId="4BFA212B"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0.15</w:t>
            </w:r>
          </w:p>
        </w:tc>
        <w:tc>
          <w:tcPr>
            <w:tcW w:w="900" w:type="dxa"/>
            <w:tcBorders>
              <w:top w:val="nil"/>
              <w:bottom w:val="single" w:sz="4" w:space="0" w:color="auto"/>
            </w:tcBorders>
          </w:tcPr>
          <w:p w14:paraId="55D7504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0.0006</w:t>
            </w:r>
          </w:p>
        </w:tc>
        <w:tc>
          <w:tcPr>
            <w:tcW w:w="900" w:type="dxa"/>
            <w:tcBorders>
              <w:top w:val="nil"/>
              <w:bottom w:val="single" w:sz="4" w:space="0" w:color="auto"/>
            </w:tcBorders>
          </w:tcPr>
          <w:p w14:paraId="402E9B1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0.0036</w:t>
            </w:r>
          </w:p>
        </w:tc>
      </w:tr>
    </w:tbl>
    <w:p w14:paraId="4C406AFE" w14:textId="77777777" w:rsidR="00AD3F91" w:rsidRPr="003C4271" w:rsidRDefault="00AD3F91" w:rsidP="00AD3F91">
      <w:pPr>
        <w:rPr>
          <w:rFonts w:ascii="Times New Roman" w:hAnsi="Times New Roman" w:cs="Times New Roman"/>
          <w:color w:val="000000" w:themeColor="text1"/>
          <w:sz w:val="8"/>
          <w:szCs w:val="8"/>
        </w:rPr>
      </w:pPr>
    </w:p>
    <w:p w14:paraId="5E556F68" w14:textId="77777777" w:rsidR="00AD3F91" w:rsidRPr="003C4271" w:rsidRDefault="00AD3F91" w:rsidP="00AD3F91">
      <w:pPr>
        <w:spacing w:line="240" w:lineRule="auto"/>
        <w:ind w:left="7110" w:hanging="7110"/>
        <w:rPr>
          <w:rFonts w:ascii="Times New Roman" w:hAnsi="Times New Roman" w:cs="Times New Roman"/>
          <w:color w:val="000000" w:themeColor="text1"/>
        </w:rPr>
      </w:pPr>
      <w:r w:rsidRPr="003C4271">
        <w:rPr>
          <w:rFonts w:ascii="Times New Roman" w:hAnsi="Times New Roman" w:cs="Times New Roman"/>
          <w:color w:val="000000" w:themeColor="text1"/>
        </w:rPr>
        <w:t>Likelihood Ratio Chi-Square</w:t>
      </w:r>
      <w:r w:rsidRPr="003C4271">
        <w:rPr>
          <w:rFonts w:ascii="Times New Roman" w:hAnsi="Times New Roman" w:cs="Times New Roman"/>
          <w:color w:val="000000" w:themeColor="text1"/>
          <w:vertAlign w:val="subscript"/>
        </w:rPr>
        <w:t>(5)</w:t>
      </w:r>
      <w:r w:rsidRPr="003C4271">
        <w:rPr>
          <w:rFonts w:ascii="Times New Roman" w:hAnsi="Times New Roman" w:cs="Times New Roman"/>
          <w:color w:val="000000" w:themeColor="text1"/>
        </w:rPr>
        <w:t xml:space="preserve"> = 20.81, p = 0.0009, AIC = -80.68</w:t>
      </w:r>
      <w:r w:rsidRPr="003C4271">
        <w:rPr>
          <w:rFonts w:ascii="Times New Roman" w:hAnsi="Times New Roman" w:cs="Times New Roman"/>
          <w:color w:val="000000" w:themeColor="text1"/>
        </w:rPr>
        <w:tab/>
      </w:r>
    </w:p>
    <w:p w14:paraId="0E9FE085" w14:textId="1C4611F5" w:rsidR="00AD3F91" w:rsidRPr="003C4271" w:rsidRDefault="00AD3F91" w:rsidP="00AD3F91">
      <w:pPr>
        <w:spacing w:line="240" w:lineRule="auto"/>
        <w:ind w:left="90" w:right="-270" w:hanging="90"/>
        <w:rPr>
          <w:rFonts w:ascii="Times New Roman" w:hAnsi="Times New Roman" w:cs="Times New Roman"/>
          <w:color w:val="000000" w:themeColor="text1"/>
          <w:sz w:val="18"/>
          <w:szCs w:val="18"/>
        </w:rPr>
      </w:pPr>
      <w:proofErr w:type="spellStart"/>
      <w:proofErr w:type="gramStart"/>
      <w:r w:rsidRPr="003C4271">
        <w:rPr>
          <w:rFonts w:ascii="Times New Roman" w:hAnsi="Times New Roman" w:cs="Times New Roman"/>
          <w:color w:val="000000" w:themeColor="text1"/>
          <w:vertAlign w:val="superscript"/>
        </w:rPr>
        <w:t>a</w:t>
      </w:r>
      <w:proofErr w:type="spellEnd"/>
      <w:proofErr w:type="gramEnd"/>
      <w:r w:rsidRPr="003C4271">
        <w:rPr>
          <w:rFonts w:ascii="Times New Roman" w:hAnsi="Times New Roman" w:cs="Times New Roman"/>
          <w:color w:val="000000" w:themeColor="text1"/>
          <w:sz w:val="20"/>
          <w:szCs w:val="20"/>
        </w:rPr>
        <w:t xml:space="preserve"> </w:t>
      </w:r>
      <w:r w:rsidRPr="003C4271">
        <w:rPr>
          <w:rFonts w:ascii="Times New Roman" w:hAnsi="Times New Roman" w:cs="Times New Roman"/>
          <w:color w:val="000000" w:themeColor="text1"/>
          <w:sz w:val="18"/>
          <w:szCs w:val="18"/>
          <w:u w:val="single"/>
        </w:rPr>
        <w:t>Interpretation</w:t>
      </w:r>
      <w:r w:rsidRPr="003C4271">
        <w:rPr>
          <w:rFonts w:ascii="Times New Roman" w:hAnsi="Times New Roman" w:cs="Times New Roman"/>
          <w:color w:val="000000" w:themeColor="text1"/>
          <w:sz w:val="18"/>
          <w:szCs w:val="18"/>
        </w:rPr>
        <w:t xml:space="preserve">: </w:t>
      </w:r>
      <w:r w:rsidR="00E92829">
        <w:rPr>
          <w:rFonts w:ascii="Times New Roman" w:hAnsi="Times New Roman" w:cs="Times New Roman"/>
          <w:color w:val="000000" w:themeColor="text1"/>
          <w:sz w:val="18"/>
          <w:szCs w:val="18"/>
        </w:rPr>
        <w:t>F</w:t>
      </w:r>
      <w:r w:rsidRPr="003C4271">
        <w:rPr>
          <w:rFonts w:ascii="Times New Roman" w:hAnsi="Times New Roman" w:cs="Times New Roman"/>
          <w:color w:val="000000" w:themeColor="text1"/>
          <w:sz w:val="18"/>
          <w:szCs w:val="18"/>
        </w:rPr>
        <w:t xml:space="preserve">or </w:t>
      </w:r>
      <w:r w:rsidR="00A72E79">
        <w:rPr>
          <w:rFonts w:ascii="Times New Roman" w:hAnsi="Times New Roman" w:cs="Times New Roman"/>
          <w:color w:val="000000" w:themeColor="text1"/>
          <w:sz w:val="18"/>
          <w:szCs w:val="18"/>
        </w:rPr>
        <w:t>w</w:t>
      </w:r>
      <w:r w:rsidRPr="003C4271">
        <w:rPr>
          <w:rFonts w:ascii="Times New Roman" w:hAnsi="Times New Roman" w:cs="Times New Roman"/>
          <w:color w:val="000000" w:themeColor="text1"/>
          <w:sz w:val="18"/>
          <w:szCs w:val="18"/>
        </w:rPr>
        <w:t xml:space="preserve">arm </w:t>
      </w:r>
      <w:r w:rsidR="00A72E79">
        <w:rPr>
          <w:rFonts w:ascii="Times New Roman" w:hAnsi="Times New Roman" w:cs="Times New Roman"/>
          <w:color w:val="000000" w:themeColor="text1"/>
          <w:sz w:val="18"/>
          <w:szCs w:val="18"/>
        </w:rPr>
        <w:t>i</w:t>
      </w:r>
      <w:r w:rsidRPr="003C4271">
        <w:rPr>
          <w:rFonts w:ascii="Times New Roman" w:hAnsi="Times New Roman" w:cs="Times New Roman"/>
          <w:color w:val="000000" w:themeColor="text1"/>
          <w:sz w:val="18"/>
          <w:szCs w:val="18"/>
        </w:rPr>
        <w:t>schemia, the odds ratio is obtained from the regression coefficient as e</w:t>
      </w:r>
      <w:r w:rsidRPr="003C4271">
        <w:rPr>
          <w:rFonts w:ascii="Times New Roman" w:hAnsi="Times New Roman" w:cs="Times New Roman"/>
          <w:color w:val="000000" w:themeColor="text1"/>
          <w:sz w:val="18"/>
          <w:szCs w:val="18"/>
          <w:vertAlign w:val="superscript"/>
        </w:rPr>
        <w:t>β</w:t>
      </w:r>
      <w:r w:rsidRPr="003C4271">
        <w:rPr>
          <w:rFonts w:ascii="Times New Roman" w:hAnsi="Times New Roman" w:cs="Times New Roman"/>
          <w:color w:val="000000" w:themeColor="text1"/>
          <w:sz w:val="18"/>
          <w:szCs w:val="18"/>
        </w:rPr>
        <w:t xml:space="preserve"> = e</w:t>
      </w:r>
      <w:r w:rsidRPr="003C4271">
        <w:rPr>
          <w:rFonts w:ascii="Times New Roman" w:hAnsi="Times New Roman" w:cs="Times New Roman"/>
          <w:color w:val="000000" w:themeColor="text1"/>
          <w:sz w:val="18"/>
          <w:szCs w:val="18"/>
          <w:vertAlign w:val="superscript"/>
        </w:rPr>
        <w:t>-0.019</w:t>
      </w:r>
      <w:r w:rsidRPr="003C4271">
        <w:rPr>
          <w:rFonts w:ascii="Times New Roman" w:hAnsi="Times New Roman" w:cs="Times New Roman"/>
          <w:color w:val="000000" w:themeColor="text1"/>
          <w:sz w:val="18"/>
          <w:szCs w:val="18"/>
        </w:rPr>
        <w:t xml:space="preserve"> = 0.98. The odds ratio indicates that each one-hour increase in warm ischemia reduces the average percentage of viable CD34+ cells by 2% to 98% of its previous value. For example, with body cooling and cold ischemia held constant, a one-hour increase in warm ischemia would reduce the percentage of viable CD34+ cells by −1.3%, from an expected value of 67.6% to 66.3% (i.e., 0.98 x 67.6% = 66.3%). Odds ratios for the other predictors are obtained in the same way and have the same interpretation.</w:t>
      </w:r>
    </w:p>
    <w:p w14:paraId="26750BD6" w14:textId="77777777" w:rsidR="00AD3F91" w:rsidRPr="003C4271" w:rsidRDefault="00AD3F91" w:rsidP="00AD3F91">
      <w:pPr>
        <w:rPr>
          <w:rFonts w:ascii="Times New Roman" w:hAnsi="Times New Roman" w:cs="Times New Roman"/>
          <w:color w:val="000000" w:themeColor="text1"/>
          <w:sz w:val="18"/>
          <w:szCs w:val="18"/>
        </w:rPr>
      </w:pPr>
    </w:p>
    <w:p w14:paraId="52D39774" w14:textId="77777777" w:rsidR="00B0517C" w:rsidRPr="003C4271" w:rsidRDefault="00B0517C" w:rsidP="00AD3F91">
      <w:pPr>
        <w:rPr>
          <w:rFonts w:ascii="Times New Roman" w:hAnsi="Times New Roman" w:cs="Times New Roman"/>
          <w:color w:val="000000" w:themeColor="text1"/>
          <w:sz w:val="18"/>
          <w:szCs w:val="18"/>
        </w:rPr>
      </w:pPr>
    </w:p>
    <w:p w14:paraId="1A661CD4" w14:textId="77777777" w:rsidR="00B0517C" w:rsidRPr="003C4271" w:rsidRDefault="00B0517C" w:rsidP="00AD3F91">
      <w:pPr>
        <w:rPr>
          <w:rFonts w:ascii="Times New Roman" w:hAnsi="Times New Roman" w:cs="Times New Roman"/>
          <w:color w:val="000000" w:themeColor="text1"/>
          <w:sz w:val="18"/>
          <w:szCs w:val="18"/>
        </w:rPr>
      </w:pPr>
    </w:p>
    <w:p w14:paraId="5A6CA2C4" w14:textId="77777777" w:rsidR="00B0517C" w:rsidRPr="003C4271" w:rsidRDefault="00B0517C" w:rsidP="00AD3F91">
      <w:pPr>
        <w:rPr>
          <w:rFonts w:ascii="Times New Roman" w:hAnsi="Times New Roman" w:cs="Times New Roman"/>
          <w:color w:val="000000" w:themeColor="text1"/>
          <w:sz w:val="18"/>
          <w:szCs w:val="18"/>
        </w:rPr>
      </w:pPr>
    </w:p>
    <w:p w14:paraId="14AD2A6C" w14:textId="77777777" w:rsidR="00B0517C" w:rsidRPr="003C4271" w:rsidRDefault="00B0517C" w:rsidP="00AD3F91">
      <w:pPr>
        <w:rPr>
          <w:rFonts w:ascii="Times New Roman" w:hAnsi="Times New Roman" w:cs="Times New Roman"/>
          <w:color w:val="000000" w:themeColor="text1"/>
          <w:sz w:val="18"/>
          <w:szCs w:val="18"/>
        </w:rPr>
      </w:pPr>
    </w:p>
    <w:p w14:paraId="52413651" w14:textId="77777777" w:rsidR="00B0517C" w:rsidRPr="003C4271" w:rsidRDefault="00B0517C" w:rsidP="00AD3F91">
      <w:pPr>
        <w:rPr>
          <w:rFonts w:ascii="Times New Roman" w:hAnsi="Times New Roman" w:cs="Times New Roman"/>
          <w:color w:val="000000" w:themeColor="text1"/>
          <w:sz w:val="18"/>
          <w:szCs w:val="18"/>
        </w:rPr>
      </w:pPr>
    </w:p>
    <w:p w14:paraId="2ACDAD66" w14:textId="77777777" w:rsidR="00B0517C" w:rsidRPr="003C4271" w:rsidRDefault="00B0517C" w:rsidP="00AD3F91">
      <w:pPr>
        <w:rPr>
          <w:rFonts w:ascii="Times New Roman" w:hAnsi="Times New Roman" w:cs="Times New Roman"/>
          <w:color w:val="000000" w:themeColor="text1"/>
          <w:sz w:val="18"/>
          <w:szCs w:val="18"/>
        </w:rPr>
      </w:pPr>
    </w:p>
    <w:p w14:paraId="2F81F214" w14:textId="77777777" w:rsidR="00B0517C" w:rsidRPr="003C4271" w:rsidRDefault="00B0517C" w:rsidP="00AD3F91">
      <w:pPr>
        <w:rPr>
          <w:rFonts w:ascii="Times New Roman" w:hAnsi="Times New Roman" w:cs="Times New Roman"/>
          <w:color w:val="000000" w:themeColor="text1"/>
          <w:sz w:val="18"/>
          <w:szCs w:val="18"/>
        </w:rPr>
      </w:pPr>
    </w:p>
    <w:p w14:paraId="2730C2CF" w14:textId="77777777" w:rsidR="00B0517C" w:rsidRPr="003C4271" w:rsidRDefault="00B0517C" w:rsidP="00AD3F91">
      <w:pPr>
        <w:rPr>
          <w:rFonts w:ascii="Times New Roman" w:hAnsi="Times New Roman" w:cs="Times New Roman"/>
          <w:color w:val="000000" w:themeColor="text1"/>
          <w:sz w:val="18"/>
          <w:szCs w:val="18"/>
        </w:rPr>
      </w:pPr>
    </w:p>
    <w:p w14:paraId="14AE3500" w14:textId="77777777" w:rsidR="00B0517C" w:rsidRPr="003C4271" w:rsidRDefault="00B0517C" w:rsidP="00AD3F91">
      <w:pPr>
        <w:rPr>
          <w:rFonts w:ascii="Times New Roman" w:hAnsi="Times New Roman" w:cs="Times New Roman"/>
          <w:color w:val="000000" w:themeColor="text1"/>
          <w:sz w:val="18"/>
          <w:szCs w:val="18"/>
        </w:rPr>
      </w:pPr>
    </w:p>
    <w:p w14:paraId="7A340482" w14:textId="77777777" w:rsidR="00B0517C" w:rsidRPr="003C4271" w:rsidRDefault="00B0517C" w:rsidP="00AD3F91">
      <w:pPr>
        <w:rPr>
          <w:rFonts w:ascii="Times New Roman" w:hAnsi="Times New Roman" w:cs="Times New Roman"/>
          <w:color w:val="000000" w:themeColor="text1"/>
          <w:sz w:val="18"/>
          <w:szCs w:val="18"/>
        </w:rPr>
      </w:pPr>
    </w:p>
    <w:p w14:paraId="389DE251" w14:textId="77777777" w:rsidR="00B0517C" w:rsidRPr="003C4271" w:rsidRDefault="00B0517C" w:rsidP="00AD3F91">
      <w:pPr>
        <w:rPr>
          <w:rFonts w:ascii="Times New Roman" w:hAnsi="Times New Roman" w:cs="Times New Roman"/>
          <w:color w:val="000000" w:themeColor="text1"/>
          <w:sz w:val="18"/>
          <w:szCs w:val="18"/>
        </w:rPr>
      </w:pPr>
    </w:p>
    <w:p w14:paraId="1C001744" w14:textId="77777777" w:rsidR="00B0517C" w:rsidRPr="003C4271" w:rsidRDefault="00B0517C" w:rsidP="00AD3F91">
      <w:pPr>
        <w:rPr>
          <w:rFonts w:ascii="Times New Roman" w:hAnsi="Times New Roman" w:cs="Times New Roman"/>
          <w:color w:val="000000" w:themeColor="text1"/>
          <w:sz w:val="18"/>
          <w:szCs w:val="18"/>
        </w:rPr>
      </w:pPr>
    </w:p>
    <w:p w14:paraId="4A895D60" w14:textId="77777777" w:rsidR="00B0517C" w:rsidRPr="003C4271" w:rsidRDefault="00B0517C" w:rsidP="00AD3F91">
      <w:pPr>
        <w:rPr>
          <w:rFonts w:ascii="Times New Roman" w:hAnsi="Times New Roman" w:cs="Times New Roman"/>
          <w:color w:val="000000" w:themeColor="text1"/>
          <w:sz w:val="18"/>
          <w:szCs w:val="18"/>
        </w:rPr>
      </w:pPr>
    </w:p>
    <w:p w14:paraId="12D00544" w14:textId="77777777" w:rsidR="00B0517C" w:rsidRPr="003C4271" w:rsidRDefault="00B0517C" w:rsidP="00AD3F91">
      <w:pPr>
        <w:rPr>
          <w:rFonts w:ascii="Times New Roman" w:hAnsi="Times New Roman" w:cs="Times New Roman"/>
          <w:color w:val="000000" w:themeColor="text1"/>
          <w:sz w:val="18"/>
          <w:szCs w:val="18"/>
        </w:rPr>
      </w:pPr>
    </w:p>
    <w:p w14:paraId="5166CFED" w14:textId="77777777" w:rsidR="00B0517C" w:rsidRPr="003C4271" w:rsidRDefault="00B0517C" w:rsidP="00AD3F91">
      <w:pPr>
        <w:rPr>
          <w:rFonts w:ascii="Times New Roman" w:hAnsi="Times New Roman" w:cs="Times New Roman"/>
          <w:color w:val="000000" w:themeColor="text1"/>
          <w:sz w:val="18"/>
          <w:szCs w:val="18"/>
        </w:rPr>
      </w:pPr>
    </w:p>
    <w:p w14:paraId="7043A936" w14:textId="77777777" w:rsidR="00B0517C" w:rsidRPr="003C4271" w:rsidRDefault="00B0517C" w:rsidP="00AD3F91">
      <w:pPr>
        <w:rPr>
          <w:rFonts w:ascii="Times New Roman" w:hAnsi="Times New Roman" w:cs="Times New Roman"/>
          <w:color w:val="000000" w:themeColor="text1"/>
          <w:sz w:val="18"/>
          <w:szCs w:val="18"/>
        </w:rPr>
      </w:pPr>
    </w:p>
    <w:p w14:paraId="7353C916" w14:textId="693E4B77" w:rsidR="00AD3F91" w:rsidRPr="003C4271" w:rsidRDefault="00AD3F91" w:rsidP="00AD3F91">
      <w:pPr>
        <w:numPr>
          <w:ilvl w:val="0"/>
          <w:numId w:val="16"/>
        </w:numPr>
        <w:spacing w:after="160" w:line="259" w:lineRule="auto"/>
        <w:ind w:left="360"/>
        <w:contextualSpacing/>
        <w:rPr>
          <w:rFonts w:ascii="Times New Roman" w:hAnsi="Times New Roman" w:cs="Times New Roman"/>
          <w:color w:val="000000" w:themeColor="text1"/>
          <w:sz w:val="24"/>
          <w:szCs w:val="24"/>
        </w:rPr>
      </w:pPr>
      <w:r w:rsidRPr="003C4271">
        <w:rPr>
          <w:rFonts w:ascii="Times New Roman" w:hAnsi="Times New Roman" w:cs="Times New Roman"/>
          <w:color w:val="000000" w:themeColor="text1"/>
          <w:sz w:val="24"/>
          <w:szCs w:val="24"/>
        </w:rPr>
        <w:lastRenderedPageBreak/>
        <w:t>CFU-Total Linear Regression: Effects of warm ischemia, body cooling</w:t>
      </w:r>
      <w:r w:rsidR="007575DB">
        <w:rPr>
          <w:rFonts w:ascii="Times New Roman" w:hAnsi="Times New Roman" w:cs="Times New Roman"/>
          <w:color w:val="000000" w:themeColor="text1"/>
          <w:sz w:val="24"/>
          <w:szCs w:val="24"/>
        </w:rPr>
        <w:t>,</w:t>
      </w:r>
      <w:r w:rsidRPr="003C4271">
        <w:rPr>
          <w:rFonts w:ascii="Times New Roman" w:hAnsi="Times New Roman" w:cs="Times New Roman"/>
          <w:color w:val="000000" w:themeColor="text1"/>
          <w:sz w:val="24"/>
          <w:szCs w:val="24"/>
        </w:rPr>
        <w:t xml:space="preserve"> and cold ischemia on number of CFUs per 10</w:t>
      </w:r>
      <w:r w:rsidRPr="003C4271">
        <w:rPr>
          <w:rFonts w:ascii="Times New Roman" w:hAnsi="Times New Roman" w:cs="Times New Roman"/>
          <w:color w:val="000000" w:themeColor="text1"/>
          <w:sz w:val="24"/>
          <w:szCs w:val="24"/>
          <w:vertAlign w:val="superscript"/>
        </w:rPr>
        <w:t>5</w:t>
      </w:r>
      <w:r w:rsidRPr="003C4271">
        <w:rPr>
          <w:rFonts w:ascii="Times New Roman" w:hAnsi="Times New Roman" w:cs="Times New Roman"/>
          <w:color w:val="000000" w:themeColor="text1"/>
          <w:sz w:val="24"/>
          <w:szCs w:val="24"/>
        </w:rPr>
        <w:t xml:space="preserve"> Cells</w:t>
      </w:r>
    </w:p>
    <w:tbl>
      <w:tblPr>
        <w:tblStyle w:val="TableGrid"/>
        <w:tblW w:w="130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10"/>
        <w:gridCol w:w="1260"/>
        <w:gridCol w:w="1080"/>
        <w:gridCol w:w="1080"/>
        <w:gridCol w:w="270"/>
        <w:gridCol w:w="1260"/>
        <w:gridCol w:w="1170"/>
        <w:gridCol w:w="900"/>
        <w:gridCol w:w="990"/>
        <w:gridCol w:w="1080"/>
        <w:gridCol w:w="1350"/>
      </w:tblGrid>
      <w:tr w:rsidR="003C4271" w:rsidRPr="003C4271" w14:paraId="1B617026" w14:textId="77777777" w:rsidTr="00C55044">
        <w:trPr>
          <w:trHeight w:val="480"/>
        </w:trPr>
        <w:tc>
          <w:tcPr>
            <w:tcW w:w="2610" w:type="dxa"/>
            <w:tcBorders>
              <w:top w:val="single" w:sz="4" w:space="0" w:color="auto"/>
            </w:tcBorders>
          </w:tcPr>
          <w:p w14:paraId="7056419B" w14:textId="77777777" w:rsidR="00AD3F91" w:rsidRPr="003C4271" w:rsidRDefault="00AD3F91" w:rsidP="00C55044">
            <w:pPr>
              <w:rPr>
                <w:rFonts w:ascii="Times New Roman" w:hAnsi="Times New Roman" w:cs="Times New Roman"/>
                <w:color w:val="000000" w:themeColor="text1"/>
              </w:rPr>
            </w:pPr>
          </w:p>
        </w:tc>
        <w:tc>
          <w:tcPr>
            <w:tcW w:w="3420" w:type="dxa"/>
            <w:gridSpan w:val="3"/>
            <w:tcBorders>
              <w:top w:val="single" w:sz="4" w:space="0" w:color="auto"/>
              <w:bottom w:val="single" w:sz="4" w:space="0" w:color="auto"/>
            </w:tcBorders>
          </w:tcPr>
          <w:p w14:paraId="381FD7D0" w14:textId="77777777" w:rsidR="00AD3F91" w:rsidRPr="003C4271" w:rsidRDefault="00AD3F91" w:rsidP="00C55044">
            <w:pPr>
              <w:rPr>
                <w:rFonts w:ascii="Times New Roman" w:hAnsi="Times New Roman" w:cs="Times New Roman"/>
                <w:color w:val="000000" w:themeColor="text1"/>
              </w:rPr>
            </w:pPr>
          </w:p>
          <w:p w14:paraId="38A70DD2"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Linear Regression Model</w:t>
            </w:r>
          </w:p>
        </w:tc>
        <w:tc>
          <w:tcPr>
            <w:tcW w:w="270" w:type="dxa"/>
          </w:tcPr>
          <w:p w14:paraId="7BCA0129" w14:textId="77777777" w:rsidR="00AD3F91" w:rsidRPr="003C4271" w:rsidRDefault="00AD3F91" w:rsidP="00C55044">
            <w:pPr>
              <w:rPr>
                <w:rFonts w:ascii="Times New Roman" w:hAnsi="Times New Roman" w:cs="Times New Roman"/>
                <w:color w:val="000000" w:themeColor="text1"/>
              </w:rPr>
            </w:pPr>
          </w:p>
        </w:tc>
        <w:tc>
          <w:tcPr>
            <w:tcW w:w="6750" w:type="dxa"/>
            <w:gridSpan w:val="6"/>
            <w:tcBorders>
              <w:top w:val="single" w:sz="4" w:space="0" w:color="auto"/>
              <w:bottom w:val="single" w:sz="4" w:space="0" w:color="auto"/>
            </w:tcBorders>
          </w:tcPr>
          <w:p w14:paraId="0F9B73DD" w14:textId="77777777" w:rsidR="00AD3F91" w:rsidRPr="003C4271" w:rsidRDefault="00AD3F91" w:rsidP="00C55044">
            <w:pPr>
              <w:rPr>
                <w:rFonts w:ascii="Times New Roman" w:hAnsi="Times New Roman" w:cs="Times New Roman"/>
                <w:color w:val="000000" w:themeColor="text1"/>
              </w:rPr>
            </w:pPr>
          </w:p>
          <w:p w14:paraId="59B8A366" w14:textId="77777777" w:rsidR="00AD3F91" w:rsidRPr="003C4271" w:rsidRDefault="00AD3F91" w:rsidP="00C55044">
            <w:pPr>
              <w:tabs>
                <w:tab w:val="left" w:pos="10845"/>
              </w:tabs>
              <w:rPr>
                <w:rFonts w:ascii="Times New Roman" w:hAnsi="Times New Roman" w:cs="Times New Roman"/>
                <w:color w:val="000000" w:themeColor="text1"/>
                <w:sz w:val="8"/>
                <w:szCs w:val="8"/>
              </w:rPr>
            </w:pPr>
            <w:r w:rsidRPr="003C4271">
              <w:rPr>
                <w:rFonts w:ascii="Times New Roman" w:hAnsi="Times New Roman" w:cs="Times New Roman"/>
                <w:color w:val="000000" w:themeColor="text1"/>
              </w:rPr>
              <w:t>Leave-One-Out Bootstrap Cross-Validation</w:t>
            </w:r>
          </w:p>
        </w:tc>
      </w:tr>
      <w:tr w:rsidR="003C4271" w:rsidRPr="003C4271" w14:paraId="4EE78E83" w14:textId="77777777" w:rsidTr="00C55044">
        <w:trPr>
          <w:trHeight w:val="495"/>
        </w:trPr>
        <w:tc>
          <w:tcPr>
            <w:tcW w:w="2610" w:type="dxa"/>
            <w:tcBorders>
              <w:bottom w:val="single" w:sz="4" w:space="0" w:color="auto"/>
            </w:tcBorders>
          </w:tcPr>
          <w:p w14:paraId="04183175" w14:textId="77777777" w:rsidR="00AD3F91" w:rsidRPr="003C4271" w:rsidRDefault="00AD3F91" w:rsidP="00C55044">
            <w:pPr>
              <w:rPr>
                <w:rFonts w:ascii="Times New Roman" w:hAnsi="Times New Roman" w:cs="Times New Roman"/>
                <w:color w:val="000000" w:themeColor="text1"/>
              </w:rPr>
            </w:pPr>
          </w:p>
          <w:p w14:paraId="2F2E0C34"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Predictor</w:t>
            </w:r>
          </w:p>
        </w:tc>
        <w:tc>
          <w:tcPr>
            <w:tcW w:w="1260" w:type="dxa"/>
            <w:tcBorders>
              <w:top w:val="single" w:sz="4" w:space="0" w:color="auto"/>
              <w:bottom w:val="single" w:sz="4" w:space="0" w:color="auto"/>
            </w:tcBorders>
          </w:tcPr>
          <w:p w14:paraId="1496F14C" w14:textId="77777777" w:rsidR="00AD3F91" w:rsidRPr="003C4271" w:rsidRDefault="00AD3F91" w:rsidP="00C55044">
            <w:pPr>
              <w:rPr>
                <w:rFonts w:ascii="Times New Roman" w:hAnsi="Times New Roman" w:cs="Times New Roman"/>
                <w:color w:val="000000" w:themeColor="text1"/>
              </w:rPr>
            </w:pPr>
          </w:p>
          <w:p w14:paraId="7DB3B23E" w14:textId="77777777" w:rsidR="00AD3F91" w:rsidRPr="003C4271" w:rsidRDefault="00AD3F91" w:rsidP="00C55044">
            <w:pPr>
              <w:rPr>
                <w:rFonts w:ascii="Times New Roman" w:hAnsi="Times New Roman" w:cs="Times New Roman"/>
                <w:color w:val="000000" w:themeColor="text1"/>
                <w:vertAlign w:val="superscript"/>
              </w:rPr>
            </w:pPr>
            <w:r w:rsidRPr="003C4271">
              <w:rPr>
                <w:rFonts w:ascii="Times New Roman" w:hAnsi="Times New Roman" w:cs="Times New Roman"/>
                <w:color w:val="000000" w:themeColor="text1"/>
              </w:rPr>
              <w:t>Coefficient</w:t>
            </w:r>
          </w:p>
        </w:tc>
        <w:tc>
          <w:tcPr>
            <w:tcW w:w="1080" w:type="dxa"/>
            <w:tcBorders>
              <w:top w:val="single" w:sz="4" w:space="0" w:color="auto"/>
              <w:bottom w:val="single" w:sz="4" w:space="0" w:color="auto"/>
            </w:tcBorders>
          </w:tcPr>
          <w:p w14:paraId="71C9F93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Standard Error</w:t>
            </w:r>
          </w:p>
        </w:tc>
        <w:tc>
          <w:tcPr>
            <w:tcW w:w="1080" w:type="dxa"/>
            <w:tcBorders>
              <w:top w:val="single" w:sz="4" w:space="0" w:color="auto"/>
              <w:bottom w:val="single" w:sz="4" w:space="0" w:color="auto"/>
            </w:tcBorders>
          </w:tcPr>
          <w:p w14:paraId="6C6ACD8E" w14:textId="77777777" w:rsidR="00AD3F91" w:rsidRPr="003C4271" w:rsidRDefault="00AD3F91" w:rsidP="00C55044">
            <w:pPr>
              <w:jc w:val="center"/>
              <w:rPr>
                <w:rFonts w:ascii="Times New Roman" w:hAnsi="Times New Roman" w:cs="Times New Roman"/>
                <w:color w:val="000000" w:themeColor="text1"/>
              </w:rPr>
            </w:pPr>
          </w:p>
          <w:p w14:paraId="585CB64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p</w:t>
            </w:r>
          </w:p>
        </w:tc>
        <w:tc>
          <w:tcPr>
            <w:tcW w:w="270" w:type="dxa"/>
          </w:tcPr>
          <w:p w14:paraId="77CA693B" w14:textId="77777777" w:rsidR="00AD3F91" w:rsidRPr="003C4271" w:rsidRDefault="00AD3F91" w:rsidP="00C55044">
            <w:pPr>
              <w:rPr>
                <w:rFonts w:ascii="Times New Roman" w:hAnsi="Times New Roman" w:cs="Times New Roman"/>
                <w:color w:val="000000" w:themeColor="text1"/>
              </w:rPr>
            </w:pPr>
          </w:p>
        </w:tc>
        <w:tc>
          <w:tcPr>
            <w:tcW w:w="1260" w:type="dxa"/>
            <w:tcBorders>
              <w:top w:val="single" w:sz="4" w:space="0" w:color="auto"/>
              <w:bottom w:val="single" w:sz="4" w:space="0" w:color="auto"/>
            </w:tcBorders>
          </w:tcPr>
          <w:p w14:paraId="2B3404A8" w14:textId="77777777" w:rsidR="00AD3F91" w:rsidRPr="003C4271" w:rsidRDefault="00AD3F91" w:rsidP="00C55044">
            <w:pPr>
              <w:rPr>
                <w:rFonts w:ascii="Times New Roman" w:hAnsi="Times New Roman" w:cs="Times New Roman"/>
                <w:color w:val="000000" w:themeColor="text1"/>
              </w:rPr>
            </w:pPr>
          </w:p>
          <w:p w14:paraId="05A35D34"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Coefficient</w:t>
            </w:r>
          </w:p>
        </w:tc>
        <w:tc>
          <w:tcPr>
            <w:tcW w:w="1170" w:type="dxa"/>
            <w:tcBorders>
              <w:top w:val="single" w:sz="4" w:space="0" w:color="auto"/>
              <w:bottom w:val="single" w:sz="4" w:space="0" w:color="auto"/>
            </w:tcBorders>
          </w:tcPr>
          <w:p w14:paraId="673B41E5"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Standard Error</w:t>
            </w:r>
          </w:p>
        </w:tc>
        <w:tc>
          <w:tcPr>
            <w:tcW w:w="900" w:type="dxa"/>
            <w:tcBorders>
              <w:top w:val="single" w:sz="4" w:space="0" w:color="auto"/>
              <w:bottom w:val="single" w:sz="4" w:space="0" w:color="auto"/>
            </w:tcBorders>
          </w:tcPr>
          <w:p w14:paraId="675BDC42" w14:textId="77777777" w:rsidR="00AD3F91" w:rsidRPr="003C4271" w:rsidRDefault="00AD3F91" w:rsidP="00C55044">
            <w:pPr>
              <w:jc w:val="center"/>
              <w:rPr>
                <w:rFonts w:ascii="Times New Roman" w:hAnsi="Times New Roman" w:cs="Times New Roman"/>
                <w:color w:val="000000" w:themeColor="text1"/>
              </w:rPr>
            </w:pPr>
          </w:p>
          <w:p w14:paraId="4A1DC9A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Z</w:t>
            </w:r>
          </w:p>
        </w:tc>
        <w:tc>
          <w:tcPr>
            <w:tcW w:w="990" w:type="dxa"/>
            <w:tcBorders>
              <w:top w:val="single" w:sz="4" w:space="0" w:color="auto"/>
              <w:bottom w:val="single" w:sz="4" w:space="0" w:color="auto"/>
            </w:tcBorders>
          </w:tcPr>
          <w:p w14:paraId="73CE31A2" w14:textId="77777777" w:rsidR="00AD3F91" w:rsidRPr="003C4271" w:rsidRDefault="00AD3F91" w:rsidP="00C55044">
            <w:pPr>
              <w:jc w:val="center"/>
              <w:rPr>
                <w:rFonts w:ascii="Times New Roman" w:hAnsi="Times New Roman" w:cs="Times New Roman"/>
                <w:color w:val="000000" w:themeColor="text1"/>
              </w:rPr>
            </w:pPr>
          </w:p>
          <w:p w14:paraId="4852FA81"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p</w:t>
            </w:r>
          </w:p>
        </w:tc>
        <w:tc>
          <w:tcPr>
            <w:tcW w:w="2430" w:type="dxa"/>
            <w:gridSpan w:val="2"/>
            <w:tcBorders>
              <w:top w:val="single" w:sz="4" w:space="0" w:color="auto"/>
              <w:bottom w:val="single" w:sz="4" w:space="0" w:color="auto"/>
            </w:tcBorders>
          </w:tcPr>
          <w:p w14:paraId="3260FB02" w14:textId="77777777" w:rsidR="00AD3F91" w:rsidRPr="003C4271" w:rsidRDefault="00AD3F91" w:rsidP="00C55044">
            <w:pPr>
              <w:jc w:val="center"/>
              <w:rPr>
                <w:rFonts w:ascii="Times New Roman" w:hAnsi="Times New Roman" w:cs="Times New Roman"/>
                <w:color w:val="000000" w:themeColor="text1"/>
              </w:rPr>
            </w:pPr>
          </w:p>
          <w:p w14:paraId="4D8A54E4"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95% C.I.</w:t>
            </w:r>
          </w:p>
        </w:tc>
      </w:tr>
      <w:tr w:rsidR="003C4271" w:rsidRPr="003C4271" w14:paraId="1E5440E1" w14:textId="77777777" w:rsidTr="00C55044">
        <w:trPr>
          <w:trHeight w:val="232"/>
        </w:trPr>
        <w:tc>
          <w:tcPr>
            <w:tcW w:w="2610" w:type="dxa"/>
            <w:tcBorders>
              <w:top w:val="single" w:sz="4" w:space="0" w:color="auto"/>
            </w:tcBorders>
          </w:tcPr>
          <w:p w14:paraId="24530FB5"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0</w:t>
            </w:r>
            <w:r w:rsidRPr="003C4271">
              <w:rPr>
                <w:rFonts w:ascii="Times New Roman" w:hAnsi="Times New Roman" w:cs="Times New Roman"/>
                <w:color w:val="000000" w:themeColor="text1"/>
              </w:rPr>
              <w:t xml:space="preserve">  Constant</w:t>
            </w:r>
          </w:p>
        </w:tc>
        <w:tc>
          <w:tcPr>
            <w:tcW w:w="1260" w:type="dxa"/>
            <w:tcBorders>
              <w:top w:val="single" w:sz="4" w:space="0" w:color="auto"/>
            </w:tcBorders>
          </w:tcPr>
          <w:p w14:paraId="218E5D9C"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756.5084</w:t>
            </w:r>
          </w:p>
        </w:tc>
        <w:tc>
          <w:tcPr>
            <w:tcW w:w="1080" w:type="dxa"/>
            <w:tcBorders>
              <w:top w:val="single" w:sz="4" w:space="0" w:color="auto"/>
            </w:tcBorders>
          </w:tcPr>
          <w:p w14:paraId="6DA9EEC1"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169.20</w:t>
            </w:r>
          </w:p>
        </w:tc>
        <w:tc>
          <w:tcPr>
            <w:tcW w:w="1080" w:type="dxa"/>
            <w:tcBorders>
              <w:top w:val="single" w:sz="4" w:space="0" w:color="auto"/>
            </w:tcBorders>
          </w:tcPr>
          <w:p w14:paraId="2B394E16"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&lt;0.0001</w:t>
            </w:r>
          </w:p>
        </w:tc>
        <w:tc>
          <w:tcPr>
            <w:tcW w:w="270" w:type="dxa"/>
          </w:tcPr>
          <w:p w14:paraId="50757217" w14:textId="77777777" w:rsidR="00AD3F91" w:rsidRPr="003C4271" w:rsidRDefault="00AD3F91" w:rsidP="00C55044">
            <w:pPr>
              <w:rPr>
                <w:rFonts w:ascii="Times New Roman" w:hAnsi="Times New Roman" w:cs="Times New Roman"/>
                <w:color w:val="000000" w:themeColor="text1"/>
              </w:rPr>
            </w:pPr>
          </w:p>
        </w:tc>
        <w:tc>
          <w:tcPr>
            <w:tcW w:w="1260" w:type="dxa"/>
            <w:tcBorders>
              <w:top w:val="single" w:sz="4" w:space="0" w:color="auto"/>
            </w:tcBorders>
          </w:tcPr>
          <w:p w14:paraId="44A6BCDD"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713.8019</w:t>
            </w:r>
          </w:p>
        </w:tc>
        <w:tc>
          <w:tcPr>
            <w:tcW w:w="1170" w:type="dxa"/>
            <w:tcBorders>
              <w:top w:val="single" w:sz="4" w:space="0" w:color="auto"/>
            </w:tcBorders>
          </w:tcPr>
          <w:p w14:paraId="4BA84253"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150.49</w:t>
            </w:r>
          </w:p>
        </w:tc>
        <w:tc>
          <w:tcPr>
            <w:tcW w:w="900" w:type="dxa"/>
            <w:tcBorders>
              <w:top w:val="single" w:sz="4" w:space="0" w:color="auto"/>
            </w:tcBorders>
          </w:tcPr>
          <w:p w14:paraId="1105546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4.74</w:t>
            </w:r>
          </w:p>
        </w:tc>
        <w:tc>
          <w:tcPr>
            <w:tcW w:w="990" w:type="dxa"/>
            <w:tcBorders>
              <w:top w:val="single" w:sz="4" w:space="0" w:color="auto"/>
            </w:tcBorders>
          </w:tcPr>
          <w:p w14:paraId="1483BCA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&lt;0.0001</w:t>
            </w:r>
          </w:p>
        </w:tc>
        <w:tc>
          <w:tcPr>
            <w:tcW w:w="1080" w:type="dxa"/>
            <w:tcBorders>
              <w:top w:val="single" w:sz="4" w:space="0" w:color="auto"/>
            </w:tcBorders>
          </w:tcPr>
          <w:p w14:paraId="1CE80B5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418.845</w:t>
            </w:r>
          </w:p>
        </w:tc>
        <w:tc>
          <w:tcPr>
            <w:tcW w:w="1350" w:type="dxa"/>
            <w:tcBorders>
              <w:top w:val="single" w:sz="4" w:space="0" w:color="auto"/>
            </w:tcBorders>
          </w:tcPr>
          <w:p w14:paraId="0D089BF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1008.758</w:t>
            </w:r>
          </w:p>
        </w:tc>
      </w:tr>
      <w:tr w:rsidR="003C4271" w:rsidRPr="003C4271" w14:paraId="4470A980" w14:textId="77777777" w:rsidTr="00C55044">
        <w:trPr>
          <w:trHeight w:val="247"/>
        </w:trPr>
        <w:tc>
          <w:tcPr>
            <w:tcW w:w="2610" w:type="dxa"/>
          </w:tcPr>
          <w:p w14:paraId="2149ABAA" w14:textId="64EFB4C2" w:rsidR="00AD3F91" w:rsidRPr="002650E4" w:rsidRDefault="00AD3F91" w:rsidP="00C55044">
            <w:pPr>
              <w:rPr>
                <w:rFonts w:ascii="Times New Roman" w:hAnsi="Times New Roman" w:cs="Times New Roman"/>
                <w:color w:val="000000" w:themeColor="text1"/>
                <w:vertAlign w:val="superscript"/>
              </w:rPr>
            </w:pPr>
            <w:r w:rsidRPr="003C4271">
              <w:rPr>
                <w:rFonts w:ascii="Times New Roman" w:hAnsi="Times New Roman" w:cs="Times New Roman"/>
                <w:color w:val="000000" w:themeColor="text1"/>
              </w:rPr>
              <w:t>β</w:t>
            </w:r>
            <w:proofErr w:type="gramStart"/>
            <w:r w:rsidRPr="003C4271">
              <w:rPr>
                <w:rFonts w:ascii="Times New Roman" w:hAnsi="Times New Roman" w:cs="Times New Roman"/>
                <w:color w:val="000000" w:themeColor="text1"/>
                <w:vertAlign w:val="subscript"/>
              </w:rPr>
              <w:t>1</w:t>
            </w:r>
            <w:r w:rsidRPr="003C4271">
              <w:rPr>
                <w:rFonts w:ascii="Times New Roman" w:hAnsi="Times New Roman" w:cs="Times New Roman"/>
                <w:color w:val="000000" w:themeColor="text1"/>
              </w:rPr>
              <w:t xml:space="preserve">  Warm</w:t>
            </w:r>
            <w:proofErr w:type="gramEnd"/>
            <w:r w:rsidRPr="003C4271">
              <w:rPr>
                <w:rFonts w:ascii="Times New Roman" w:hAnsi="Times New Roman" w:cs="Times New Roman"/>
                <w:color w:val="000000" w:themeColor="text1"/>
              </w:rPr>
              <w:t xml:space="preserve"> Ischemia (</w:t>
            </w:r>
            <w:proofErr w:type="spellStart"/>
            <w:r w:rsidRPr="003C4271">
              <w:rPr>
                <w:rFonts w:ascii="Times New Roman" w:hAnsi="Times New Roman" w:cs="Times New Roman"/>
                <w:color w:val="000000" w:themeColor="text1"/>
              </w:rPr>
              <w:t>hrs</w:t>
            </w:r>
            <w:proofErr w:type="spellEnd"/>
            <w:r w:rsidRPr="003C4271">
              <w:rPr>
                <w:rFonts w:ascii="Times New Roman" w:hAnsi="Times New Roman" w:cs="Times New Roman"/>
                <w:color w:val="000000" w:themeColor="text1"/>
              </w:rPr>
              <w:t>)</w:t>
            </w:r>
            <w:r w:rsidR="00A72E79">
              <w:rPr>
                <w:rFonts w:ascii="Times New Roman" w:hAnsi="Times New Roman" w:cs="Times New Roman"/>
                <w:color w:val="000000" w:themeColor="text1"/>
                <w:vertAlign w:val="superscript"/>
              </w:rPr>
              <w:t>a</w:t>
            </w:r>
          </w:p>
        </w:tc>
        <w:tc>
          <w:tcPr>
            <w:tcW w:w="1260" w:type="dxa"/>
          </w:tcPr>
          <w:p w14:paraId="224B6DE1"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-9.10826</w:t>
            </w:r>
          </w:p>
        </w:tc>
        <w:tc>
          <w:tcPr>
            <w:tcW w:w="1080" w:type="dxa"/>
          </w:tcPr>
          <w:p w14:paraId="42C3116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19.98</w:t>
            </w:r>
          </w:p>
        </w:tc>
        <w:tc>
          <w:tcPr>
            <w:tcW w:w="1080" w:type="dxa"/>
          </w:tcPr>
          <w:p w14:paraId="507F6CE4"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0.65</w:t>
            </w:r>
          </w:p>
        </w:tc>
        <w:tc>
          <w:tcPr>
            <w:tcW w:w="270" w:type="dxa"/>
          </w:tcPr>
          <w:p w14:paraId="438143D0" w14:textId="77777777" w:rsidR="00AD3F91" w:rsidRPr="003C4271" w:rsidRDefault="00AD3F91" w:rsidP="00C55044">
            <w:pPr>
              <w:rPr>
                <w:rFonts w:ascii="Times New Roman" w:hAnsi="Times New Roman" w:cs="Times New Roman"/>
                <w:color w:val="000000" w:themeColor="text1"/>
              </w:rPr>
            </w:pPr>
          </w:p>
        </w:tc>
        <w:tc>
          <w:tcPr>
            <w:tcW w:w="1260" w:type="dxa"/>
          </w:tcPr>
          <w:p w14:paraId="51136C5C"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-3.67879</w:t>
            </w:r>
          </w:p>
        </w:tc>
        <w:tc>
          <w:tcPr>
            <w:tcW w:w="1170" w:type="dxa"/>
          </w:tcPr>
          <w:p w14:paraId="7130F18A"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30.92</w:t>
            </w:r>
          </w:p>
        </w:tc>
        <w:tc>
          <w:tcPr>
            <w:tcW w:w="900" w:type="dxa"/>
          </w:tcPr>
          <w:p w14:paraId="7DAF3F74"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-0.12</w:t>
            </w:r>
          </w:p>
        </w:tc>
        <w:tc>
          <w:tcPr>
            <w:tcW w:w="990" w:type="dxa"/>
          </w:tcPr>
          <w:p w14:paraId="47223CF3"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0.90</w:t>
            </w:r>
          </w:p>
        </w:tc>
        <w:tc>
          <w:tcPr>
            <w:tcW w:w="1080" w:type="dxa"/>
          </w:tcPr>
          <w:p w14:paraId="07892134"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-64.278</w:t>
            </w:r>
          </w:p>
        </w:tc>
        <w:tc>
          <w:tcPr>
            <w:tcW w:w="1350" w:type="dxa"/>
          </w:tcPr>
          <w:p w14:paraId="32CB8316"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56.921</w:t>
            </w:r>
          </w:p>
        </w:tc>
      </w:tr>
      <w:tr w:rsidR="003C4271" w:rsidRPr="003C4271" w14:paraId="454E0F38" w14:textId="77777777" w:rsidTr="00C55044">
        <w:trPr>
          <w:trHeight w:val="71"/>
        </w:trPr>
        <w:tc>
          <w:tcPr>
            <w:tcW w:w="2610" w:type="dxa"/>
          </w:tcPr>
          <w:p w14:paraId="31236A6B"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 xml:space="preserve">2   </w:t>
            </w:r>
            <w:r w:rsidRPr="003C4271">
              <w:rPr>
                <w:rFonts w:ascii="Times New Roman" w:hAnsi="Times New Roman" w:cs="Times New Roman"/>
                <w:color w:val="000000" w:themeColor="text1"/>
              </w:rPr>
              <w:t>Body Cooling (hrs)</w:t>
            </w:r>
          </w:p>
        </w:tc>
        <w:tc>
          <w:tcPr>
            <w:tcW w:w="1260" w:type="dxa"/>
          </w:tcPr>
          <w:p w14:paraId="36B65952"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-95.03639</w:t>
            </w:r>
          </w:p>
        </w:tc>
        <w:tc>
          <w:tcPr>
            <w:tcW w:w="1080" w:type="dxa"/>
          </w:tcPr>
          <w:p w14:paraId="0C8D7F73"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20.02</w:t>
            </w:r>
          </w:p>
        </w:tc>
        <w:tc>
          <w:tcPr>
            <w:tcW w:w="1080" w:type="dxa"/>
          </w:tcPr>
          <w:p w14:paraId="2B5F1E65"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&lt;0.0001</w:t>
            </w:r>
          </w:p>
        </w:tc>
        <w:tc>
          <w:tcPr>
            <w:tcW w:w="270" w:type="dxa"/>
          </w:tcPr>
          <w:p w14:paraId="7B1DC455" w14:textId="77777777" w:rsidR="00AD3F91" w:rsidRPr="003C4271" w:rsidRDefault="00AD3F91" w:rsidP="00C55044">
            <w:pPr>
              <w:rPr>
                <w:rFonts w:ascii="Times New Roman" w:hAnsi="Times New Roman" w:cs="Times New Roman"/>
                <w:color w:val="000000" w:themeColor="text1"/>
              </w:rPr>
            </w:pPr>
          </w:p>
        </w:tc>
        <w:tc>
          <w:tcPr>
            <w:tcW w:w="1260" w:type="dxa"/>
          </w:tcPr>
          <w:p w14:paraId="4001E132"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-92.98267</w:t>
            </w:r>
          </w:p>
        </w:tc>
        <w:tc>
          <w:tcPr>
            <w:tcW w:w="1170" w:type="dxa"/>
          </w:tcPr>
          <w:p w14:paraId="23291FCB"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23.58</w:t>
            </w:r>
          </w:p>
        </w:tc>
        <w:tc>
          <w:tcPr>
            <w:tcW w:w="900" w:type="dxa"/>
          </w:tcPr>
          <w:p w14:paraId="7BB5866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-3.94</w:t>
            </w:r>
          </w:p>
        </w:tc>
        <w:tc>
          <w:tcPr>
            <w:tcW w:w="990" w:type="dxa"/>
          </w:tcPr>
          <w:p w14:paraId="7DF257E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&lt;0.0001</w:t>
            </w:r>
          </w:p>
        </w:tc>
        <w:tc>
          <w:tcPr>
            <w:tcW w:w="1080" w:type="dxa"/>
          </w:tcPr>
          <w:p w14:paraId="552389E4"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-139.204</w:t>
            </w:r>
          </w:p>
        </w:tc>
        <w:tc>
          <w:tcPr>
            <w:tcW w:w="1350" w:type="dxa"/>
          </w:tcPr>
          <w:p w14:paraId="4F6DE09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-46.761</w:t>
            </w:r>
          </w:p>
        </w:tc>
      </w:tr>
      <w:tr w:rsidR="003C4271" w:rsidRPr="003C4271" w14:paraId="6090B743" w14:textId="77777777" w:rsidTr="00C55044">
        <w:trPr>
          <w:trHeight w:val="247"/>
        </w:trPr>
        <w:tc>
          <w:tcPr>
            <w:tcW w:w="2610" w:type="dxa"/>
          </w:tcPr>
          <w:p w14:paraId="5EAAB5AD"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 xml:space="preserve">3   </w:t>
            </w:r>
            <w:r w:rsidRPr="003C4271">
              <w:rPr>
                <w:rFonts w:ascii="Times New Roman" w:hAnsi="Times New Roman" w:cs="Times New Roman"/>
                <w:color w:val="000000" w:themeColor="text1"/>
              </w:rPr>
              <w:t>Body Cooling Squared</w:t>
            </w:r>
          </w:p>
        </w:tc>
        <w:tc>
          <w:tcPr>
            <w:tcW w:w="1260" w:type="dxa"/>
          </w:tcPr>
          <w:p w14:paraId="5608A1FC"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3.45603</w:t>
            </w:r>
          </w:p>
        </w:tc>
        <w:tc>
          <w:tcPr>
            <w:tcW w:w="1080" w:type="dxa"/>
          </w:tcPr>
          <w:p w14:paraId="243B2F3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0.98</w:t>
            </w:r>
          </w:p>
        </w:tc>
        <w:tc>
          <w:tcPr>
            <w:tcW w:w="1080" w:type="dxa"/>
          </w:tcPr>
          <w:p w14:paraId="0D8F35B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0.0008</w:t>
            </w:r>
          </w:p>
        </w:tc>
        <w:tc>
          <w:tcPr>
            <w:tcW w:w="270" w:type="dxa"/>
          </w:tcPr>
          <w:p w14:paraId="4A0B5935" w14:textId="77777777" w:rsidR="00AD3F91" w:rsidRPr="003C4271" w:rsidRDefault="00AD3F91" w:rsidP="00C55044">
            <w:pPr>
              <w:rPr>
                <w:rFonts w:ascii="Times New Roman" w:hAnsi="Times New Roman" w:cs="Times New Roman"/>
                <w:color w:val="000000" w:themeColor="text1"/>
              </w:rPr>
            </w:pPr>
          </w:p>
        </w:tc>
        <w:tc>
          <w:tcPr>
            <w:tcW w:w="1260" w:type="dxa"/>
          </w:tcPr>
          <w:p w14:paraId="306A2FE7"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3.39958</w:t>
            </w:r>
          </w:p>
        </w:tc>
        <w:tc>
          <w:tcPr>
            <w:tcW w:w="1170" w:type="dxa"/>
          </w:tcPr>
          <w:p w14:paraId="74BC8F1A"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1.12</w:t>
            </w:r>
          </w:p>
        </w:tc>
        <w:tc>
          <w:tcPr>
            <w:tcW w:w="900" w:type="dxa"/>
          </w:tcPr>
          <w:p w14:paraId="00CABEA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3.04</w:t>
            </w:r>
          </w:p>
        </w:tc>
        <w:tc>
          <w:tcPr>
            <w:tcW w:w="990" w:type="dxa"/>
          </w:tcPr>
          <w:p w14:paraId="7D00B6D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0.002</w:t>
            </w:r>
          </w:p>
        </w:tc>
        <w:tc>
          <w:tcPr>
            <w:tcW w:w="1080" w:type="dxa"/>
          </w:tcPr>
          <w:p w14:paraId="1F73AD2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1.210</w:t>
            </w:r>
          </w:p>
        </w:tc>
        <w:tc>
          <w:tcPr>
            <w:tcW w:w="1350" w:type="dxa"/>
          </w:tcPr>
          <w:p w14:paraId="33C67C06"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5.589</w:t>
            </w:r>
          </w:p>
        </w:tc>
      </w:tr>
      <w:tr w:rsidR="00AD3F91" w:rsidRPr="003C4271" w14:paraId="774C49FD" w14:textId="77777777" w:rsidTr="00C55044">
        <w:trPr>
          <w:trHeight w:val="232"/>
        </w:trPr>
        <w:tc>
          <w:tcPr>
            <w:tcW w:w="2610" w:type="dxa"/>
            <w:tcBorders>
              <w:bottom w:val="single" w:sz="4" w:space="0" w:color="auto"/>
            </w:tcBorders>
          </w:tcPr>
          <w:p w14:paraId="2AD37150"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 xml:space="preserve">4 </w:t>
            </w:r>
            <w:r w:rsidRPr="003C4271">
              <w:rPr>
                <w:rFonts w:ascii="Times New Roman" w:hAnsi="Times New Roman" w:cs="Times New Roman"/>
                <w:color w:val="000000" w:themeColor="text1"/>
              </w:rPr>
              <w:t xml:space="preserve"> </w:t>
            </w:r>
            <w:r w:rsidRPr="003C4271">
              <w:rPr>
                <w:rFonts w:ascii="Times New Roman" w:hAnsi="Times New Roman" w:cs="Times New Roman"/>
                <w:color w:val="000000" w:themeColor="text1"/>
                <w:vertAlign w:val="subscript"/>
              </w:rPr>
              <w:t xml:space="preserve"> </w:t>
            </w:r>
            <w:r w:rsidRPr="003C4271">
              <w:rPr>
                <w:rFonts w:ascii="Times New Roman" w:hAnsi="Times New Roman" w:cs="Times New Roman"/>
                <w:color w:val="000000" w:themeColor="text1"/>
              </w:rPr>
              <w:t>Cold Ischemia (hrs)</w:t>
            </w:r>
          </w:p>
        </w:tc>
        <w:tc>
          <w:tcPr>
            <w:tcW w:w="1260" w:type="dxa"/>
            <w:tcBorders>
              <w:bottom w:val="single" w:sz="4" w:space="0" w:color="auto"/>
            </w:tcBorders>
          </w:tcPr>
          <w:p w14:paraId="0CAEDA17"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-4.53349</w:t>
            </w:r>
          </w:p>
        </w:tc>
        <w:tc>
          <w:tcPr>
            <w:tcW w:w="1080" w:type="dxa"/>
            <w:tcBorders>
              <w:bottom w:val="single" w:sz="4" w:space="0" w:color="auto"/>
            </w:tcBorders>
          </w:tcPr>
          <w:p w14:paraId="2AF1578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3.99</w:t>
            </w:r>
          </w:p>
        </w:tc>
        <w:tc>
          <w:tcPr>
            <w:tcW w:w="1080" w:type="dxa"/>
            <w:tcBorders>
              <w:bottom w:val="single" w:sz="4" w:space="0" w:color="auto"/>
            </w:tcBorders>
          </w:tcPr>
          <w:p w14:paraId="07B7D89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0.26</w:t>
            </w:r>
          </w:p>
        </w:tc>
        <w:tc>
          <w:tcPr>
            <w:tcW w:w="270" w:type="dxa"/>
          </w:tcPr>
          <w:p w14:paraId="32FC1C8D" w14:textId="77777777" w:rsidR="00AD3F91" w:rsidRPr="003C4271" w:rsidRDefault="00AD3F91" w:rsidP="00C55044">
            <w:pPr>
              <w:rPr>
                <w:rFonts w:ascii="Times New Roman" w:hAnsi="Times New Roman" w:cs="Times New Roman"/>
                <w:color w:val="000000" w:themeColor="text1"/>
              </w:rPr>
            </w:pPr>
          </w:p>
        </w:tc>
        <w:tc>
          <w:tcPr>
            <w:tcW w:w="1260" w:type="dxa"/>
            <w:tcBorders>
              <w:bottom w:val="single" w:sz="4" w:space="0" w:color="auto"/>
            </w:tcBorders>
          </w:tcPr>
          <w:p w14:paraId="0CE019F4"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-3.81438</w:t>
            </w:r>
          </w:p>
        </w:tc>
        <w:tc>
          <w:tcPr>
            <w:tcW w:w="1170" w:type="dxa"/>
            <w:tcBorders>
              <w:bottom w:val="single" w:sz="4" w:space="0" w:color="auto"/>
            </w:tcBorders>
          </w:tcPr>
          <w:p w14:paraId="0C50591F"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3.82</w:t>
            </w:r>
          </w:p>
        </w:tc>
        <w:tc>
          <w:tcPr>
            <w:tcW w:w="900" w:type="dxa"/>
            <w:tcBorders>
              <w:bottom w:val="single" w:sz="4" w:space="0" w:color="auto"/>
            </w:tcBorders>
          </w:tcPr>
          <w:p w14:paraId="0177A593"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-1.00</w:t>
            </w:r>
          </w:p>
        </w:tc>
        <w:tc>
          <w:tcPr>
            <w:tcW w:w="990" w:type="dxa"/>
            <w:tcBorders>
              <w:bottom w:val="single" w:sz="4" w:space="0" w:color="auto"/>
            </w:tcBorders>
          </w:tcPr>
          <w:p w14:paraId="6617AB6D"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0.32</w:t>
            </w:r>
          </w:p>
        </w:tc>
        <w:tc>
          <w:tcPr>
            <w:tcW w:w="1080" w:type="dxa"/>
            <w:tcBorders>
              <w:bottom w:val="single" w:sz="4" w:space="0" w:color="auto"/>
            </w:tcBorders>
          </w:tcPr>
          <w:p w14:paraId="3518693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-11.306</w:t>
            </w:r>
          </w:p>
        </w:tc>
        <w:tc>
          <w:tcPr>
            <w:tcW w:w="1350" w:type="dxa"/>
            <w:tcBorders>
              <w:bottom w:val="single" w:sz="4" w:space="0" w:color="auto"/>
            </w:tcBorders>
          </w:tcPr>
          <w:p w14:paraId="04882DA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3.678</w:t>
            </w:r>
          </w:p>
        </w:tc>
      </w:tr>
    </w:tbl>
    <w:p w14:paraId="44BF6572" w14:textId="77777777" w:rsidR="00AD3F91" w:rsidRPr="003C4271" w:rsidRDefault="00AD3F91" w:rsidP="00AD3F91">
      <w:pPr>
        <w:rPr>
          <w:rFonts w:ascii="Times New Roman" w:hAnsi="Times New Roman" w:cs="Times New Roman"/>
          <w:color w:val="000000" w:themeColor="text1"/>
          <w:sz w:val="8"/>
          <w:szCs w:val="8"/>
        </w:rPr>
      </w:pPr>
    </w:p>
    <w:p w14:paraId="7DA3AE09" w14:textId="77777777" w:rsidR="00AD3F91" w:rsidRPr="003C4271" w:rsidRDefault="00AD3F91" w:rsidP="00AD3F91">
      <w:pPr>
        <w:spacing w:line="240" w:lineRule="auto"/>
        <w:ind w:left="6300" w:hanging="6300"/>
        <w:rPr>
          <w:rFonts w:ascii="Times New Roman" w:hAnsi="Times New Roman" w:cs="Times New Roman"/>
          <w:color w:val="000000" w:themeColor="text1"/>
        </w:rPr>
      </w:pPr>
      <w:r w:rsidRPr="003C4271">
        <w:rPr>
          <w:rFonts w:ascii="Times New Roman" w:hAnsi="Times New Roman" w:cs="Times New Roman"/>
          <w:color w:val="000000" w:themeColor="text1"/>
        </w:rPr>
        <w:t>Model F</w:t>
      </w:r>
      <w:r w:rsidRPr="003C4271">
        <w:rPr>
          <w:rFonts w:ascii="Times New Roman" w:hAnsi="Times New Roman" w:cs="Times New Roman"/>
          <w:color w:val="000000" w:themeColor="text1"/>
          <w:vertAlign w:val="subscript"/>
        </w:rPr>
        <w:t>(4,62)</w:t>
      </w:r>
      <w:r w:rsidRPr="003C4271">
        <w:rPr>
          <w:rFonts w:ascii="Times New Roman" w:hAnsi="Times New Roman" w:cs="Times New Roman"/>
          <w:color w:val="000000" w:themeColor="text1"/>
        </w:rPr>
        <w:t xml:space="preserve"> = 8.28, p = 0.00002, R</w:t>
      </w:r>
      <w:r w:rsidRPr="003C4271">
        <w:rPr>
          <w:rFonts w:ascii="Times New Roman" w:hAnsi="Times New Roman" w:cs="Times New Roman"/>
          <w:color w:val="000000" w:themeColor="text1"/>
          <w:vertAlign w:val="superscript"/>
        </w:rPr>
        <w:t>2</w:t>
      </w:r>
      <w:r w:rsidRPr="003C4271">
        <w:rPr>
          <w:rFonts w:ascii="Times New Roman" w:hAnsi="Times New Roman" w:cs="Times New Roman"/>
          <w:color w:val="000000" w:themeColor="text1"/>
        </w:rPr>
        <w:t xml:space="preserve"> =0.348, R</w:t>
      </w:r>
      <w:r w:rsidRPr="003C4271">
        <w:rPr>
          <w:rFonts w:ascii="Times New Roman" w:hAnsi="Times New Roman" w:cs="Times New Roman"/>
          <w:color w:val="000000" w:themeColor="text1"/>
          <w:vertAlign w:val="superscript"/>
        </w:rPr>
        <w:t>2</w:t>
      </w:r>
      <w:r w:rsidRPr="003C4271">
        <w:rPr>
          <w:rFonts w:ascii="Times New Roman" w:hAnsi="Times New Roman" w:cs="Times New Roman"/>
          <w:color w:val="000000" w:themeColor="text1"/>
        </w:rPr>
        <w:t>adj = 0.306</w:t>
      </w:r>
      <w:r w:rsidRPr="003C4271">
        <w:rPr>
          <w:rFonts w:ascii="Times New Roman" w:hAnsi="Times New Roman" w:cs="Times New Roman"/>
          <w:color w:val="000000" w:themeColor="text1"/>
        </w:rPr>
        <w:tab/>
      </w:r>
    </w:p>
    <w:p w14:paraId="0B58977E" w14:textId="72C5E8A8" w:rsidR="00AD3F91" w:rsidRPr="003C4271" w:rsidRDefault="00AD3F91" w:rsidP="00AD3F91">
      <w:pPr>
        <w:spacing w:line="240" w:lineRule="auto"/>
        <w:ind w:left="90" w:hanging="90"/>
        <w:rPr>
          <w:rFonts w:ascii="Times New Roman" w:hAnsi="Times New Roman" w:cs="Times New Roman"/>
          <w:color w:val="000000" w:themeColor="text1"/>
          <w:sz w:val="20"/>
          <w:szCs w:val="20"/>
        </w:rPr>
      </w:pPr>
      <w:proofErr w:type="spellStart"/>
      <w:proofErr w:type="gramStart"/>
      <w:r w:rsidRPr="003C4271">
        <w:rPr>
          <w:rFonts w:ascii="Times New Roman" w:hAnsi="Times New Roman" w:cs="Times New Roman"/>
          <w:color w:val="000000" w:themeColor="text1"/>
          <w:vertAlign w:val="superscript"/>
        </w:rPr>
        <w:t>a</w:t>
      </w:r>
      <w:proofErr w:type="spellEnd"/>
      <w:proofErr w:type="gramEnd"/>
      <w:r w:rsidRPr="003C4271">
        <w:rPr>
          <w:rFonts w:ascii="Times New Roman" w:hAnsi="Times New Roman" w:cs="Times New Roman"/>
          <w:color w:val="000000" w:themeColor="text1"/>
          <w:sz w:val="20"/>
          <w:szCs w:val="20"/>
        </w:rPr>
        <w:t xml:space="preserve"> </w:t>
      </w:r>
      <w:r w:rsidRPr="003C4271">
        <w:rPr>
          <w:rFonts w:ascii="Times New Roman" w:hAnsi="Times New Roman" w:cs="Times New Roman"/>
          <w:color w:val="000000" w:themeColor="text1"/>
          <w:sz w:val="18"/>
          <w:szCs w:val="18"/>
          <w:u w:val="single"/>
        </w:rPr>
        <w:t>Interpretation</w:t>
      </w:r>
      <w:r w:rsidRPr="003C4271">
        <w:rPr>
          <w:rFonts w:ascii="Times New Roman" w:hAnsi="Times New Roman" w:cs="Times New Roman"/>
          <w:color w:val="000000" w:themeColor="text1"/>
          <w:sz w:val="18"/>
          <w:szCs w:val="18"/>
        </w:rPr>
        <w:t xml:space="preserve">: The linear regression coefficient associated with </w:t>
      </w:r>
      <w:r w:rsidR="00A72E79">
        <w:rPr>
          <w:rFonts w:ascii="Times New Roman" w:hAnsi="Times New Roman" w:cs="Times New Roman"/>
          <w:color w:val="000000" w:themeColor="text1"/>
          <w:sz w:val="18"/>
          <w:szCs w:val="18"/>
        </w:rPr>
        <w:t>w</w:t>
      </w:r>
      <w:r w:rsidRPr="003C4271">
        <w:rPr>
          <w:rFonts w:ascii="Times New Roman" w:hAnsi="Times New Roman" w:cs="Times New Roman"/>
          <w:color w:val="000000" w:themeColor="text1"/>
          <w:sz w:val="18"/>
          <w:szCs w:val="18"/>
        </w:rPr>
        <w:t xml:space="preserve">arm </w:t>
      </w:r>
      <w:r w:rsidR="00A72E79">
        <w:rPr>
          <w:rFonts w:ascii="Times New Roman" w:hAnsi="Times New Roman" w:cs="Times New Roman"/>
          <w:color w:val="000000" w:themeColor="text1"/>
          <w:sz w:val="18"/>
          <w:szCs w:val="18"/>
        </w:rPr>
        <w:t>i</w:t>
      </w:r>
      <w:r w:rsidRPr="003C4271">
        <w:rPr>
          <w:rFonts w:ascii="Times New Roman" w:hAnsi="Times New Roman" w:cs="Times New Roman"/>
          <w:color w:val="000000" w:themeColor="text1"/>
          <w:sz w:val="18"/>
          <w:szCs w:val="18"/>
        </w:rPr>
        <w:t>schemia indicates that each one-hour increase in warm ischemia reduces the total number of CFUs by       -9.11/10</w:t>
      </w:r>
      <w:r w:rsidRPr="003C4271">
        <w:rPr>
          <w:rFonts w:ascii="Times New Roman" w:hAnsi="Times New Roman" w:cs="Times New Roman"/>
          <w:color w:val="000000" w:themeColor="text1"/>
          <w:sz w:val="18"/>
          <w:szCs w:val="18"/>
          <w:vertAlign w:val="superscript"/>
        </w:rPr>
        <w:t>5</w:t>
      </w:r>
      <w:r w:rsidRPr="003C4271">
        <w:rPr>
          <w:rFonts w:ascii="Times New Roman" w:hAnsi="Times New Roman" w:cs="Times New Roman"/>
          <w:color w:val="000000" w:themeColor="text1"/>
          <w:sz w:val="18"/>
          <w:szCs w:val="18"/>
        </w:rPr>
        <w:t xml:space="preserve"> cells. With body cooling and cold ischemia held constant, a one-hour increase in warm ischemia from would reduce the expected CFU-TOTAL count from 93/10</w:t>
      </w:r>
      <w:r w:rsidRPr="003C4271">
        <w:rPr>
          <w:rFonts w:ascii="Times New Roman" w:hAnsi="Times New Roman" w:cs="Times New Roman"/>
          <w:color w:val="000000" w:themeColor="text1"/>
          <w:sz w:val="18"/>
          <w:szCs w:val="18"/>
          <w:vertAlign w:val="superscript"/>
        </w:rPr>
        <w:t>5</w:t>
      </w:r>
      <w:r w:rsidRPr="003C4271">
        <w:rPr>
          <w:rFonts w:ascii="Times New Roman" w:hAnsi="Times New Roman" w:cs="Times New Roman"/>
          <w:color w:val="000000" w:themeColor="text1"/>
          <w:sz w:val="18"/>
          <w:szCs w:val="18"/>
        </w:rPr>
        <w:t xml:space="preserve"> to 83.89/10</w:t>
      </w:r>
      <w:r w:rsidRPr="003C4271">
        <w:rPr>
          <w:rFonts w:ascii="Times New Roman" w:hAnsi="Times New Roman" w:cs="Times New Roman"/>
          <w:color w:val="000000" w:themeColor="text1"/>
          <w:sz w:val="18"/>
          <w:szCs w:val="18"/>
          <w:vertAlign w:val="superscript"/>
        </w:rPr>
        <w:t>5</w:t>
      </w:r>
      <w:r w:rsidRPr="003C4271">
        <w:rPr>
          <w:rFonts w:ascii="Times New Roman" w:hAnsi="Times New Roman" w:cs="Times New Roman"/>
          <w:color w:val="000000" w:themeColor="text1"/>
          <w:sz w:val="18"/>
          <w:szCs w:val="18"/>
        </w:rPr>
        <w:t xml:space="preserve"> (i.e., 93 – 9.11 = 83.89).</w:t>
      </w:r>
      <w:r w:rsidRPr="003C4271">
        <w:rPr>
          <w:rFonts w:ascii="Times New Roman" w:hAnsi="Times New Roman" w:cs="Times New Roman"/>
          <w:color w:val="000000" w:themeColor="text1"/>
          <w:sz w:val="20"/>
          <w:szCs w:val="20"/>
        </w:rPr>
        <w:t xml:space="preserve"> </w:t>
      </w:r>
    </w:p>
    <w:p w14:paraId="6EBF6EF5" w14:textId="77777777" w:rsidR="00B0517C" w:rsidRPr="003C4271" w:rsidRDefault="00B0517C" w:rsidP="00AD3F91">
      <w:pPr>
        <w:spacing w:line="240" w:lineRule="auto"/>
        <w:ind w:left="90" w:hanging="90"/>
        <w:rPr>
          <w:rFonts w:ascii="Times New Roman" w:hAnsi="Times New Roman" w:cs="Times New Roman"/>
          <w:color w:val="000000" w:themeColor="text1"/>
          <w:sz w:val="20"/>
          <w:szCs w:val="20"/>
        </w:rPr>
      </w:pPr>
    </w:p>
    <w:p w14:paraId="41108E09" w14:textId="77777777" w:rsidR="00B0517C" w:rsidRPr="003C4271" w:rsidRDefault="00B0517C" w:rsidP="00AD3F91">
      <w:pPr>
        <w:spacing w:line="240" w:lineRule="auto"/>
        <w:ind w:left="90" w:hanging="90"/>
        <w:rPr>
          <w:rFonts w:ascii="Times New Roman" w:hAnsi="Times New Roman" w:cs="Times New Roman"/>
          <w:color w:val="000000" w:themeColor="text1"/>
          <w:sz w:val="20"/>
          <w:szCs w:val="20"/>
        </w:rPr>
      </w:pPr>
    </w:p>
    <w:p w14:paraId="60B878F0" w14:textId="77777777" w:rsidR="00AD3F91" w:rsidRPr="003C4271" w:rsidRDefault="00AD3F91" w:rsidP="00AD3F91">
      <w:pPr>
        <w:spacing w:line="240" w:lineRule="auto"/>
        <w:ind w:left="90" w:right="-180" w:hanging="90"/>
        <w:rPr>
          <w:rFonts w:ascii="Times New Roman" w:hAnsi="Times New Roman" w:cs="Times New Roman"/>
          <w:color w:val="000000" w:themeColor="text1"/>
          <w:sz w:val="20"/>
          <w:szCs w:val="20"/>
        </w:rPr>
      </w:pPr>
    </w:p>
    <w:p w14:paraId="200489EC" w14:textId="797F2BDB" w:rsidR="00AD3F91" w:rsidRPr="003C4271" w:rsidRDefault="00AD3F91" w:rsidP="00AD3F91">
      <w:pPr>
        <w:numPr>
          <w:ilvl w:val="0"/>
          <w:numId w:val="16"/>
        </w:numPr>
        <w:spacing w:after="160" w:line="259" w:lineRule="auto"/>
        <w:ind w:left="360"/>
        <w:contextualSpacing/>
        <w:rPr>
          <w:rFonts w:ascii="Times New Roman" w:hAnsi="Times New Roman" w:cs="Times New Roman"/>
          <w:color w:val="000000" w:themeColor="text1"/>
          <w:sz w:val="24"/>
          <w:szCs w:val="24"/>
        </w:rPr>
      </w:pPr>
      <w:r w:rsidRPr="003C4271">
        <w:rPr>
          <w:rFonts w:ascii="Times New Roman" w:hAnsi="Times New Roman" w:cs="Times New Roman"/>
          <w:color w:val="000000" w:themeColor="text1"/>
          <w:sz w:val="24"/>
          <w:szCs w:val="24"/>
        </w:rPr>
        <w:t>CFU-GM Linear Regression: Effects of warm ischemia, body cooling</w:t>
      </w:r>
      <w:r w:rsidR="007575DB">
        <w:rPr>
          <w:rFonts w:ascii="Times New Roman" w:hAnsi="Times New Roman" w:cs="Times New Roman"/>
          <w:color w:val="000000" w:themeColor="text1"/>
          <w:sz w:val="24"/>
          <w:szCs w:val="24"/>
        </w:rPr>
        <w:t>,</w:t>
      </w:r>
      <w:r w:rsidRPr="003C4271">
        <w:rPr>
          <w:rFonts w:ascii="Times New Roman" w:hAnsi="Times New Roman" w:cs="Times New Roman"/>
          <w:color w:val="000000" w:themeColor="text1"/>
          <w:sz w:val="24"/>
          <w:szCs w:val="24"/>
        </w:rPr>
        <w:t xml:space="preserve"> and cold ischemia on number of CFUs per 10</w:t>
      </w:r>
      <w:r w:rsidRPr="003C4271">
        <w:rPr>
          <w:rFonts w:ascii="Times New Roman" w:hAnsi="Times New Roman" w:cs="Times New Roman"/>
          <w:color w:val="000000" w:themeColor="text1"/>
          <w:sz w:val="24"/>
          <w:szCs w:val="24"/>
          <w:vertAlign w:val="superscript"/>
        </w:rPr>
        <w:t>5</w:t>
      </w:r>
      <w:r w:rsidRPr="003C4271">
        <w:rPr>
          <w:rFonts w:ascii="Times New Roman" w:hAnsi="Times New Roman" w:cs="Times New Roman"/>
          <w:color w:val="000000" w:themeColor="text1"/>
          <w:sz w:val="24"/>
          <w:szCs w:val="24"/>
        </w:rPr>
        <w:t xml:space="preserve"> GM cells</w:t>
      </w:r>
    </w:p>
    <w:tbl>
      <w:tblPr>
        <w:tblStyle w:val="TableGrid"/>
        <w:tblW w:w="129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10"/>
        <w:gridCol w:w="1260"/>
        <w:gridCol w:w="1080"/>
        <w:gridCol w:w="1080"/>
        <w:gridCol w:w="270"/>
        <w:gridCol w:w="1260"/>
        <w:gridCol w:w="1170"/>
        <w:gridCol w:w="900"/>
        <w:gridCol w:w="990"/>
        <w:gridCol w:w="1080"/>
        <w:gridCol w:w="1260"/>
      </w:tblGrid>
      <w:tr w:rsidR="003C4271" w:rsidRPr="003C4271" w14:paraId="0DA45102" w14:textId="77777777" w:rsidTr="00C55044">
        <w:trPr>
          <w:jc w:val="center"/>
        </w:trPr>
        <w:tc>
          <w:tcPr>
            <w:tcW w:w="2610" w:type="dxa"/>
            <w:tcBorders>
              <w:top w:val="single" w:sz="4" w:space="0" w:color="auto"/>
            </w:tcBorders>
          </w:tcPr>
          <w:p w14:paraId="692BEA70" w14:textId="77777777" w:rsidR="00AD3F91" w:rsidRPr="003C4271" w:rsidRDefault="00AD3F91" w:rsidP="00C55044">
            <w:pPr>
              <w:rPr>
                <w:rFonts w:ascii="Times New Roman" w:hAnsi="Times New Roman" w:cs="Times New Roman"/>
                <w:color w:val="000000" w:themeColor="text1"/>
              </w:rPr>
            </w:pPr>
          </w:p>
        </w:tc>
        <w:tc>
          <w:tcPr>
            <w:tcW w:w="3420" w:type="dxa"/>
            <w:gridSpan w:val="3"/>
            <w:tcBorders>
              <w:top w:val="single" w:sz="4" w:space="0" w:color="auto"/>
              <w:bottom w:val="single" w:sz="4" w:space="0" w:color="auto"/>
            </w:tcBorders>
          </w:tcPr>
          <w:p w14:paraId="54CDC45F" w14:textId="77777777" w:rsidR="00AD3F91" w:rsidRPr="003C4271" w:rsidRDefault="00AD3F91" w:rsidP="00C55044">
            <w:pPr>
              <w:rPr>
                <w:rFonts w:ascii="Times New Roman" w:hAnsi="Times New Roman" w:cs="Times New Roman"/>
                <w:color w:val="000000" w:themeColor="text1"/>
              </w:rPr>
            </w:pPr>
          </w:p>
          <w:p w14:paraId="74F349C0"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Linear Regression Model</w:t>
            </w:r>
          </w:p>
        </w:tc>
        <w:tc>
          <w:tcPr>
            <w:tcW w:w="270" w:type="dxa"/>
          </w:tcPr>
          <w:p w14:paraId="34613167" w14:textId="77777777" w:rsidR="00AD3F91" w:rsidRPr="003C4271" w:rsidRDefault="00AD3F91" w:rsidP="00C55044">
            <w:pPr>
              <w:rPr>
                <w:rFonts w:ascii="Times New Roman" w:hAnsi="Times New Roman" w:cs="Times New Roman"/>
                <w:color w:val="000000" w:themeColor="text1"/>
              </w:rPr>
            </w:pPr>
          </w:p>
        </w:tc>
        <w:tc>
          <w:tcPr>
            <w:tcW w:w="6660" w:type="dxa"/>
            <w:gridSpan w:val="6"/>
            <w:tcBorders>
              <w:top w:val="single" w:sz="4" w:space="0" w:color="auto"/>
              <w:bottom w:val="single" w:sz="4" w:space="0" w:color="auto"/>
            </w:tcBorders>
          </w:tcPr>
          <w:p w14:paraId="0FB11091" w14:textId="77777777" w:rsidR="00AD3F91" w:rsidRPr="003C4271" w:rsidRDefault="00AD3F91" w:rsidP="00C55044">
            <w:pPr>
              <w:rPr>
                <w:rFonts w:ascii="Times New Roman" w:hAnsi="Times New Roman" w:cs="Times New Roman"/>
                <w:color w:val="000000" w:themeColor="text1"/>
              </w:rPr>
            </w:pPr>
          </w:p>
          <w:p w14:paraId="16D53D7B"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Leave-One-Out Bootstrap Cross-Validation</w:t>
            </w:r>
          </w:p>
        </w:tc>
      </w:tr>
      <w:tr w:rsidR="003C4271" w:rsidRPr="003C4271" w14:paraId="7A1538A5" w14:textId="77777777" w:rsidTr="00C55044">
        <w:trPr>
          <w:jc w:val="center"/>
        </w:trPr>
        <w:tc>
          <w:tcPr>
            <w:tcW w:w="2610" w:type="dxa"/>
            <w:tcBorders>
              <w:bottom w:val="single" w:sz="4" w:space="0" w:color="auto"/>
            </w:tcBorders>
          </w:tcPr>
          <w:p w14:paraId="73C46B7A" w14:textId="77777777" w:rsidR="00AD3F91" w:rsidRPr="003C4271" w:rsidRDefault="00AD3F91" w:rsidP="00C55044">
            <w:pPr>
              <w:rPr>
                <w:rFonts w:ascii="Times New Roman" w:hAnsi="Times New Roman" w:cs="Times New Roman"/>
                <w:color w:val="000000" w:themeColor="text1"/>
              </w:rPr>
            </w:pPr>
          </w:p>
          <w:p w14:paraId="515C1889"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Predictor</w:t>
            </w:r>
          </w:p>
        </w:tc>
        <w:tc>
          <w:tcPr>
            <w:tcW w:w="1260" w:type="dxa"/>
            <w:tcBorders>
              <w:top w:val="single" w:sz="4" w:space="0" w:color="auto"/>
              <w:bottom w:val="single" w:sz="4" w:space="0" w:color="auto"/>
            </w:tcBorders>
          </w:tcPr>
          <w:p w14:paraId="55262B4A" w14:textId="77777777" w:rsidR="00AD3F91" w:rsidRPr="003C4271" w:rsidRDefault="00AD3F91" w:rsidP="00C55044">
            <w:pPr>
              <w:rPr>
                <w:rFonts w:ascii="Times New Roman" w:hAnsi="Times New Roman" w:cs="Times New Roman"/>
                <w:color w:val="000000" w:themeColor="text1"/>
              </w:rPr>
            </w:pPr>
          </w:p>
          <w:p w14:paraId="3457A8D3" w14:textId="77777777" w:rsidR="00AD3F91" w:rsidRPr="003C4271" w:rsidRDefault="00AD3F91" w:rsidP="00C55044">
            <w:pPr>
              <w:rPr>
                <w:rFonts w:ascii="Times New Roman" w:hAnsi="Times New Roman" w:cs="Times New Roman"/>
                <w:color w:val="000000" w:themeColor="text1"/>
                <w:vertAlign w:val="superscript"/>
              </w:rPr>
            </w:pPr>
            <w:r w:rsidRPr="003C4271">
              <w:rPr>
                <w:rFonts w:ascii="Times New Roman" w:hAnsi="Times New Roman" w:cs="Times New Roman"/>
                <w:color w:val="000000" w:themeColor="text1"/>
              </w:rPr>
              <w:t>Coefficient</w:t>
            </w:r>
          </w:p>
        </w:tc>
        <w:tc>
          <w:tcPr>
            <w:tcW w:w="1080" w:type="dxa"/>
            <w:tcBorders>
              <w:top w:val="single" w:sz="4" w:space="0" w:color="auto"/>
              <w:bottom w:val="single" w:sz="4" w:space="0" w:color="auto"/>
            </w:tcBorders>
          </w:tcPr>
          <w:p w14:paraId="21F4728F"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Standard Error</w:t>
            </w:r>
          </w:p>
        </w:tc>
        <w:tc>
          <w:tcPr>
            <w:tcW w:w="1080" w:type="dxa"/>
            <w:tcBorders>
              <w:top w:val="single" w:sz="4" w:space="0" w:color="auto"/>
              <w:bottom w:val="single" w:sz="4" w:space="0" w:color="auto"/>
            </w:tcBorders>
          </w:tcPr>
          <w:p w14:paraId="39DB8B80" w14:textId="77777777" w:rsidR="00AD3F91" w:rsidRPr="003C4271" w:rsidRDefault="00AD3F91" w:rsidP="00C55044">
            <w:pPr>
              <w:jc w:val="center"/>
              <w:rPr>
                <w:rFonts w:ascii="Times New Roman" w:hAnsi="Times New Roman" w:cs="Times New Roman"/>
                <w:color w:val="000000" w:themeColor="text1"/>
              </w:rPr>
            </w:pPr>
          </w:p>
          <w:p w14:paraId="36838624"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p</w:t>
            </w:r>
          </w:p>
        </w:tc>
        <w:tc>
          <w:tcPr>
            <w:tcW w:w="270" w:type="dxa"/>
          </w:tcPr>
          <w:p w14:paraId="6EBDE858" w14:textId="77777777" w:rsidR="00AD3F91" w:rsidRPr="003C4271" w:rsidRDefault="00AD3F91" w:rsidP="00C55044">
            <w:pPr>
              <w:rPr>
                <w:rFonts w:ascii="Times New Roman" w:hAnsi="Times New Roman" w:cs="Times New Roman"/>
                <w:color w:val="000000" w:themeColor="text1"/>
              </w:rPr>
            </w:pPr>
          </w:p>
        </w:tc>
        <w:tc>
          <w:tcPr>
            <w:tcW w:w="1260" w:type="dxa"/>
            <w:tcBorders>
              <w:top w:val="single" w:sz="4" w:space="0" w:color="auto"/>
              <w:bottom w:val="single" w:sz="4" w:space="0" w:color="auto"/>
            </w:tcBorders>
          </w:tcPr>
          <w:p w14:paraId="06876CF0" w14:textId="77777777" w:rsidR="00AD3F91" w:rsidRPr="003C4271" w:rsidRDefault="00AD3F91" w:rsidP="00C55044">
            <w:pPr>
              <w:rPr>
                <w:rFonts w:ascii="Times New Roman" w:hAnsi="Times New Roman" w:cs="Times New Roman"/>
                <w:color w:val="000000" w:themeColor="text1"/>
              </w:rPr>
            </w:pPr>
          </w:p>
          <w:p w14:paraId="146AD522"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Coefficient</w:t>
            </w:r>
          </w:p>
        </w:tc>
        <w:tc>
          <w:tcPr>
            <w:tcW w:w="1170" w:type="dxa"/>
            <w:tcBorders>
              <w:top w:val="single" w:sz="4" w:space="0" w:color="auto"/>
              <w:bottom w:val="single" w:sz="4" w:space="0" w:color="auto"/>
            </w:tcBorders>
          </w:tcPr>
          <w:p w14:paraId="617F37B1"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Standard Error</w:t>
            </w:r>
          </w:p>
        </w:tc>
        <w:tc>
          <w:tcPr>
            <w:tcW w:w="900" w:type="dxa"/>
            <w:tcBorders>
              <w:top w:val="single" w:sz="4" w:space="0" w:color="auto"/>
              <w:bottom w:val="single" w:sz="4" w:space="0" w:color="auto"/>
            </w:tcBorders>
          </w:tcPr>
          <w:p w14:paraId="68885FEF" w14:textId="77777777" w:rsidR="00AD3F91" w:rsidRPr="003C4271" w:rsidRDefault="00AD3F91" w:rsidP="00C55044">
            <w:pPr>
              <w:jc w:val="center"/>
              <w:rPr>
                <w:rFonts w:ascii="Times New Roman" w:hAnsi="Times New Roman" w:cs="Times New Roman"/>
                <w:color w:val="000000" w:themeColor="text1"/>
              </w:rPr>
            </w:pPr>
          </w:p>
          <w:p w14:paraId="52D53D7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Z</w:t>
            </w:r>
          </w:p>
        </w:tc>
        <w:tc>
          <w:tcPr>
            <w:tcW w:w="990" w:type="dxa"/>
            <w:tcBorders>
              <w:top w:val="single" w:sz="4" w:space="0" w:color="auto"/>
              <w:bottom w:val="single" w:sz="4" w:space="0" w:color="auto"/>
            </w:tcBorders>
          </w:tcPr>
          <w:p w14:paraId="59A42924" w14:textId="77777777" w:rsidR="00AD3F91" w:rsidRPr="003C4271" w:rsidRDefault="00AD3F91" w:rsidP="00C55044">
            <w:pPr>
              <w:jc w:val="center"/>
              <w:rPr>
                <w:rFonts w:ascii="Times New Roman" w:hAnsi="Times New Roman" w:cs="Times New Roman"/>
                <w:color w:val="000000" w:themeColor="text1"/>
              </w:rPr>
            </w:pPr>
          </w:p>
          <w:p w14:paraId="09CB304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p</w:t>
            </w:r>
          </w:p>
        </w:tc>
        <w:tc>
          <w:tcPr>
            <w:tcW w:w="2340" w:type="dxa"/>
            <w:gridSpan w:val="2"/>
            <w:tcBorders>
              <w:top w:val="single" w:sz="4" w:space="0" w:color="auto"/>
              <w:bottom w:val="single" w:sz="4" w:space="0" w:color="auto"/>
            </w:tcBorders>
          </w:tcPr>
          <w:p w14:paraId="53080AB4" w14:textId="77777777" w:rsidR="00AD3F91" w:rsidRPr="003C4271" w:rsidRDefault="00AD3F91" w:rsidP="00C55044">
            <w:pPr>
              <w:jc w:val="center"/>
              <w:rPr>
                <w:rFonts w:ascii="Times New Roman" w:hAnsi="Times New Roman" w:cs="Times New Roman"/>
                <w:color w:val="000000" w:themeColor="text1"/>
              </w:rPr>
            </w:pPr>
          </w:p>
          <w:p w14:paraId="768F7F5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95% C.I.</w:t>
            </w:r>
          </w:p>
        </w:tc>
      </w:tr>
      <w:tr w:rsidR="003C4271" w:rsidRPr="003C4271" w14:paraId="66158D14" w14:textId="77777777" w:rsidTr="00C55044">
        <w:trPr>
          <w:jc w:val="center"/>
        </w:trPr>
        <w:tc>
          <w:tcPr>
            <w:tcW w:w="2610" w:type="dxa"/>
            <w:tcBorders>
              <w:top w:val="single" w:sz="4" w:space="0" w:color="auto"/>
            </w:tcBorders>
          </w:tcPr>
          <w:p w14:paraId="1B2AFE84"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0</w:t>
            </w:r>
            <w:r w:rsidRPr="003C4271">
              <w:rPr>
                <w:rFonts w:ascii="Times New Roman" w:hAnsi="Times New Roman" w:cs="Times New Roman"/>
                <w:color w:val="000000" w:themeColor="text1"/>
              </w:rPr>
              <w:t xml:space="preserve">  Constant</w:t>
            </w:r>
          </w:p>
        </w:tc>
        <w:tc>
          <w:tcPr>
            <w:tcW w:w="1260" w:type="dxa"/>
            <w:tcBorders>
              <w:top w:val="single" w:sz="4" w:space="0" w:color="auto"/>
            </w:tcBorders>
          </w:tcPr>
          <w:p w14:paraId="5B72C912"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104.1805</w:t>
            </w:r>
          </w:p>
        </w:tc>
        <w:tc>
          <w:tcPr>
            <w:tcW w:w="1080" w:type="dxa"/>
            <w:tcBorders>
              <w:top w:val="single" w:sz="4" w:space="0" w:color="auto"/>
            </w:tcBorders>
          </w:tcPr>
          <w:p w14:paraId="5D989D71"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24.66</w:t>
            </w:r>
          </w:p>
        </w:tc>
        <w:tc>
          <w:tcPr>
            <w:tcW w:w="1080" w:type="dxa"/>
            <w:tcBorders>
              <w:top w:val="single" w:sz="4" w:space="0" w:color="auto"/>
            </w:tcBorders>
          </w:tcPr>
          <w:p w14:paraId="42DCD31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&lt;0.00001</w:t>
            </w:r>
          </w:p>
        </w:tc>
        <w:tc>
          <w:tcPr>
            <w:tcW w:w="270" w:type="dxa"/>
          </w:tcPr>
          <w:p w14:paraId="2C9AE76F" w14:textId="77777777" w:rsidR="00AD3F91" w:rsidRPr="003C4271" w:rsidRDefault="00AD3F91" w:rsidP="00C55044">
            <w:pPr>
              <w:rPr>
                <w:rFonts w:ascii="Times New Roman" w:hAnsi="Times New Roman" w:cs="Times New Roman"/>
                <w:color w:val="000000" w:themeColor="text1"/>
              </w:rPr>
            </w:pPr>
          </w:p>
        </w:tc>
        <w:tc>
          <w:tcPr>
            <w:tcW w:w="1260" w:type="dxa"/>
            <w:tcBorders>
              <w:top w:val="single" w:sz="4" w:space="0" w:color="auto"/>
            </w:tcBorders>
          </w:tcPr>
          <w:p w14:paraId="4DAD4B24"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104.2596</w:t>
            </w:r>
          </w:p>
        </w:tc>
        <w:tc>
          <w:tcPr>
            <w:tcW w:w="1170" w:type="dxa"/>
            <w:tcBorders>
              <w:top w:val="single" w:sz="4" w:space="0" w:color="auto"/>
            </w:tcBorders>
          </w:tcPr>
          <w:p w14:paraId="0C28784D"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26.40</w:t>
            </w:r>
          </w:p>
        </w:tc>
        <w:tc>
          <w:tcPr>
            <w:tcW w:w="900" w:type="dxa"/>
            <w:tcBorders>
              <w:top w:val="single" w:sz="4" w:space="0" w:color="auto"/>
            </w:tcBorders>
          </w:tcPr>
          <w:p w14:paraId="079BDBBF"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3.96</w:t>
            </w:r>
          </w:p>
        </w:tc>
        <w:tc>
          <w:tcPr>
            <w:tcW w:w="990" w:type="dxa"/>
            <w:tcBorders>
              <w:top w:val="single" w:sz="4" w:space="0" w:color="auto"/>
            </w:tcBorders>
          </w:tcPr>
          <w:p w14:paraId="0149E39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&lt;0.0001</w:t>
            </w:r>
          </w:p>
        </w:tc>
        <w:tc>
          <w:tcPr>
            <w:tcW w:w="1080" w:type="dxa"/>
            <w:tcBorders>
              <w:top w:val="single" w:sz="4" w:space="0" w:color="auto"/>
            </w:tcBorders>
          </w:tcPr>
          <w:p w14:paraId="0AACC9F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-1.027</w:t>
            </w:r>
          </w:p>
        </w:tc>
        <w:tc>
          <w:tcPr>
            <w:tcW w:w="1260" w:type="dxa"/>
            <w:tcBorders>
              <w:top w:val="single" w:sz="4" w:space="0" w:color="auto"/>
            </w:tcBorders>
          </w:tcPr>
          <w:p w14:paraId="21CD8FE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1.181</w:t>
            </w:r>
          </w:p>
        </w:tc>
      </w:tr>
      <w:tr w:rsidR="003C4271" w:rsidRPr="003C4271" w14:paraId="3525F682" w14:textId="77777777" w:rsidTr="00C55044">
        <w:trPr>
          <w:jc w:val="center"/>
        </w:trPr>
        <w:tc>
          <w:tcPr>
            <w:tcW w:w="2610" w:type="dxa"/>
          </w:tcPr>
          <w:p w14:paraId="63D234C2"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1</w:t>
            </w:r>
            <w:r w:rsidRPr="003C4271">
              <w:rPr>
                <w:rFonts w:ascii="Times New Roman" w:hAnsi="Times New Roman" w:cs="Times New Roman"/>
                <w:color w:val="000000" w:themeColor="text1"/>
              </w:rPr>
              <w:t xml:space="preserve">  Warm Ischemia (hrs)</w:t>
            </w:r>
          </w:p>
        </w:tc>
        <w:tc>
          <w:tcPr>
            <w:tcW w:w="1260" w:type="dxa"/>
          </w:tcPr>
          <w:p w14:paraId="123EDBA2"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-8.11295</w:t>
            </w:r>
          </w:p>
        </w:tc>
        <w:tc>
          <w:tcPr>
            <w:tcW w:w="1080" w:type="dxa"/>
          </w:tcPr>
          <w:p w14:paraId="107C9193"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3.16</w:t>
            </w:r>
          </w:p>
        </w:tc>
        <w:tc>
          <w:tcPr>
            <w:tcW w:w="1080" w:type="dxa"/>
          </w:tcPr>
          <w:p w14:paraId="15E95EF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0.01</w:t>
            </w:r>
          </w:p>
        </w:tc>
        <w:tc>
          <w:tcPr>
            <w:tcW w:w="270" w:type="dxa"/>
          </w:tcPr>
          <w:p w14:paraId="34ECE3CD" w14:textId="77777777" w:rsidR="00AD3F91" w:rsidRPr="003C4271" w:rsidRDefault="00AD3F91" w:rsidP="00C55044">
            <w:pPr>
              <w:rPr>
                <w:rFonts w:ascii="Times New Roman" w:hAnsi="Times New Roman" w:cs="Times New Roman"/>
                <w:color w:val="000000" w:themeColor="text1"/>
              </w:rPr>
            </w:pPr>
          </w:p>
        </w:tc>
        <w:tc>
          <w:tcPr>
            <w:tcW w:w="1260" w:type="dxa"/>
          </w:tcPr>
          <w:p w14:paraId="7EEC008B"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-8.10758</w:t>
            </w:r>
          </w:p>
        </w:tc>
        <w:tc>
          <w:tcPr>
            <w:tcW w:w="1170" w:type="dxa"/>
          </w:tcPr>
          <w:p w14:paraId="3EDDC2DE"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2.73</w:t>
            </w:r>
          </w:p>
        </w:tc>
        <w:tc>
          <w:tcPr>
            <w:tcW w:w="900" w:type="dxa"/>
          </w:tcPr>
          <w:p w14:paraId="5C89878D"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-2.97</w:t>
            </w:r>
          </w:p>
        </w:tc>
        <w:tc>
          <w:tcPr>
            <w:tcW w:w="990" w:type="dxa"/>
          </w:tcPr>
          <w:p w14:paraId="2322225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0.003</w:t>
            </w:r>
          </w:p>
        </w:tc>
        <w:tc>
          <w:tcPr>
            <w:tcW w:w="1080" w:type="dxa"/>
          </w:tcPr>
          <w:p w14:paraId="6F8B14BA"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-13.466</w:t>
            </w:r>
          </w:p>
        </w:tc>
        <w:tc>
          <w:tcPr>
            <w:tcW w:w="1260" w:type="dxa"/>
          </w:tcPr>
          <w:p w14:paraId="45A7103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-2.759</w:t>
            </w:r>
          </w:p>
        </w:tc>
      </w:tr>
      <w:tr w:rsidR="003C4271" w:rsidRPr="003C4271" w14:paraId="1AA3A895" w14:textId="77777777" w:rsidTr="00C55044">
        <w:trPr>
          <w:trHeight w:val="74"/>
          <w:jc w:val="center"/>
        </w:trPr>
        <w:tc>
          <w:tcPr>
            <w:tcW w:w="2610" w:type="dxa"/>
          </w:tcPr>
          <w:p w14:paraId="0C6E9B9E"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2</w:t>
            </w:r>
            <w:r w:rsidRPr="003C4271">
              <w:rPr>
                <w:rFonts w:ascii="Times New Roman" w:hAnsi="Times New Roman" w:cs="Times New Roman"/>
                <w:color w:val="000000" w:themeColor="text1"/>
              </w:rPr>
              <w:t xml:space="preserve">  Body Cooling (hrs)</w:t>
            </w:r>
          </w:p>
        </w:tc>
        <w:tc>
          <w:tcPr>
            <w:tcW w:w="1260" w:type="dxa"/>
          </w:tcPr>
          <w:p w14:paraId="0A54AD55"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-5.52927</w:t>
            </w:r>
          </w:p>
        </w:tc>
        <w:tc>
          <w:tcPr>
            <w:tcW w:w="1080" w:type="dxa"/>
          </w:tcPr>
          <w:p w14:paraId="6D8A3A71"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1.14</w:t>
            </w:r>
          </w:p>
        </w:tc>
        <w:tc>
          <w:tcPr>
            <w:tcW w:w="1080" w:type="dxa"/>
          </w:tcPr>
          <w:p w14:paraId="6AF0F37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&lt;0.00001</w:t>
            </w:r>
          </w:p>
        </w:tc>
        <w:tc>
          <w:tcPr>
            <w:tcW w:w="270" w:type="dxa"/>
          </w:tcPr>
          <w:p w14:paraId="38B90428" w14:textId="77777777" w:rsidR="00AD3F91" w:rsidRPr="003C4271" w:rsidRDefault="00AD3F91" w:rsidP="00C55044">
            <w:pPr>
              <w:rPr>
                <w:rFonts w:ascii="Times New Roman" w:hAnsi="Times New Roman" w:cs="Times New Roman"/>
                <w:color w:val="000000" w:themeColor="text1"/>
              </w:rPr>
            </w:pPr>
          </w:p>
        </w:tc>
        <w:tc>
          <w:tcPr>
            <w:tcW w:w="1260" w:type="dxa"/>
          </w:tcPr>
          <w:p w14:paraId="2CE149F9"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-5.54669</w:t>
            </w:r>
          </w:p>
        </w:tc>
        <w:tc>
          <w:tcPr>
            <w:tcW w:w="1170" w:type="dxa"/>
          </w:tcPr>
          <w:p w14:paraId="59DFAE5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1.17</w:t>
            </w:r>
          </w:p>
        </w:tc>
        <w:tc>
          <w:tcPr>
            <w:tcW w:w="900" w:type="dxa"/>
          </w:tcPr>
          <w:p w14:paraId="752F69F6"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-4.74</w:t>
            </w:r>
          </w:p>
        </w:tc>
        <w:tc>
          <w:tcPr>
            <w:tcW w:w="990" w:type="dxa"/>
          </w:tcPr>
          <w:p w14:paraId="3700EAF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&lt;0.0001</w:t>
            </w:r>
          </w:p>
        </w:tc>
        <w:tc>
          <w:tcPr>
            <w:tcW w:w="1080" w:type="dxa"/>
          </w:tcPr>
          <w:p w14:paraId="3942F573"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-7.857</w:t>
            </w:r>
          </w:p>
        </w:tc>
        <w:tc>
          <w:tcPr>
            <w:tcW w:w="1260" w:type="dxa"/>
          </w:tcPr>
          <w:p w14:paraId="58CF0FF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-2.260</w:t>
            </w:r>
          </w:p>
        </w:tc>
      </w:tr>
      <w:tr w:rsidR="00AD3F91" w:rsidRPr="003C4271" w14:paraId="3A8FAAD0" w14:textId="77777777" w:rsidTr="00C55044">
        <w:trPr>
          <w:jc w:val="center"/>
        </w:trPr>
        <w:tc>
          <w:tcPr>
            <w:tcW w:w="2610" w:type="dxa"/>
            <w:tcBorders>
              <w:bottom w:val="single" w:sz="4" w:space="0" w:color="auto"/>
            </w:tcBorders>
          </w:tcPr>
          <w:p w14:paraId="138724AA"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3</w:t>
            </w:r>
            <w:r w:rsidRPr="003C4271">
              <w:rPr>
                <w:rFonts w:ascii="Times New Roman" w:hAnsi="Times New Roman" w:cs="Times New Roman"/>
                <w:color w:val="000000" w:themeColor="text1"/>
              </w:rPr>
              <w:t xml:space="preserve">  Cold Ischemia (hrs)</w:t>
            </w:r>
          </w:p>
        </w:tc>
        <w:tc>
          <w:tcPr>
            <w:tcW w:w="1260" w:type="dxa"/>
            <w:tcBorders>
              <w:bottom w:val="single" w:sz="4" w:space="0" w:color="auto"/>
            </w:tcBorders>
          </w:tcPr>
          <w:p w14:paraId="42963AA4"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0.08872</w:t>
            </w:r>
          </w:p>
        </w:tc>
        <w:tc>
          <w:tcPr>
            <w:tcW w:w="1080" w:type="dxa"/>
            <w:tcBorders>
              <w:bottom w:val="single" w:sz="4" w:space="0" w:color="auto"/>
            </w:tcBorders>
          </w:tcPr>
          <w:p w14:paraId="185477DA"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0.61</w:t>
            </w:r>
          </w:p>
        </w:tc>
        <w:tc>
          <w:tcPr>
            <w:tcW w:w="1080" w:type="dxa"/>
            <w:tcBorders>
              <w:bottom w:val="single" w:sz="4" w:space="0" w:color="auto"/>
            </w:tcBorders>
          </w:tcPr>
          <w:p w14:paraId="7B86AA9A"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0.88</w:t>
            </w:r>
          </w:p>
        </w:tc>
        <w:tc>
          <w:tcPr>
            <w:tcW w:w="270" w:type="dxa"/>
          </w:tcPr>
          <w:p w14:paraId="784BCFED" w14:textId="77777777" w:rsidR="00AD3F91" w:rsidRPr="003C4271" w:rsidRDefault="00AD3F91" w:rsidP="00C55044">
            <w:pPr>
              <w:rPr>
                <w:rFonts w:ascii="Times New Roman" w:hAnsi="Times New Roman" w:cs="Times New Roman"/>
                <w:color w:val="000000" w:themeColor="text1"/>
              </w:rPr>
            </w:pPr>
          </w:p>
        </w:tc>
        <w:tc>
          <w:tcPr>
            <w:tcW w:w="1260" w:type="dxa"/>
            <w:tcBorders>
              <w:bottom w:val="single" w:sz="4" w:space="0" w:color="auto"/>
            </w:tcBorders>
          </w:tcPr>
          <w:p w14:paraId="0F74AC37"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0.08278</w:t>
            </w:r>
          </w:p>
        </w:tc>
        <w:tc>
          <w:tcPr>
            <w:tcW w:w="1170" w:type="dxa"/>
            <w:tcBorders>
              <w:bottom w:val="single" w:sz="4" w:space="0" w:color="auto"/>
            </w:tcBorders>
          </w:tcPr>
          <w:p w14:paraId="09FF69DD"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0.56</w:t>
            </w:r>
          </w:p>
        </w:tc>
        <w:tc>
          <w:tcPr>
            <w:tcW w:w="900" w:type="dxa"/>
            <w:tcBorders>
              <w:bottom w:val="single" w:sz="4" w:space="0" w:color="auto"/>
            </w:tcBorders>
          </w:tcPr>
          <w:p w14:paraId="268CF963"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0.14</w:t>
            </w:r>
          </w:p>
        </w:tc>
        <w:tc>
          <w:tcPr>
            <w:tcW w:w="990" w:type="dxa"/>
            <w:tcBorders>
              <w:bottom w:val="single" w:sz="4" w:space="0" w:color="auto"/>
            </w:tcBorders>
          </w:tcPr>
          <w:p w14:paraId="094803FD"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0.89</w:t>
            </w:r>
          </w:p>
        </w:tc>
        <w:tc>
          <w:tcPr>
            <w:tcW w:w="1080" w:type="dxa"/>
            <w:tcBorders>
              <w:bottom w:val="single" w:sz="4" w:space="0" w:color="auto"/>
            </w:tcBorders>
          </w:tcPr>
          <w:p w14:paraId="2ACDBD2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-1.027</w:t>
            </w:r>
          </w:p>
        </w:tc>
        <w:tc>
          <w:tcPr>
            <w:tcW w:w="1260" w:type="dxa"/>
            <w:tcBorders>
              <w:bottom w:val="single" w:sz="4" w:space="0" w:color="auto"/>
            </w:tcBorders>
          </w:tcPr>
          <w:p w14:paraId="31DE5C8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1.180</w:t>
            </w:r>
          </w:p>
        </w:tc>
      </w:tr>
    </w:tbl>
    <w:p w14:paraId="3498C142" w14:textId="77777777" w:rsidR="00AD3F91" w:rsidRPr="003C4271" w:rsidRDefault="00AD3F91" w:rsidP="00AD3F91">
      <w:pPr>
        <w:rPr>
          <w:rFonts w:ascii="Times New Roman" w:hAnsi="Times New Roman" w:cs="Times New Roman"/>
          <w:color w:val="000000" w:themeColor="text1"/>
          <w:sz w:val="8"/>
          <w:szCs w:val="8"/>
        </w:rPr>
      </w:pPr>
    </w:p>
    <w:p w14:paraId="6FC23FC4" w14:textId="3FFBAE9B" w:rsidR="00AD3F91" w:rsidRPr="003C4271" w:rsidRDefault="00AD3F91" w:rsidP="007B794D">
      <w:pPr>
        <w:spacing w:line="240" w:lineRule="auto"/>
        <w:ind w:left="6300" w:hanging="6300"/>
        <w:rPr>
          <w:rFonts w:ascii="Times New Roman" w:hAnsi="Times New Roman" w:cs="Times New Roman"/>
          <w:color w:val="000000" w:themeColor="text1"/>
        </w:rPr>
      </w:pPr>
      <w:r w:rsidRPr="003C4271">
        <w:rPr>
          <w:rFonts w:ascii="Times New Roman" w:hAnsi="Times New Roman" w:cs="Times New Roman"/>
          <w:color w:val="000000" w:themeColor="text1"/>
        </w:rPr>
        <w:t>Model F</w:t>
      </w:r>
      <w:r w:rsidRPr="003C4271">
        <w:rPr>
          <w:rFonts w:ascii="Times New Roman" w:hAnsi="Times New Roman" w:cs="Times New Roman"/>
          <w:color w:val="000000" w:themeColor="text1"/>
          <w:vertAlign w:val="subscript"/>
        </w:rPr>
        <w:t>(3,62)</w:t>
      </w:r>
      <w:r w:rsidRPr="003C4271">
        <w:rPr>
          <w:rFonts w:ascii="Times New Roman" w:hAnsi="Times New Roman" w:cs="Times New Roman"/>
          <w:color w:val="000000" w:themeColor="text1"/>
        </w:rPr>
        <w:t xml:space="preserve"> = 9.82, p = 0.00002, R</w:t>
      </w:r>
      <w:r w:rsidRPr="003C4271">
        <w:rPr>
          <w:rFonts w:ascii="Times New Roman" w:hAnsi="Times New Roman" w:cs="Times New Roman"/>
          <w:color w:val="000000" w:themeColor="text1"/>
          <w:vertAlign w:val="superscript"/>
        </w:rPr>
        <w:t>2</w:t>
      </w:r>
      <w:r w:rsidRPr="003C4271">
        <w:rPr>
          <w:rFonts w:ascii="Times New Roman" w:hAnsi="Times New Roman" w:cs="Times New Roman"/>
          <w:color w:val="000000" w:themeColor="text1"/>
        </w:rPr>
        <w:t xml:space="preserve"> =0.322, R</w:t>
      </w:r>
      <w:r w:rsidRPr="003C4271">
        <w:rPr>
          <w:rFonts w:ascii="Times New Roman" w:hAnsi="Times New Roman" w:cs="Times New Roman"/>
          <w:color w:val="000000" w:themeColor="text1"/>
          <w:vertAlign w:val="superscript"/>
        </w:rPr>
        <w:t>2</w:t>
      </w:r>
      <w:r w:rsidR="007B794D" w:rsidRPr="003C4271">
        <w:rPr>
          <w:rFonts w:ascii="Times New Roman" w:hAnsi="Times New Roman" w:cs="Times New Roman"/>
          <w:color w:val="000000" w:themeColor="text1"/>
        </w:rPr>
        <w:t>adj = 0.289</w:t>
      </w:r>
    </w:p>
    <w:p w14:paraId="3315FD11" w14:textId="77777777" w:rsidR="00B94A86" w:rsidRDefault="00B94A86" w:rsidP="00F7102E">
      <w:pPr>
        <w:spacing w:line="240" w:lineRule="auto"/>
        <w:rPr>
          <w:rFonts w:ascii="Times New Roman" w:hAnsi="Times New Roman" w:cs="Times New Roman"/>
          <w:color w:val="000000" w:themeColor="text1"/>
        </w:rPr>
        <w:sectPr w:rsidR="00B94A86" w:rsidSect="001A6AB3">
          <w:footerReference w:type="default" r:id="rId9"/>
          <w:pgSz w:w="15840" w:h="12240" w:orient="landscape"/>
          <w:pgMar w:top="1440" w:right="1440" w:bottom="1526" w:left="1440" w:header="720" w:footer="720" w:gutter="0"/>
          <w:cols w:space="720"/>
          <w:docGrid w:linePitch="360"/>
        </w:sectPr>
      </w:pPr>
    </w:p>
    <w:p w14:paraId="58AEE999" w14:textId="77777777" w:rsidR="001A6AB3" w:rsidRPr="003C4271" w:rsidRDefault="001A6AB3" w:rsidP="00F7102E">
      <w:pPr>
        <w:spacing w:line="240" w:lineRule="auto"/>
        <w:rPr>
          <w:rFonts w:ascii="Times New Roman" w:hAnsi="Times New Roman" w:cs="Times New Roman"/>
          <w:color w:val="000000" w:themeColor="text1"/>
        </w:rPr>
      </w:pPr>
    </w:p>
    <w:p w14:paraId="49905D85" w14:textId="77777777" w:rsidR="00A77F1B" w:rsidRPr="003C4271" w:rsidRDefault="00A77F1B">
      <w:pPr>
        <w:spacing w:after="160" w:line="259" w:lineRule="auto"/>
        <w:rPr>
          <w:rFonts w:ascii="Times New Roman" w:hAnsi="Times New Roman" w:cs="Times New Roman"/>
          <w:color w:val="000000" w:themeColor="text1"/>
        </w:rPr>
      </w:pPr>
      <w:r w:rsidRPr="003C4271">
        <w:rPr>
          <w:rFonts w:ascii="Times New Roman" w:hAnsi="Times New Roman" w:cs="Times New Roman"/>
          <w:color w:val="000000" w:themeColor="text1"/>
        </w:rPr>
        <w:t>References</w:t>
      </w:r>
    </w:p>
    <w:p w14:paraId="5F3182C5" w14:textId="77777777" w:rsidR="00A77F1B" w:rsidRPr="003C4271" w:rsidRDefault="00A77F1B" w:rsidP="00A77F1B">
      <w:pPr>
        <w:pStyle w:val="ListParagraph"/>
        <w:numPr>
          <w:ilvl w:val="0"/>
          <w:numId w:val="25"/>
        </w:numPr>
        <w:spacing w:after="160" w:line="259" w:lineRule="auto"/>
        <w:rPr>
          <w:rFonts w:ascii="Times New Roman" w:hAnsi="Times New Roman" w:cs="Times New Roman"/>
          <w:color w:val="000000" w:themeColor="text1"/>
        </w:rPr>
      </w:pPr>
      <w:r w:rsidRPr="003C4271">
        <w:rPr>
          <w:rFonts w:ascii="Times New Roman" w:hAnsi="Times New Roman" w:cs="Times New Roman"/>
          <w:color w:val="000000" w:themeColor="text1"/>
        </w:rPr>
        <w:t xml:space="preserve">Ferrari SLP, Cribari-Neto F. Beta regression for modeling rates and proportions. </w:t>
      </w:r>
      <w:r w:rsidRPr="003C4271">
        <w:rPr>
          <w:rFonts w:ascii="Times New Roman" w:hAnsi="Times New Roman" w:cs="Times New Roman"/>
          <w:i/>
          <w:color w:val="000000" w:themeColor="text1"/>
        </w:rPr>
        <w:t>Journal of Applied Statistics</w:t>
      </w:r>
      <w:r w:rsidRPr="003C4271">
        <w:rPr>
          <w:rFonts w:ascii="Times New Roman" w:hAnsi="Times New Roman" w:cs="Times New Roman"/>
          <w:color w:val="000000" w:themeColor="text1"/>
        </w:rPr>
        <w:t>. 2004, 31(7):799-815</w:t>
      </w:r>
    </w:p>
    <w:p w14:paraId="742DBA87" w14:textId="75359C33" w:rsidR="006338E1" w:rsidRPr="00A72E79" w:rsidRDefault="00A77F1B" w:rsidP="00A77F1B">
      <w:pPr>
        <w:pStyle w:val="ListParagraph"/>
        <w:numPr>
          <w:ilvl w:val="0"/>
          <w:numId w:val="25"/>
        </w:numPr>
        <w:spacing w:after="160" w:line="259" w:lineRule="auto"/>
        <w:rPr>
          <w:rFonts w:ascii="Times New Roman" w:hAnsi="Times New Roman" w:cs="Times New Roman"/>
          <w:color w:val="000000" w:themeColor="text1"/>
        </w:rPr>
      </w:pPr>
      <w:r w:rsidRPr="003C4271">
        <w:rPr>
          <w:rFonts w:ascii="Times New Roman" w:hAnsi="Times New Roman" w:cs="Times New Roman"/>
          <w:color w:val="000000" w:themeColor="text1"/>
        </w:rPr>
        <w:t xml:space="preserve">Harrel Jr, F.E., </w:t>
      </w:r>
      <w:r w:rsidRPr="003C4271">
        <w:rPr>
          <w:rFonts w:ascii="Times New Roman" w:hAnsi="Times New Roman" w:cs="Times New Roman"/>
          <w:i/>
          <w:color w:val="000000" w:themeColor="text1"/>
        </w:rPr>
        <w:t>Regression modeling strategies with applications to linear models, logistic regression, and survival analysis</w:t>
      </w:r>
      <w:r w:rsidRPr="003C4271">
        <w:rPr>
          <w:rFonts w:ascii="Times New Roman" w:hAnsi="Times New Roman" w:cs="Times New Roman"/>
          <w:color w:val="000000" w:themeColor="text1"/>
        </w:rPr>
        <w:t>. 2nd ed. Springer Series in Statistics. 2001, New York: Springer.</w:t>
      </w:r>
      <w:r w:rsidRPr="003C4271">
        <w:rPr>
          <w:rFonts w:ascii="Arial" w:hAnsi="Arial" w:cs="Arial"/>
          <w:color w:val="000000" w:themeColor="text1"/>
        </w:rPr>
        <w:t xml:space="preserve"> </w:t>
      </w:r>
      <w:r w:rsidRPr="002650E4">
        <w:rPr>
          <w:rFonts w:ascii="Times New Roman" w:hAnsi="Times New Roman" w:cs="Times New Roman"/>
          <w:color w:val="000000" w:themeColor="text1"/>
        </w:rPr>
        <w:t>582</w:t>
      </w:r>
    </w:p>
    <w:sectPr w:rsidR="006338E1" w:rsidRPr="00A72E79" w:rsidSect="00F7102E">
      <w:pgSz w:w="12240" w:h="15840"/>
      <w:pgMar w:top="1440" w:right="1440" w:bottom="1440" w:left="152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EA2DC7" w14:textId="77777777" w:rsidR="008618C3" w:rsidRDefault="008618C3" w:rsidP="0098202C">
      <w:pPr>
        <w:spacing w:line="240" w:lineRule="auto"/>
      </w:pPr>
      <w:r>
        <w:separator/>
      </w:r>
    </w:p>
  </w:endnote>
  <w:endnote w:type="continuationSeparator" w:id="0">
    <w:p w14:paraId="5F4CCBC3" w14:textId="77777777" w:rsidR="008618C3" w:rsidRDefault="008618C3" w:rsidP="009820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69657853"/>
      <w:docPartObj>
        <w:docPartGallery w:val="Page Numbers (Bottom of Page)"/>
        <w:docPartUnique/>
      </w:docPartObj>
    </w:sdtPr>
    <w:sdtEndPr>
      <w:rPr>
        <w:noProof/>
      </w:rPr>
    </w:sdtEndPr>
    <w:sdtContent>
      <w:p w14:paraId="309FA4A4" w14:textId="77777777" w:rsidR="00EE4B2E" w:rsidRDefault="00EE4B2E">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777BEE28" w14:textId="77777777" w:rsidR="00EE4B2E" w:rsidRDefault="00EE4B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7839937"/>
      <w:docPartObj>
        <w:docPartGallery w:val="Page Numbers (Bottom of Page)"/>
        <w:docPartUnique/>
      </w:docPartObj>
    </w:sdtPr>
    <w:sdtEndPr>
      <w:rPr>
        <w:noProof/>
      </w:rPr>
    </w:sdtEndPr>
    <w:sdtContent>
      <w:p w14:paraId="6BD2FC28" w14:textId="2FEAC8E9" w:rsidR="00EE4B2E" w:rsidRDefault="00EE4B2E">
        <w:pPr>
          <w:pStyle w:val="Footer"/>
          <w:jc w:val="center"/>
        </w:pPr>
        <w:r>
          <w:fldChar w:fldCharType="begin"/>
        </w:r>
        <w:r>
          <w:instrText xml:space="preserve"> PAGE   \* MERGEFORMAT </w:instrText>
        </w:r>
        <w:r>
          <w:fldChar w:fldCharType="separate"/>
        </w:r>
        <w:r>
          <w:rPr>
            <w:noProof/>
          </w:rPr>
          <w:t>12</w:t>
        </w:r>
        <w:r>
          <w:rPr>
            <w:noProof/>
          </w:rPr>
          <w:fldChar w:fldCharType="end"/>
        </w:r>
      </w:p>
    </w:sdtContent>
  </w:sdt>
  <w:p w14:paraId="258B342F" w14:textId="77777777" w:rsidR="00EE4B2E" w:rsidRDefault="00EE4B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1818B4" w14:textId="77777777" w:rsidR="008618C3" w:rsidRDefault="008618C3" w:rsidP="0098202C">
      <w:pPr>
        <w:spacing w:line="240" w:lineRule="auto"/>
      </w:pPr>
      <w:r>
        <w:separator/>
      </w:r>
    </w:p>
  </w:footnote>
  <w:footnote w:type="continuationSeparator" w:id="0">
    <w:p w14:paraId="569EE6D0" w14:textId="77777777" w:rsidR="008618C3" w:rsidRDefault="008618C3" w:rsidP="0098202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0D6116"/>
    <w:multiLevelType w:val="hybridMultilevel"/>
    <w:tmpl w:val="BF26AC58"/>
    <w:lvl w:ilvl="0" w:tplc="0409000F">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9E4569"/>
    <w:multiLevelType w:val="hybridMultilevel"/>
    <w:tmpl w:val="30F6CA76"/>
    <w:lvl w:ilvl="0" w:tplc="ABB48314">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522ECD"/>
    <w:multiLevelType w:val="hybridMultilevel"/>
    <w:tmpl w:val="BBA0743E"/>
    <w:lvl w:ilvl="0" w:tplc="231A28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A14D6A"/>
    <w:multiLevelType w:val="hybridMultilevel"/>
    <w:tmpl w:val="DB9A4B5A"/>
    <w:lvl w:ilvl="0" w:tplc="371CB37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09471D"/>
    <w:multiLevelType w:val="hybridMultilevel"/>
    <w:tmpl w:val="B44090FA"/>
    <w:lvl w:ilvl="0" w:tplc="65D063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B44B12"/>
    <w:multiLevelType w:val="hybridMultilevel"/>
    <w:tmpl w:val="59F8E9DE"/>
    <w:lvl w:ilvl="0" w:tplc="F2867E9C">
      <w:start w:val="1"/>
      <w:numFmt w:val="decimal"/>
      <w:lvlText w:val="%1."/>
      <w:lvlJc w:val="left"/>
      <w:pPr>
        <w:ind w:left="1440" w:hanging="360"/>
      </w:pPr>
      <w:rPr>
        <w:rFonts w:asciiTheme="minorHAnsi" w:hAnsiTheme="minorHAnsi" w:cstheme="minorBidi" w:hint="default"/>
        <w:color w:val="FF000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3E13713"/>
    <w:multiLevelType w:val="hybridMultilevel"/>
    <w:tmpl w:val="02D27740"/>
    <w:lvl w:ilvl="0" w:tplc="0409000F">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70A717B"/>
    <w:multiLevelType w:val="hybridMultilevel"/>
    <w:tmpl w:val="1FC41F68"/>
    <w:lvl w:ilvl="0" w:tplc="8B4C520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E265D4"/>
    <w:multiLevelType w:val="hybridMultilevel"/>
    <w:tmpl w:val="6486EDDC"/>
    <w:lvl w:ilvl="0" w:tplc="F2867E9C">
      <w:start w:val="1"/>
      <w:numFmt w:val="decimal"/>
      <w:lvlText w:val="%1."/>
      <w:lvlJc w:val="left"/>
      <w:pPr>
        <w:ind w:left="720" w:hanging="360"/>
      </w:pPr>
      <w:rPr>
        <w:rFonts w:asciiTheme="minorHAnsi" w:hAnsiTheme="minorHAnsi" w:cstheme="minorBidi"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32D7FFB"/>
    <w:multiLevelType w:val="hybridMultilevel"/>
    <w:tmpl w:val="5E5C6E8A"/>
    <w:lvl w:ilvl="0" w:tplc="548620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48D5486"/>
    <w:multiLevelType w:val="hybridMultilevel"/>
    <w:tmpl w:val="89C605D0"/>
    <w:lvl w:ilvl="0" w:tplc="36A48DE6">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D45640"/>
    <w:multiLevelType w:val="hybridMultilevel"/>
    <w:tmpl w:val="9B58FCA4"/>
    <w:lvl w:ilvl="0" w:tplc="EEF00C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30338B"/>
    <w:multiLevelType w:val="hybridMultilevel"/>
    <w:tmpl w:val="344A7F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6525B1"/>
    <w:multiLevelType w:val="hybridMultilevel"/>
    <w:tmpl w:val="4DECE87C"/>
    <w:lvl w:ilvl="0" w:tplc="A092AC8A">
      <w:start w:val="1"/>
      <w:numFmt w:val="low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14960B2"/>
    <w:multiLevelType w:val="hybridMultilevel"/>
    <w:tmpl w:val="D84A1836"/>
    <w:lvl w:ilvl="0" w:tplc="F80695E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2A2764"/>
    <w:multiLevelType w:val="hybridMultilevel"/>
    <w:tmpl w:val="7C8694CE"/>
    <w:lvl w:ilvl="0" w:tplc="380CA126">
      <w:start w:val="1"/>
      <w:numFmt w:val="low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AB012E"/>
    <w:multiLevelType w:val="hybridMultilevel"/>
    <w:tmpl w:val="BED6B3FC"/>
    <w:lvl w:ilvl="0" w:tplc="98D25BA2">
      <w:start w:val="1"/>
      <w:numFmt w:val="lowerLetter"/>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7F51134"/>
    <w:multiLevelType w:val="hybridMultilevel"/>
    <w:tmpl w:val="F3024076"/>
    <w:lvl w:ilvl="0" w:tplc="EEF00C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E554F2"/>
    <w:multiLevelType w:val="hybridMultilevel"/>
    <w:tmpl w:val="2DA452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30056A"/>
    <w:multiLevelType w:val="hybridMultilevel"/>
    <w:tmpl w:val="ED9AE63A"/>
    <w:lvl w:ilvl="0" w:tplc="6870EE76">
      <w:start w:val="1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3464E44"/>
    <w:multiLevelType w:val="hybridMultilevel"/>
    <w:tmpl w:val="98CA0DBC"/>
    <w:lvl w:ilvl="0" w:tplc="892CF07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8AD7C02"/>
    <w:multiLevelType w:val="hybridMultilevel"/>
    <w:tmpl w:val="DA94F046"/>
    <w:lvl w:ilvl="0" w:tplc="1778DE18">
      <w:start w:val="12"/>
      <w:numFmt w:val="bullet"/>
      <w:lvlText w:val=""/>
      <w:lvlJc w:val="left"/>
      <w:pPr>
        <w:ind w:left="630" w:hanging="360"/>
      </w:pPr>
      <w:rPr>
        <w:rFonts w:ascii="Symbol" w:eastAsiaTheme="minorHAnsi" w:hAnsi="Symbol" w:cs="Times New Roman"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2" w15:restartNumberingAfterBreak="0">
    <w:nsid w:val="69B5013C"/>
    <w:multiLevelType w:val="hybridMultilevel"/>
    <w:tmpl w:val="D78256A8"/>
    <w:lvl w:ilvl="0" w:tplc="4AB8D7D0">
      <w:start w:val="12"/>
      <w:numFmt w:val="bullet"/>
      <w:lvlText w:val=""/>
      <w:lvlJc w:val="left"/>
      <w:pPr>
        <w:ind w:left="630" w:hanging="360"/>
      </w:pPr>
      <w:rPr>
        <w:rFonts w:ascii="Symbol" w:eastAsiaTheme="minorHAnsi" w:hAnsi="Symbol" w:cs="Times New Roman"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3" w15:restartNumberingAfterBreak="0">
    <w:nsid w:val="72BC7786"/>
    <w:multiLevelType w:val="hybridMultilevel"/>
    <w:tmpl w:val="86E22856"/>
    <w:lvl w:ilvl="0" w:tplc="CDDABD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949320F"/>
    <w:multiLevelType w:val="hybridMultilevel"/>
    <w:tmpl w:val="93709400"/>
    <w:lvl w:ilvl="0" w:tplc="F2867E9C">
      <w:start w:val="1"/>
      <w:numFmt w:val="decimal"/>
      <w:lvlText w:val="%1."/>
      <w:lvlJc w:val="left"/>
      <w:pPr>
        <w:ind w:left="720" w:hanging="360"/>
      </w:pPr>
      <w:rPr>
        <w:rFonts w:asciiTheme="minorHAnsi" w:hAnsiTheme="minorHAnsi" w:cstheme="minorBidi"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23"/>
  </w:num>
  <w:num w:numId="3">
    <w:abstractNumId w:val="7"/>
  </w:num>
  <w:num w:numId="4">
    <w:abstractNumId w:val="9"/>
  </w:num>
  <w:num w:numId="5">
    <w:abstractNumId w:val="14"/>
  </w:num>
  <w:num w:numId="6">
    <w:abstractNumId w:val="2"/>
  </w:num>
  <w:num w:numId="7">
    <w:abstractNumId w:val="4"/>
  </w:num>
  <w:num w:numId="8">
    <w:abstractNumId w:val="3"/>
  </w:num>
  <w:num w:numId="9">
    <w:abstractNumId w:val="20"/>
  </w:num>
  <w:num w:numId="10">
    <w:abstractNumId w:val="13"/>
  </w:num>
  <w:num w:numId="11">
    <w:abstractNumId w:val="1"/>
  </w:num>
  <w:num w:numId="12">
    <w:abstractNumId w:val="10"/>
  </w:num>
  <w:num w:numId="13">
    <w:abstractNumId w:val="22"/>
  </w:num>
  <w:num w:numId="14">
    <w:abstractNumId w:val="19"/>
  </w:num>
  <w:num w:numId="15">
    <w:abstractNumId w:val="21"/>
  </w:num>
  <w:num w:numId="16">
    <w:abstractNumId w:val="11"/>
  </w:num>
  <w:num w:numId="17">
    <w:abstractNumId w:val="17"/>
  </w:num>
  <w:num w:numId="18">
    <w:abstractNumId w:val="16"/>
  </w:num>
  <w:num w:numId="19">
    <w:abstractNumId w:val="12"/>
  </w:num>
  <w:num w:numId="20">
    <w:abstractNumId w:val="24"/>
  </w:num>
  <w:num w:numId="21">
    <w:abstractNumId w:val="5"/>
  </w:num>
  <w:num w:numId="22">
    <w:abstractNumId w:val="8"/>
  </w:num>
  <w:num w:numId="23">
    <w:abstractNumId w:val="0"/>
  </w:num>
  <w:num w:numId="24">
    <w:abstractNumId w:val="6"/>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B54"/>
    <w:rsid w:val="00005F71"/>
    <w:rsid w:val="00006F7E"/>
    <w:rsid w:val="00014A8D"/>
    <w:rsid w:val="0001680D"/>
    <w:rsid w:val="00017011"/>
    <w:rsid w:val="000319E5"/>
    <w:rsid w:val="00043EDC"/>
    <w:rsid w:val="00052D29"/>
    <w:rsid w:val="00065F94"/>
    <w:rsid w:val="00070A06"/>
    <w:rsid w:val="00071C90"/>
    <w:rsid w:val="00074032"/>
    <w:rsid w:val="000838FF"/>
    <w:rsid w:val="00084392"/>
    <w:rsid w:val="00084FAA"/>
    <w:rsid w:val="00085723"/>
    <w:rsid w:val="000A1374"/>
    <w:rsid w:val="000A16B4"/>
    <w:rsid w:val="000B51AF"/>
    <w:rsid w:val="000B61E9"/>
    <w:rsid w:val="000C1BAB"/>
    <w:rsid w:val="000D5040"/>
    <w:rsid w:val="000E5C09"/>
    <w:rsid w:val="000F6133"/>
    <w:rsid w:val="001228C1"/>
    <w:rsid w:val="00131A8E"/>
    <w:rsid w:val="00142434"/>
    <w:rsid w:val="00157B2E"/>
    <w:rsid w:val="00163764"/>
    <w:rsid w:val="00164ADC"/>
    <w:rsid w:val="0016643A"/>
    <w:rsid w:val="00173980"/>
    <w:rsid w:val="00181E3D"/>
    <w:rsid w:val="00185BC0"/>
    <w:rsid w:val="0019212A"/>
    <w:rsid w:val="00193FC2"/>
    <w:rsid w:val="001973A1"/>
    <w:rsid w:val="001A475D"/>
    <w:rsid w:val="001A5591"/>
    <w:rsid w:val="001A6AB3"/>
    <w:rsid w:val="001C3603"/>
    <w:rsid w:val="001D094C"/>
    <w:rsid w:val="001D2408"/>
    <w:rsid w:val="001D2A07"/>
    <w:rsid w:val="001D3518"/>
    <w:rsid w:val="001E1839"/>
    <w:rsid w:val="001E3174"/>
    <w:rsid w:val="001E6888"/>
    <w:rsid w:val="001E7EC8"/>
    <w:rsid w:val="001F3A09"/>
    <w:rsid w:val="001F4FBE"/>
    <w:rsid w:val="0020261D"/>
    <w:rsid w:val="0021598E"/>
    <w:rsid w:val="00230BC3"/>
    <w:rsid w:val="00232F8F"/>
    <w:rsid w:val="00256649"/>
    <w:rsid w:val="002650E4"/>
    <w:rsid w:val="00266DB1"/>
    <w:rsid w:val="00282E1A"/>
    <w:rsid w:val="002979EA"/>
    <w:rsid w:val="002A00FA"/>
    <w:rsid w:val="002B7776"/>
    <w:rsid w:val="002C34E8"/>
    <w:rsid w:val="002D4241"/>
    <w:rsid w:val="002D7DA5"/>
    <w:rsid w:val="002E008E"/>
    <w:rsid w:val="002E27EF"/>
    <w:rsid w:val="002E3203"/>
    <w:rsid w:val="002E39EC"/>
    <w:rsid w:val="002E4240"/>
    <w:rsid w:val="002E6C35"/>
    <w:rsid w:val="002F15B6"/>
    <w:rsid w:val="00300647"/>
    <w:rsid w:val="003057A9"/>
    <w:rsid w:val="00311114"/>
    <w:rsid w:val="00321D62"/>
    <w:rsid w:val="003256D5"/>
    <w:rsid w:val="003308EB"/>
    <w:rsid w:val="003372AC"/>
    <w:rsid w:val="00341450"/>
    <w:rsid w:val="003450AB"/>
    <w:rsid w:val="00346F36"/>
    <w:rsid w:val="003476B2"/>
    <w:rsid w:val="003749EC"/>
    <w:rsid w:val="003775D6"/>
    <w:rsid w:val="003846B0"/>
    <w:rsid w:val="00391242"/>
    <w:rsid w:val="003934B9"/>
    <w:rsid w:val="003968AA"/>
    <w:rsid w:val="003A121F"/>
    <w:rsid w:val="003B57A5"/>
    <w:rsid w:val="003B6639"/>
    <w:rsid w:val="003B6D85"/>
    <w:rsid w:val="003C068B"/>
    <w:rsid w:val="003C0FB0"/>
    <w:rsid w:val="003C2932"/>
    <w:rsid w:val="003C4271"/>
    <w:rsid w:val="003C62E9"/>
    <w:rsid w:val="003F3B54"/>
    <w:rsid w:val="003F74A4"/>
    <w:rsid w:val="00407201"/>
    <w:rsid w:val="004216A5"/>
    <w:rsid w:val="004230C0"/>
    <w:rsid w:val="00424325"/>
    <w:rsid w:val="00431549"/>
    <w:rsid w:val="0043659A"/>
    <w:rsid w:val="00440C7B"/>
    <w:rsid w:val="004427C1"/>
    <w:rsid w:val="00443866"/>
    <w:rsid w:val="00445AE4"/>
    <w:rsid w:val="00447331"/>
    <w:rsid w:val="00447C0B"/>
    <w:rsid w:val="00450F57"/>
    <w:rsid w:val="004543D0"/>
    <w:rsid w:val="00460D79"/>
    <w:rsid w:val="00461037"/>
    <w:rsid w:val="00463234"/>
    <w:rsid w:val="0046537C"/>
    <w:rsid w:val="00467EC6"/>
    <w:rsid w:val="00470B66"/>
    <w:rsid w:val="00474AA6"/>
    <w:rsid w:val="00475A56"/>
    <w:rsid w:val="00491F87"/>
    <w:rsid w:val="004940CB"/>
    <w:rsid w:val="004A6EBE"/>
    <w:rsid w:val="004B2144"/>
    <w:rsid w:val="004B353E"/>
    <w:rsid w:val="004B3870"/>
    <w:rsid w:val="004D79D1"/>
    <w:rsid w:val="004F2C26"/>
    <w:rsid w:val="004F55D8"/>
    <w:rsid w:val="00500AAC"/>
    <w:rsid w:val="00502630"/>
    <w:rsid w:val="00502E6F"/>
    <w:rsid w:val="005120A5"/>
    <w:rsid w:val="00514BD6"/>
    <w:rsid w:val="0051781C"/>
    <w:rsid w:val="005304A1"/>
    <w:rsid w:val="0053268B"/>
    <w:rsid w:val="00535B53"/>
    <w:rsid w:val="00543209"/>
    <w:rsid w:val="005442DF"/>
    <w:rsid w:val="00551D41"/>
    <w:rsid w:val="005605BF"/>
    <w:rsid w:val="0056330F"/>
    <w:rsid w:val="00563E78"/>
    <w:rsid w:val="005739A4"/>
    <w:rsid w:val="00577E92"/>
    <w:rsid w:val="00581A75"/>
    <w:rsid w:val="00584C23"/>
    <w:rsid w:val="005A5DDB"/>
    <w:rsid w:val="005B55DF"/>
    <w:rsid w:val="005C4351"/>
    <w:rsid w:val="005E2E1F"/>
    <w:rsid w:val="005E57FE"/>
    <w:rsid w:val="005F2664"/>
    <w:rsid w:val="005F51D6"/>
    <w:rsid w:val="005F61D8"/>
    <w:rsid w:val="005F7D30"/>
    <w:rsid w:val="0060329C"/>
    <w:rsid w:val="006072A6"/>
    <w:rsid w:val="00614B95"/>
    <w:rsid w:val="00624C6F"/>
    <w:rsid w:val="00627140"/>
    <w:rsid w:val="00627BAB"/>
    <w:rsid w:val="006316AD"/>
    <w:rsid w:val="006338E1"/>
    <w:rsid w:val="006409C2"/>
    <w:rsid w:val="00647C29"/>
    <w:rsid w:val="00651B0E"/>
    <w:rsid w:val="006836F2"/>
    <w:rsid w:val="006858DA"/>
    <w:rsid w:val="00686C46"/>
    <w:rsid w:val="00687CF2"/>
    <w:rsid w:val="00691701"/>
    <w:rsid w:val="00696877"/>
    <w:rsid w:val="006977A7"/>
    <w:rsid w:val="006A0A39"/>
    <w:rsid w:val="006A3E33"/>
    <w:rsid w:val="006B35CD"/>
    <w:rsid w:val="006C16CF"/>
    <w:rsid w:val="006C1BF1"/>
    <w:rsid w:val="006C55F3"/>
    <w:rsid w:val="006D7C75"/>
    <w:rsid w:val="006D7C98"/>
    <w:rsid w:val="006E5402"/>
    <w:rsid w:val="006F40C9"/>
    <w:rsid w:val="006F6280"/>
    <w:rsid w:val="006F67E9"/>
    <w:rsid w:val="00700ADB"/>
    <w:rsid w:val="00701784"/>
    <w:rsid w:val="0071450C"/>
    <w:rsid w:val="0071531E"/>
    <w:rsid w:val="007176FB"/>
    <w:rsid w:val="007238AC"/>
    <w:rsid w:val="00725EA7"/>
    <w:rsid w:val="00737F2C"/>
    <w:rsid w:val="0074371C"/>
    <w:rsid w:val="0074664C"/>
    <w:rsid w:val="00750632"/>
    <w:rsid w:val="00751E19"/>
    <w:rsid w:val="007543FB"/>
    <w:rsid w:val="007575DB"/>
    <w:rsid w:val="007709D6"/>
    <w:rsid w:val="00774E53"/>
    <w:rsid w:val="00775F95"/>
    <w:rsid w:val="00776B97"/>
    <w:rsid w:val="00777D3C"/>
    <w:rsid w:val="007878D6"/>
    <w:rsid w:val="0079416D"/>
    <w:rsid w:val="007A14B9"/>
    <w:rsid w:val="007B52FC"/>
    <w:rsid w:val="007B62A6"/>
    <w:rsid w:val="007B6603"/>
    <w:rsid w:val="007B794D"/>
    <w:rsid w:val="00801423"/>
    <w:rsid w:val="0081519D"/>
    <w:rsid w:val="00816180"/>
    <w:rsid w:val="00817DAB"/>
    <w:rsid w:val="00826638"/>
    <w:rsid w:val="008325CB"/>
    <w:rsid w:val="0085544B"/>
    <w:rsid w:val="008559A9"/>
    <w:rsid w:val="008618C3"/>
    <w:rsid w:val="00864E19"/>
    <w:rsid w:val="008745B6"/>
    <w:rsid w:val="00875632"/>
    <w:rsid w:val="00876182"/>
    <w:rsid w:val="00877BBD"/>
    <w:rsid w:val="00880133"/>
    <w:rsid w:val="00883685"/>
    <w:rsid w:val="008872F1"/>
    <w:rsid w:val="00891FCC"/>
    <w:rsid w:val="0089350A"/>
    <w:rsid w:val="00895B8F"/>
    <w:rsid w:val="008A018D"/>
    <w:rsid w:val="008A070B"/>
    <w:rsid w:val="008A7B72"/>
    <w:rsid w:val="008C0C4A"/>
    <w:rsid w:val="008C2524"/>
    <w:rsid w:val="008C50CA"/>
    <w:rsid w:val="008C64DE"/>
    <w:rsid w:val="008C7F28"/>
    <w:rsid w:val="008D18A2"/>
    <w:rsid w:val="008E0861"/>
    <w:rsid w:val="008E15A1"/>
    <w:rsid w:val="008F702E"/>
    <w:rsid w:val="00902E10"/>
    <w:rsid w:val="00903670"/>
    <w:rsid w:val="00906B99"/>
    <w:rsid w:val="00917270"/>
    <w:rsid w:val="00924958"/>
    <w:rsid w:val="00926E1E"/>
    <w:rsid w:val="0093102C"/>
    <w:rsid w:val="0093515A"/>
    <w:rsid w:val="00935AB7"/>
    <w:rsid w:val="00936AB3"/>
    <w:rsid w:val="009435E2"/>
    <w:rsid w:val="00943C74"/>
    <w:rsid w:val="009516E6"/>
    <w:rsid w:val="00953EFD"/>
    <w:rsid w:val="00963099"/>
    <w:rsid w:val="009632F0"/>
    <w:rsid w:val="00970FAD"/>
    <w:rsid w:val="00973B95"/>
    <w:rsid w:val="009741FA"/>
    <w:rsid w:val="00974689"/>
    <w:rsid w:val="009770B4"/>
    <w:rsid w:val="00977C79"/>
    <w:rsid w:val="0098202C"/>
    <w:rsid w:val="009834E1"/>
    <w:rsid w:val="00994AF8"/>
    <w:rsid w:val="00994D32"/>
    <w:rsid w:val="0099659E"/>
    <w:rsid w:val="009A1264"/>
    <w:rsid w:val="009A53D9"/>
    <w:rsid w:val="009B2071"/>
    <w:rsid w:val="009B7698"/>
    <w:rsid w:val="009D6DA3"/>
    <w:rsid w:val="009E2EAA"/>
    <w:rsid w:val="009E707A"/>
    <w:rsid w:val="009E7445"/>
    <w:rsid w:val="009F2003"/>
    <w:rsid w:val="009F2773"/>
    <w:rsid w:val="00A0511D"/>
    <w:rsid w:val="00A070C1"/>
    <w:rsid w:val="00A1021B"/>
    <w:rsid w:val="00A11972"/>
    <w:rsid w:val="00A13998"/>
    <w:rsid w:val="00A14DC9"/>
    <w:rsid w:val="00A2063A"/>
    <w:rsid w:val="00A341EC"/>
    <w:rsid w:val="00A472C5"/>
    <w:rsid w:val="00A527FB"/>
    <w:rsid w:val="00A6328F"/>
    <w:rsid w:val="00A64A59"/>
    <w:rsid w:val="00A72E79"/>
    <w:rsid w:val="00A7659B"/>
    <w:rsid w:val="00A77F1B"/>
    <w:rsid w:val="00A87729"/>
    <w:rsid w:val="00A9731E"/>
    <w:rsid w:val="00AA411F"/>
    <w:rsid w:val="00AB418C"/>
    <w:rsid w:val="00AC1D49"/>
    <w:rsid w:val="00AC3075"/>
    <w:rsid w:val="00AC434A"/>
    <w:rsid w:val="00AC4C59"/>
    <w:rsid w:val="00AC4ED8"/>
    <w:rsid w:val="00AD3F91"/>
    <w:rsid w:val="00AE1FB8"/>
    <w:rsid w:val="00AF39AC"/>
    <w:rsid w:val="00AF74B1"/>
    <w:rsid w:val="00B0517C"/>
    <w:rsid w:val="00B05941"/>
    <w:rsid w:val="00B10199"/>
    <w:rsid w:val="00B238DB"/>
    <w:rsid w:val="00B23AAA"/>
    <w:rsid w:val="00B251F2"/>
    <w:rsid w:val="00B30F5F"/>
    <w:rsid w:val="00B335F5"/>
    <w:rsid w:val="00B35B34"/>
    <w:rsid w:val="00B5048E"/>
    <w:rsid w:val="00B53502"/>
    <w:rsid w:val="00B61CA3"/>
    <w:rsid w:val="00B65F7C"/>
    <w:rsid w:val="00B6659E"/>
    <w:rsid w:val="00B67BF4"/>
    <w:rsid w:val="00B80901"/>
    <w:rsid w:val="00B86616"/>
    <w:rsid w:val="00B86B53"/>
    <w:rsid w:val="00B940A7"/>
    <w:rsid w:val="00B94A86"/>
    <w:rsid w:val="00B952A1"/>
    <w:rsid w:val="00B960A0"/>
    <w:rsid w:val="00BA1DD6"/>
    <w:rsid w:val="00BA3768"/>
    <w:rsid w:val="00BA598C"/>
    <w:rsid w:val="00BA7154"/>
    <w:rsid w:val="00BA737A"/>
    <w:rsid w:val="00BB17C3"/>
    <w:rsid w:val="00BB31AF"/>
    <w:rsid w:val="00BB3931"/>
    <w:rsid w:val="00BC1516"/>
    <w:rsid w:val="00BD5456"/>
    <w:rsid w:val="00BE2765"/>
    <w:rsid w:val="00BE2E6F"/>
    <w:rsid w:val="00BE757C"/>
    <w:rsid w:val="00BF14EA"/>
    <w:rsid w:val="00BF3FC6"/>
    <w:rsid w:val="00C00382"/>
    <w:rsid w:val="00C1016D"/>
    <w:rsid w:val="00C22A93"/>
    <w:rsid w:val="00C236FB"/>
    <w:rsid w:val="00C257A8"/>
    <w:rsid w:val="00C3055C"/>
    <w:rsid w:val="00C36556"/>
    <w:rsid w:val="00C37BE9"/>
    <w:rsid w:val="00C37CEA"/>
    <w:rsid w:val="00C40327"/>
    <w:rsid w:val="00C42B8F"/>
    <w:rsid w:val="00C438DC"/>
    <w:rsid w:val="00C468BA"/>
    <w:rsid w:val="00C5111E"/>
    <w:rsid w:val="00C51513"/>
    <w:rsid w:val="00C54272"/>
    <w:rsid w:val="00C5437B"/>
    <w:rsid w:val="00C54702"/>
    <w:rsid w:val="00C55044"/>
    <w:rsid w:val="00C7332F"/>
    <w:rsid w:val="00C73F96"/>
    <w:rsid w:val="00C75A94"/>
    <w:rsid w:val="00C805B7"/>
    <w:rsid w:val="00C82BF9"/>
    <w:rsid w:val="00C8558D"/>
    <w:rsid w:val="00C85D65"/>
    <w:rsid w:val="00C8678D"/>
    <w:rsid w:val="00CA4089"/>
    <w:rsid w:val="00CB426E"/>
    <w:rsid w:val="00CB5068"/>
    <w:rsid w:val="00CB54D4"/>
    <w:rsid w:val="00CB68D5"/>
    <w:rsid w:val="00CC4049"/>
    <w:rsid w:val="00CC4495"/>
    <w:rsid w:val="00CD4E39"/>
    <w:rsid w:val="00CE2F33"/>
    <w:rsid w:val="00CE358B"/>
    <w:rsid w:val="00CE52B7"/>
    <w:rsid w:val="00CE63BE"/>
    <w:rsid w:val="00CF5C31"/>
    <w:rsid w:val="00D07B45"/>
    <w:rsid w:val="00D134F2"/>
    <w:rsid w:val="00D1533E"/>
    <w:rsid w:val="00D15C7B"/>
    <w:rsid w:val="00D16D25"/>
    <w:rsid w:val="00D22C30"/>
    <w:rsid w:val="00D26A39"/>
    <w:rsid w:val="00D27441"/>
    <w:rsid w:val="00D303DE"/>
    <w:rsid w:val="00D32A85"/>
    <w:rsid w:val="00D331E8"/>
    <w:rsid w:val="00D4078E"/>
    <w:rsid w:val="00D41C43"/>
    <w:rsid w:val="00D478CC"/>
    <w:rsid w:val="00D53D90"/>
    <w:rsid w:val="00D66846"/>
    <w:rsid w:val="00D6752D"/>
    <w:rsid w:val="00D67E6E"/>
    <w:rsid w:val="00D7484E"/>
    <w:rsid w:val="00D821E7"/>
    <w:rsid w:val="00D854A8"/>
    <w:rsid w:val="00D91395"/>
    <w:rsid w:val="00D91D68"/>
    <w:rsid w:val="00D949EF"/>
    <w:rsid w:val="00DA2675"/>
    <w:rsid w:val="00DA2D9E"/>
    <w:rsid w:val="00DB442A"/>
    <w:rsid w:val="00DB4C79"/>
    <w:rsid w:val="00DC2E36"/>
    <w:rsid w:val="00DC76DB"/>
    <w:rsid w:val="00DD3D18"/>
    <w:rsid w:val="00DE1237"/>
    <w:rsid w:val="00DE78D9"/>
    <w:rsid w:val="00DF2445"/>
    <w:rsid w:val="00DF5ADA"/>
    <w:rsid w:val="00E018AC"/>
    <w:rsid w:val="00E07D31"/>
    <w:rsid w:val="00E14B0F"/>
    <w:rsid w:val="00E14DB5"/>
    <w:rsid w:val="00E1547D"/>
    <w:rsid w:val="00E20E59"/>
    <w:rsid w:val="00E226F1"/>
    <w:rsid w:val="00E22CF4"/>
    <w:rsid w:val="00E31D7F"/>
    <w:rsid w:val="00E36388"/>
    <w:rsid w:val="00E41139"/>
    <w:rsid w:val="00E424D1"/>
    <w:rsid w:val="00E44427"/>
    <w:rsid w:val="00E56936"/>
    <w:rsid w:val="00E62BB7"/>
    <w:rsid w:val="00E63B01"/>
    <w:rsid w:val="00E63DF2"/>
    <w:rsid w:val="00E66977"/>
    <w:rsid w:val="00E77BA7"/>
    <w:rsid w:val="00E80930"/>
    <w:rsid w:val="00E81887"/>
    <w:rsid w:val="00E92829"/>
    <w:rsid w:val="00EA05F1"/>
    <w:rsid w:val="00EA0CBD"/>
    <w:rsid w:val="00EA6FAD"/>
    <w:rsid w:val="00EB4F34"/>
    <w:rsid w:val="00EB638A"/>
    <w:rsid w:val="00EC41F4"/>
    <w:rsid w:val="00EC78F1"/>
    <w:rsid w:val="00ED1198"/>
    <w:rsid w:val="00ED321B"/>
    <w:rsid w:val="00ED5090"/>
    <w:rsid w:val="00EE1679"/>
    <w:rsid w:val="00EE3A3A"/>
    <w:rsid w:val="00EE4B2E"/>
    <w:rsid w:val="00EE5177"/>
    <w:rsid w:val="00EF12D0"/>
    <w:rsid w:val="00EF6E1D"/>
    <w:rsid w:val="00F0004A"/>
    <w:rsid w:val="00F01795"/>
    <w:rsid w:val="00F14257"/>
    <w:rsid w:val="00F302C5"/>
    <w:rsid w:val="00F34422"/>
    <w:rsid w:val="00F3748E"/>
    <w:rsid w:val="00F37F60"/>
    <w:rsid w:val="00F4444F"/>
    <w:rsid w:val="00F44992"/>
    <w:rsid w:val="00F45DC1"/>
    <w:rsid w:val="00F54FD2"/>
    <w:rsid w:val="00F5660E"/>
    <w:rsid w:val="00F66BA9"/>
    <w:rsid w:val="00F7102E"/>
    <w:rsid w:val="00F7565B"/>
    <w:rsid w:val="00F81249"/>
    <w:rsid w:val="00F8247C"/>
    <w:rsid w:val="00F84E87"/>
    <w:rsid w:val="00F861E9"/>
    <w:rsid w:val="00F946B3"/>
    <w:rsid w:val="00FC0104"/>
    <w:rsid w:val="00FC178C"/>
    <w:rsid w:val="00FE2F30"/>
    <w:rsid w:val="00FE644B"/>
    <w:rsid w:val="00FE771F"/>
    <w:rsid w:val="00FF3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386A8"/>
  <w15:chartTrackingRefBased/>
  <w15:docId w15:val="{6B610B75-0AE8-4B6C-8206-747AA383E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0382"/>
    <w:pPr>
      <w:spacing w:after="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F3B54"/>
    <w:rPr>
      <w:sz w:val="16"/>
      <w:szCs w:val="16"/>
    </w:rPr>
  </w:style>
  <w:style w:type="paragraph" w:styleId="CommentText">
    <w:name w:val="annotation text"/>
    <w:basedOn w:val="Normal"/>
    <w:link w:val="CommentTextChar"/>
    <w:uiPriority w:val="99"/>
    <w:unhideWhenUsed/>
    <w:rsid w:val="003F3B54"/>
    <w:pPr>
      <w:spacing w:line="240" w:lineRule="auto"/>
    </w:pPr>
    <w:rPr>
      <w:sz w:val="20"/>
      <w:szCs w:val="20"/>
    </w:rPr>
  </w:style>
  <w:style w:type="character" w:customStyle="1" w:styleId="CommentTextChar">
    <w:name w:val="Comment Text Char"/>
    <w:basedOn w:val="DefaultParagraphFont"/>
    <w:link w:val="CommentText"/>
    <w:uiPriority w:val="99"/>
    <w:rsid w:val="003F3B54"/>
    <w:rPr>
      <w:sz w:val="20"/>
      <w:szCs w:val="20"/>
    </w:rPr>
  </w:style>
  <w:style w:type="table" w:styleId="TableGrid">
    <w:name w:val="Table Grid"/>
    <w:basedOn w:val="TableNormal"/>
    <w:uiPriority w:val="39"/>
    <w:rsid w:val="003F3B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F3B54"/>
    <w:pPr>
      <w:ind w:left="720"/>
      <w:contextualSpacing/>
    </w:pPr>
  </w:style>
  <w:style w:type="paragraph" w:styleId="BalloonText">
    <w:name w:val="Balloon Text"/>
    <w:basedOn w:val="Normal"/>
    <w:link w:val="BalloonTextChar"/>
    <w:uiPriority w:val="99"/>
    <w:semiHidden/>
    <w:unhideWhenUsed/>
    <w:rsid w:val="003F3B5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3B54"/>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4427C1"/>
    <w:rPr>
      <w:b/>
      <w:bCs/>
    </w:rPr>
  </w:style>
  <w:style w:type="character" w:customStyle="1" w:styleId="CommentSubjectChar">
    <w:name w:val="Comment Subject Char"/>
    <w:basedOn w:val="CommentTextChar"/>
    <w:link w:val="CommentSubject"/>
    <w:uiPriority w:val="99"/>
    <w:semiHidden/>
    <w:rsid w:val="004427C1"/>
    <w:rPr>
      <w:b/>
      <w:bCs/>
      <w:sz w:val="20"/>
      <w:szCs w:val="20"/>
    </w:rPr>
  </w:style>
  <w:style w:type="paragraph" w:styleId="Header">
    <w:name w:val="header"/>
    <w:basedOn w:val="Normal"/>
    <w:link w:val="HeaderChar"/>
    <w:uiPriority w:val="99"/>
    <w:unhideWhenUsed/>
    <w:rsid w:val="0098202C"/>
    <w:pPr>
      <w:tabs>
        <w:tab w:val="center" w:pos="4680"/>
        <w:tab w:val="right" w:pos="9360"/>
      </w:tabs>
      <w:spacing w:line="240" w:lineRule="auto"/>
    </w:pPr>
  </w:style>
  <w:style w:type="character" w:customStyle="1" w:styleId="HeaderChar">
    <w:name w:val="Header Char"/>
    <w:basedOn w:val="DefaultParagraphFont"/>
    <w:link w:val="Header"/>
    <w:uiPriority w:val="99"/>
    <w:rsid w:val="0098202C"/>
  </w:style>
  <w:style w:type="paragraph" w:styleId="Footer">
    <w:name w:val="footer"/>
    <w:basedOn w:val="Normal"/>
    <w:link w:val="FooterChar"/>
    <w:uiPriority w:val="99"/>
    <w:unhideWhenUsed/>
    <w:rsid w:val="0098202C"/>
    <w:pPr>
      <w:tabs>
        <w:tab w:val="center" w:pos="4680"/>
        <w:tab w:val="right" w:pos="9360"/>
      </w:tabs>
      <w:spacing w:line="240" w:lineRule="auto"/>
    </w:pPr>
  </w:style>
  <w:style w:type="character" w:customStyle="1" w:styleId="FooterChar">
    <w:name w:val="Footer Char"/>
    <w:basedOn w:val="DefaultParagraphFont"/>
    <w:link w:val="Footer"/>
    <w:uiPriority w:val="99"/>
    <w:rsid w:val="0098202C"/>
  </w:style>
  <w:style w:type="table" w:customStyle="1" w:styleId="TableGrid1">
    <w:name w:val="Table Grid1"/>
    <w:basedOn w:val="TableNormal"/>
    <w:next w:val="TableGrid"/>
    <w:uiPriority w:val="39"/>
    <w:rsid w:val="00B535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B535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B535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f-journal">
    <w:name w:val="ref-journal"/>
    <w:basedOn w:val="DefaultParagraphFont"/>
    <w:rsid w:val="00C8678D"/>
  </w:style>
  <w:style w:type="character" w:customStyle="1" w:styleId="ref-vol">
    <w:name w:val="ref-vol"/>
    <w:basedOn w:val="DefaultParagraphFont"/>
    <w:rsid w:val="00C8678D"/>
  </w:style>
  <w:style w:type="character" w:customStyle="1" w:styleId="nowrap">
    <w:name w:val="nowrap"/>
    <w:basedOn w:val="DefaultParagraphFont"/>
    <w:rsid w:val="00C8678D"/>
  </w:style>
  <w:style w:type="character" w:styleId="Hyperlink">
    <w:name w:val="Hyperlink"/>
    <w:basedOn w:val="DefaultParagraphFont"/>
    <w:uiPriority w:val="99"/>
    <w:semiHidden/>
    <w:unhideWhenUsed/>
    <w:rsid w:val="00C8678D"/>
    <w:rPr>
      <w:color w:val="0000FF"/>
      <w:u w:val="single"/>
    </w:rPr>
  </w:style>
  <w:style w:type="character" w:customStyle="1" w:styleId="ilfuvd">
    <w:name w:val="ilfuvd"/>
    <w:basedOn w:val="DefaultParagraphFont"/>
    <w:rsid w:val="00C8678D"/>
  </w:style>
  <w:style w:type="paragraph" w:styleId="Revision">
    <w:name w:val="Revision"/>
    <w:hidden/>
    <w:uiPriority w:val="99"/>
    <w:semiHidden/>
    <w:rsid w:val="00463234"/>
    <w:pPr>
      <w:spacing w:after="0" w:line="240" w:lineRule="auto"/>
    </w:pPr>
  </w:style>
  <w:style w:type="character" w:styleId="PlaceholderText">
    <w:name w:val="Placeholder Text"/>
    <w:basedOn w:val="DefaultParagraphFont"/>
    <w:uiPriority w:val="99"/>
    <w:semiHidden/>
    <w:rsid w:val="00F861E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71527254">
      <w:bodyDiv w:val="1"/>
      <w:marLeft w:val="0"/>
      <w:marRight w:val="0"/>
      <w:marTop w:val="0"/>
      <w:marBottom w:val="0"/>
      <w:divBdr>
        <w:top w:val="none" w:sz="0" w:space="0" w:color="auto"/>
        <w:left w:val="none" w:sz="0" w:space="0" w:color="auto"/>
        <w:bottom w:val="none" w:sz="0" w:space="0" w:color="auto"/>
        <w:right w:val="none" w:sz="0" w:space="0" w:color="auto"/>
      </w:divBdr>
    </w:div>
    <w:div w:id="1943759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41CB8C-8FAC-4BED-868A-57D58D049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3173</Words>
  <Characters>18090</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Woods</dc:creator>
  <cp:keywords/>
  <dc:description/>
  <cp:lastModifiedBy>Erik Woods</cp:lastModifiedBy>
  <cp:revision>2</cp:revision>
  <cp:lastPrinted>2020-03-17T19:47:00Z</cp:lastPrinted>
  <dcterms:created xsi:type="dcterms:W3CDTF">2020-04-16T14:21:00Z</dcterms:created>
  <dcterms:modified xsi:type="dcterms:W3CDTF">2020-04-16T14:21:00Z</dcterms:modified>
</cp:coreProperties>
</file>