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CBE01" w14:textId="77777777" w:rsidR="00306F29" w:rsidRDefault="00306F29" w:rsidP="00306F29">
      <w:pPr>
        <w:jc w:val="center"/>
        <w:rPr>
          <w:b/>
          <w:noProof/>
          <w:sz w:val="28"/>
          <w:lang w:val="en-GB" w:eastAsia="de-DE"/>
        </w:rPr>
      </w:pPr>
      <w:bookmarkStart w:id="0" w:name="_GoBack"/>
      <w:bookmarkEnd w:id="0"/>
      <w:r w:rsidRPr="00CB3903">
        <w:rPr>
          <w:b/>
          <w:noProof/>
          <w:sz w:val="28"/>
          <w:lang w:val="en-GB" w:eastAsia="de-DE"/>
        </w:rPr>
        <w:t>Supplementary File:</w:t>
      </w:r>
    </w:p>
    <w:p w14:paraId="51D448A5" w14:textId="77777777" w:rsidR="00DF2815" w:rsidRPr="00F150FB" w:rsidRDefault="00DF2815" w:rsidP="00F150FB">
      <w:pPr>
        <w:jc w:val="both"/>
        <w:rPr>
          <w:b/>
          <w:bCs/>
          <w:sz w:val="36"/>
          <w:szCs w:val="28"/>
          <w:lang w:val="en-GB"/>
        </w:rPr>
      </w:pPr>
      <w:r w:rsidRPr="00F150FB">
        <w:rPr>
          <w:b/>
          <w:bCs/>
          <w:sz w:val="36"/>
          <w:szCs w:val="28"/>
          <w:lang w:val="en-GB"/>
        </w:rPr>
        <w:t xml:space="preserve">An End-to-End Convolutional Neural Network for Automated Failure Localisation and Characterisation of 3D Interconnects </w:t>
      </w:r>
    </w:p>
    <w:p w14:paraId="0754EC5B" w14:textId="2ECF32B0" w:rsidR="003C0CC2" w:rsidRPr="000D1694" w:rsidRDefault="003C0CC2" w:rsidP="00573F31">
      <w:pPr>
        <w:widowControl w:val="0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val="en-IE"/>
        </w:rPr>
      </w:pPr>
    </w:p>
    <w:p w14:paraId="5DD86127" w14:textId="190EEFE7" w:rsidR="008C5D41" w:rsidRPr="000D1694" w:rsidRDefault="008C5D41" w:rsidP="00573F31">
      <w:pPr>
        <w:widowControl w:val="0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val="en-IE"/>
        </w:rPr>
      </w:pPr>
    </w:p>
    <w:p w14:paraId="6D164343" w14:textId="77777777" w:rsidR="008C5D41" w:rsidRPr="000D1694" w:rsidRDefault="008C5D41" w:rsidP="00573F31">
      <w:pPr>
        <w:widowControl w:val="0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val="en-IE"/>
        </w:rPr>
      </w:pPr>
    </w:p>
    <w:p w14:paraId="5C235CD0" w14:textId="77777777" w:rsidR="008C5D41" w:rsidRPr="000D1694" w:rsidRDefault="008C5D41" w:rsidP="00573F31">
      <w:pPr>
        <w:widowControl w:val="0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val="en-IE"/>
        </w:rPr>
      </w:pPr>
    </w:p>
    <w:p w14:paraId="5FFC1A2D" w14:textId="77777777" w:rsidR="003C0CC2" w:rsidRDefault="00123038" w:rsidP="00123038">
      <w:pPr>
        <w:widowControl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 w:themeColor="text1"/>
          <w:sz w:val="28"/>
          <w:szCs w:val="28"/>
          <w:lang w:eastAsia="de-DE"/>
        </w:rPr>
        <w:drawing>
          <wp:inline distT="0" distB="0" distL="0" distR="0" wp14:anchorId="4C2D174D" wp14:editId="64F7318D">
            <wp:extent cx="3954462" cy="4661247"/>
            <wp:effectExtent l="0" t="0" r="8255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0931" cy="4692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51640" w14:textId="655136B8" w:rsidR="003C0CC2" w:rsidRPr="008C5D41" w:rsidRDefault="00123038" w:rsidP="00573F31">
      <w:pPr>
        <w:widowControl w:val="0"/>
        <w:rPr>
          <w:rFonts w:cstheme="minorHAnsi"/>
          <w:sz w:val="24"/>
          <w:szCs w:val="24"/>
          <w:lang w:val="en-GB"/>
        </w:rPr>
      </w:pPr>
      <w:r w:rsidRPr="008C5D41">
        <w:rPr>
          <w:rFonts w:eastAsia="Times New Roman" w:cstheme="minorHAnsi"/>
          <w:b/>
          <w:color w:val="000000" w:themeColor="text1"/>
          <w:sz w:val="24"/>
          <w:szCs w:val="24"/>
          <w:lang w:val="en-US"/>
        </w:rPr>
        <w:t xml:space="preserve">Figure S1. Dimension of Open TSV technology. </w:t>
      </w:r>
      <w:r w:rsidRPr="008C5D41">
        <w:rPr>
          <w:rFonts w:cstheme="minorHAnsi"/>
          <w:sz w:val="24"/>
          <w:szCs w:val="24"/>
          <w:lang w:val="en-GB"/>
        </w:rPr>
        <w:t xml:space="preserve">TSV100 with </w:t>
      </w:r>
      <w:r w:rsidR="00BF3475" w:rsidRPr="008C5D41">
        <w:rPr>
          <w:rFonts w:cstheme="minorHAnsi"/>
          <w:sz w:val="24"/>
          <w:szCs w:val="24"/>
          <w:lang w:val="en-GB"/>
        </w:rPr>
        <w:t>100-µm</w:t>
      </w:r>
      <w:r w:rsidRPr="008C5D41">
        <w:rPr>
          <w:rFonts w:cstheme="minorHAnsi"/>
          <w:sz w:val="24"/>
          <w:szCs w:val="24"/>
          <w:lang w:val="en-GB"/>
        </w:rPr>
        <w:t xml:space="preserve"> diameter and </w:t>
      </w:r>
      <w:r w:rsidR="00BF3475" w:rsidRPr="008C5D41">
        <w:rPr>
          <w:rFonts w:cstheme="minorHAnsi"/>
          <w:sz w:val="24"/>
          <w:szCs w:val="24"/>
          <w:lang w:val="en-GB"/>
        </w:rPr>
        <w:t>250-µm</w:t>
      </w:r>
      <w:r w:rsidRPr="008C5D41">
        <w:rPr>
          <w:rFonts w:cstheme="minorHAnsi"/>
          <w:sz w:val="24"/>
          <w:szCs w:val="24"/>
          <w:lang w:val="en-GB"/>
        </w:rPr>
        <w:t xml:space="preserve"> depth.</w:t>
      </w:r>
    </w:p>
    <w:p w14:paraId="3DB3704A" w14:textId="77777777" w:rsidR="00BF3475" w:rsidRPr="00BF3475" w:rsidRDefault="00BF3475" w:rsidP="00573F31">
      <w:pPr>
        <w:widowContro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27E794F6" w14:textId="77777777" w:rsidR="003C0CC2" w:rsidRPr="00123038" w:rsidRDefault="00597BC7" w:rsidP="000D1694">
      <w:pPr>
        <w:widowControl w:val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597BC7"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28"/>
          <w:lang w:eastAsia="de-DE"/>
        </w:rPr>
        <w:lastRenderedPageBreak/>
        <w:drawing>
          <wp:inline distT="0" distB="0" distL="0" distR="0" wp14:anchorId="56A2D485" wp14:editId="234D0F9D">
            <wp:extent cx="5656507" cy="3880795"/>
            <wp:effectExtent l="0" t="0" r="1905" b="571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6507" cy="38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2624C" w14:textId="3A06C387" w:rsidR="00E261AC" w:rsidRPr="00683EAF" w:rsidRDefault="00C92180" w:rsidP="00B76967">
      <w:pPr>
        <w:widowControl w:val="0"/>
        <w:jc w:val="both"/>
        <w:rPr>
          <w:b/>
          <w:noProof/>
          <w:sz w:val="24"/>
          <w:lang w:val="en-US" w:eastAsia="de-DE"/>
        </w:rPr>
      </w:pPr>
      <w:r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>Figure S2. Read</w:t>
      </w:r>
      <w:r w:rsidR="0005169D"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>-</w:t>
      </w:r>
      <w:r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 xml:space="preserve">out </w:t>
      </w:r>
      <w:r w:rsidR="0005169D"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 xml:space="preserve">of </w:t>
      </w:r>
      <w:r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 xml:space="preserve">information from the TSVs using </w:t>
      </w:r>
      <w:r w:rsidR="0005169D"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 xml:space="preserve">unique </w:t>
      </w:r>
      <w:r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 xml:space="preserve">SAM </w:t>
      </w:r>
      <w:r w:rsidR="0005169D" w:rsidRPr="008C5D41">
        <w:rPr>
          <w:rFonts w:eastAsia="Times New Roman" w:cstheme="minorHAnsi"/>
          <w:b/>
          <w:bCs/>
          <w:color w:val="000000" w:themeColor="text1"/>
          <w:sz w:val="24"/>
          <w:szCs w:val="28"/>
          <w:lang w:val="en-US"/>
        </w:rPr>
        <w:t>approach</w:t>
      </w:r>
      <w:r w:rsidRPr="008C5D41">
        <w:rPr>
          <w:rFonts w:eastAsia="Times New Roman" w:cstheme="minorHAnsi"/>
          <w:bCs/>
          <w:color w:val="000000" w:themeColor="text1"/>
          <w:sz w:val="24"/>
          <w:szCs w:val="28"/>
          <w:lang w:val="en-US"/>
        </w:rPr>
        <w:t>.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</w:t>
      </w:r>
      <w:r w:rsidRPr="008C5D41">
        <w:rPr>
          <w:rFonts w:eastAsia="Times New Roman" w:cstheme="minorHAnsi"/>
          <w:b/>
          <w:color w:val="000000" w:themeColor="text1"/>
          <w:sz w:val="24"/>
          <w:szCs w:val="28"/>
          <w:lang w:val="en-US"/>
        </w:rPr>
        <w:t>(A)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Schematic of Scanning Acoustic Microscope (SAM) at focus position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(Z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vertAlign w:val="subscript"/>
          <w:lang w:val="en-US"/>
        </w:rPr>
        <w:t>0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)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. </w:t>
      </w:r>
      <w:r w:rsidRPr="008C5D41">
        <w:rPr>
          <w:rFonts w:eastAsia="Times New Roman" w:cstheme="minorHAnsi"/>
          <w:b/>
          <w:color w:val="000000" w:themeColor="text1"/>
          <w:sz w:val="24"/>
          <w:szCs w:val="28"/>
          <w:lang w:val="en-US"/>
        </w:rPr>
        <w:t>(B)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Schematic of SAM at defocus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ed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position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(Z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vertAlign w:val="subscript"/>
          <w:lang w:val="en-US"/>
        </w:rPr>
        <w:t>n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&lt;&lt;Z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vertAlign w:val="subscript"/>
          <w:lang w:val="en-US"/>
        </w:rPr>
        <w:t>0</w:t>
      </w:r>
      <w:r w:rsidR="00DF2815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)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. </w:t>
      </w:r>
      <w:r w:rsidRPr="008C5D41">
        <w:rPr>
          <w:rFonts w:eastAsia="Times New Roman" w:cstheme="minorHAnsi"/>
          <w:b/>
          <w:color w:val="000000" w:themeColor="text1"/>
          <w:sz w:val="24"/>
          <w:szCs w:val="28"/>
          <w:lang w:val="en-US"/>
        </w:rPr>
        <w:t>(C)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SAM C-scan images of a </w:t>
      </w:r>
      <w:r w:rsidR="00F5054F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homogeneous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TSV 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for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different Z</w:t>
      </w:r>
      <w:r w:rsidR="00724679">
        <w:rPr>
          <w:rFonts w:eastAsia="Times New Roman" w:cstheme="minorHAnsi"/>
          <w:color w:val="000000" w:themeColor="text1"/>
          <w:sz w:val="24"/>
          <w:szCs w:val="28"/>
          <w:lang w:val="en-US"/>
        </w:rPr>
        <w:t>-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distances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Z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vertAlign w:val="subscript"/>
          <w:lang w:val="en-US"/>
        </w:rPr>
        <w:t>n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with n=1,</w:t>
      </w:r>
      <w:proofErr w:type="gramStart"/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2,3,..</w:t>
      </w:r>
      <w:proofErr w:type="gramEnd"/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using SAM. </w:t>
      </w:r>
      <w:r w:rsidRPr="008C5D41">
        <w:rPr>
          <w:rFonts w:eastAsia="Times New Roman" w:cstheme="minorHAnsi"/>
          <w:b/>
          <w:color w:val="000000" w:themeColor="text1"/>
          <w:sz w:val="24"/>
          <w:szCs w:val="28"/>
          <w:lang w:val="en-US"/>
        </w:rPr>
        <w:t>(D)</w:t>
      </w:r>
      <w:r w:rsidR="00F5054F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SAM C-scan images 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indicating </w:t>
      </w:r>
      <w:r w:rsidR="00F5054F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an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</w:t>
      </w:r>
      <w:r w:rsidR="00F5054F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inhomogeneous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TSV 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for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different Z</w:t>
      </w:r>
      <w:r w:rsidR="00724679">
        <w:rPr>
          <w:rFonts w:eastAsia="Times New Roman" w:cstheme="minorHAnsi"/>
          <w:color w:val="000000" w:themeColor="text1"/>
          <w:sz w:val="24"/>
          <w:szCs w:val="28"/>
          <w:lang w:val="en-US"/>
        </w:rPr>
        <w:t>-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distances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Z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vertAlign w:val="subscript"/>
          <w:lang w:val="en-US"/>
        </w:rPr>
        <w:t>n</w:t>
      </w:r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with n=1,</w:t>
      </w:r>
      <w:proofErr w:type="gramStart"/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>2,3,..</w:t>
      </w:r>
      <w:proofErr w:type="gramEnd"/>
      <w:r w:rsidR="0005169D"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 </w:t>
      </w:r>
      <w:r w:rsidRPr="008C5D41">
        <w:rPr>
          <w:rFonts w:eastAsia="Times New Roman" w:cstheme="minorHAnsi"/>
          <w:color w:val="000000" w:themeColor="text1"/>
          <w:sz w:val="24"/>
          <w:szCs w:val="28"/>
          <w:lang w:val="en-US"/>
        </w:rPr>
        <w:t xml:space="preserve">using SAM. </w:t>
      </w:r>
      <w:r w:rsidR="0028516D" w:rsidRPr="008C5D41">
        <w:rPr>
          <w:rFonts w:eastAsia="Times New Roman" w:cstheme="minorHAnsi"/>
          <w:b/>
          <w:color w:val="000000" w:themeColor="text1"/>
          <w:sz w:val="28"/>
          <w:szCs w:val="28"/>
          <w:lang w:val="en-US"/>
        </w:rPr>
        <w:t xml:space="preserve"> </w:t>
      </w:r>
    </w:p>
    <w:p w14:paraId="31F1B761" w14:textId="77777777" w:rsidR="00573F31" w:rsidRDefault="00BF3475" w:rsidP="00B76967">
      <w:pPr>
        <w:jc w:val="center"/>
        <w:rPr>
          <w:b/>
          <w:noProof/>
          <w:sz w:val="24"/>
          <w:lang w:val="en-GB" w:eastAsia="de-DE"/>
        </w:rPr>
      </w:pPr>
      <w:r>
        <w:rPr>
          <w:b/>
          <w:noProof/>
          <w:sz w:val="24"/>
          <w:lang w:eastAsia="de-DE"/>
        </w:rPr>
        <w:drawing>
          <wp:inline distT="0" distB="0" distL="0" distR="0" wp14:anchorId="40073E2A" wp14:editId="6FC33471">
            <wp:extent cx="5517931" cy="2532380"/>
            <wp:effectExtent l="0" t="0" r="6985" b="127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3482" cy="255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4DFCE" w14:textId="77777777" w:rsidR="008503E4" w:rsidRPr="00AC4671" w:rsidRDefault="00E261AC" w:rsidP="00AC4671">
      <w:pPr>
        <w:jc w:val="both"/>
        <w:rPr>
          <w:noProof/>
          <w:sz w:val="24"/>
          <w:lang w:val="en-US" w:eastAsia="de-DE"/>
        </w:rPr>
      </w:pPr>
      <w:r w:rsidRPr="00E261AC">
        <w:rPr>
          <w:b/>
          <w:bCs/>
          <w:noProof/>
          <w:sz w:val="24"/>
          <w:lang w:val="en-US" w:eastAsia="de-DE"/>
        </w:rPr>
        <w:t>Figure S</w:t>
      </w:r>
      <w:r w:rsidR="004D0CBC">
        <w:rPr>
          <w:b/>
          <w:bCs/>
          <w:noProof/>
          <w:sz w:val="24"/>
          <w:lang w:val="en-US" w:eastAsia="de-DE"/>
        </w:rPr>
        <w:t>3</w:t>
      </w:r>
      <w:r w:rsidRPr="00E261AC">
        <w:rPr>
          <w:b/>
          <w:bCs/>
          <w:noProof/>
          <w:sz w:val="24"/>
          <w:lang w:val="en-US" w:eastAsia="de-DE"/>
        </w:rPr>
        <w:t xml:space="preserve">. Training data set for TSV localization. </w:t>
      </w:r>
      <w:r w:rsidRPr="00D73FB2">
        <w:rPr>
          <w:b/>
          <w:noProof/>
          <w:sz w:val="24"/>
          <w:lang w:val="en-US" w:eastAsia="de-DE"/>
        </w:rPr>
        <w:t>(A)</w:t>
      </w:r>
      <w:r w:rsidRPr="00ED64EC">
        <w:rPr>
          <w:noProof/>
          <w:sz w:val="24"/>
          <w:lang w:val="en-US" w:eastAsia="de-DE"/>
        </w:rPr>
        <w:t xml:space="preserve"> Positive data with TSVs centered in the image patch. </w:t>
      </w:r>
      <w:r w:rsidRPr="00D73FB2">
        <w:rPr>
          <w:b/>
          <w:noProof/>
          <w:sz w:val="24"/>
          <w:lang w:val="en-US" w:eastAsia="de-DE"/>
        </w:rPr>
        <w:t>(B)</w:t>
      </w:r>
      <w:r w:rsidRPr="00ED64EC">
        <w:rPr>
          <w:noProof/>
          <w:sz w:val="24"/>
          <w:lang w:val="en-US" w:eastAsia="de-DE"/>
        </w:rPr>
        <w:t xml:space="preserve"> Negative data with background and/or TSVs that are not centered. </w:t>
      </w:r>
    </w:p>
    <w:p w14:paraId="38DA93F7" w14:textId="77777777" w:rsidR="008503E4" w:rsidRDefault="008503E4" w:rsidP="00ED64EC">
      <w:pPr>
        <w:jc w:val="center"/>
        <w:rPr>
          <w:b/>
          <w:noProof/>
          <w:sz w:val="24"/>
          <w:lang w:val="en-US"/>
        </w:rPr>
      </w:pPr>
    </w:p>
    <w:p w14:paraId="346B3210" w14:textId="77777777" w:rsidR="00067C07" w:rsidRDefault="00067C07" w:rsidP="00ED64EC">
      <w:pPr>
        <w:jc w:val="center"/>
        <w:rPr>
          <w:b/>
          <w:noProof/>
          <w:sz w:val="24"/>
          <w:lang w:val="en-US"/>
        </w:rPr>
      </w:pPr>
    </w:p>
    <w:p w14:paraId="0F6C66A8" w14:textId="77777777" w:rsidR="00ED64EC" w:rsidRDefault="00ED64EC" w:rsidP="00ED64EC">
      <w:pPr>
        <w:jc w:val="center"/>
        <w:rPr>
          <w:b/>
          <w:noProof/>
          <w:sz w:val="24"/>
          <w:lang w:val="en-GB" w:eastAsia="de-DE"/>
        </w:rPr>
      </w:pPr>
      <w:r>
        <w:rPr>
          <w:b/>
          <w:noProof/>
          <w:sz w:val="24"/>
          <w:lang w:eastAsia="de-DE"/>
        </w:rPr>
        <w:lastRenderedPageBreak/>
        <w:drawing>
          <wp:inline distT="0" distB="0" distL="0" distR="0" wp14:anchorId="27830091" wp14:editId="6172863F">
            <wp:extent cx="4910768" cy="2900856"/>
            <wp:effectExtent l="0" t="0" r="4445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714" cy="2909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AB0283" w14:textId="77777777" w:rsidR="00ED64EC" w:rsidRDefault="00ED64EC" w:rsidP="00ED64EC">
      <w:pPr>
        <w:jc w:val="both"/>
        <w:rPr>
          <w:bCs/>
          <w:noProof/>
          <w:sz w:val="24"/>
          <w:lang w:val="en-US" w:eastAsia="de-DE"/>
        </w:rPr>
      </w:pPr>
      <w:r w:rsidRPr="00ED64EC">
        <w:rPr>
          <w:b/>
          <w:bCs/>
          <w:noProof/>
          <w:sz w:val="24"/>
          <w:lang w:val="en-US" w:eastAsia="de-DE"/>
        </w:rPr>
        <w:t>Figure S</w:t>
      </w:r>
      <w:r w:rsidR="00AC4671">
        <w:rPr>
          <w:b/>
          <w:bCs/>
          <w:noProof/>
          <w:sz w:val="24"/>
          <w:lang w:val="en-US" w:eastAsia="de-DE"/>
        </w:rPr>
        <w:t>4</w:t>
      </w:r>
      <w:r w:rsidRPr="00ED64EC">
        <w:rPr>
          <w:b/>
          <w:bCs/>
          <w:noProof/>
          <w:sz w:val="24"/>
          <w:lang w:val="en-US" w:eastAsia="de-DE"/>
        </w:rPr>
        <w:t>. Finding the best bounding box around the TSV using Non Maxim</w:t>
      </w:r>
      <w:r>
        <w:rPr>
          <w:b/>
          <w:bCs/>
          <w:noProof/>
          <w:sz w:val="24"/>
          <w:lang w:val="en-US" w:eastAsia="de-DE"/>
        </w:rPr>
        <w:t>um Suppression (NMs)</w:t>
      </w:r>
      <w:r w:rsidRPr="00ED64EC">
        <w:rPr>
          <w:b/>
          <w:bCs/>
          <w:noProof/>
          <w:sz w:val="24"/>
          <w:lang w:val="en-US" w:eastAsia="de-DE"/>
        </w:rPr>
        <w:t xml:space="preserve">. </w:t>
      </w:r>
      <w:r w:rsidRPr="00D73FB2">
        <w:rPr>
          <w:b/>
          <w:bCs/>
          <w:noProof/>
          <w:sz w:val="24"/>
          <w:lang w:val="en-US" w:eastAsia="de-DE"/>
        </w:rPr>
        <w:t xml:space="preserve">(A) </w:t>
      </w:r>
      <w:r w:rsidRPr="00ED64EC">
        <w:rPr>
          <w:bCs/>
          <w:noProof/>
          <w:sz w:val="24"/>
          <w:lang w:val="en-US" w:eastAsia="de-DE"/>
        </w:rPr>
        <w:t xml:space="preserve">before applying NMS. </w:t>
      </w:r>
      <w:r w:rsidRPr="00D73FB2">
        <w:rPr>
          <w:b/>
          <w:bCs/>
          <w:noProof/>
          <w:sz w:val="24"/>
          <w:lang w:val="en-US" w:eastAsia="de-DE"/>
        </w:rPr>
        <w:t>(B)</w:t>
      </w:r>
      <w:r w:rsidRPr="00ED64EC">
        <w:rPr>
          <w:bCs/>
          <w:noProof/>
          <w:sz w:val="24"/>
          <w:lang w:val="en-US" w:eastAsia="de-DE"/>
        </w:rPr>
        <w:t xml:space="preserve"> After applying NMS.</w:t>
      </w:r>
    </w:p>
    <w:p w14:paraId="578C405E" w14:textId="77777777" w:rsidR="008503E4" w:rsidRDefault="008503E4" w:rsidP="00ED64EC">
      <w:pPr>
        <w:jc w:val="both"/>
        <w:rPr>
          <w:bCs/>
          <w:noProof/>
          <w:sz w:val="24"/>
          <w:lang w:val="en-US" w:eastAsia="de-DE"/>
        </w:rPr>
      </w:pPr>
    </w:p>
    <w:p w14:paraId="3A8E3BC0" w14:textId="77777777" w:rsidR="00ED64EC" w:rsidRPr="00892202" w:rsidRDefault="00892202" w:rsidP="00892202">
      <w:pPr>
        <w:jc w:val="both"/>
        <w:rPr>
          <w:b/>
          <w:noProof/>
          <w:sz w:val="24"/>
          <w:lang w:val="en-US" w:eastAsia="de-DE"/>
        </w:rPr>
      </w:pPr>
      <w:r>
        <w:rPr>
          <w:b/>
          <w:noProof/>
          <w:sz w:val="24"/>
          <w:lang w:eastAsia="de-DE"/>
        </w:rPr>
        <w:drawing>
          <wp:inline distT="0" distB="0" distL="0" distR="0" wp14:anchorId="553E60BA" wp14:editId="5511AF23">
            <wp:extent cx="5830399" cy="3419061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0399" cy="341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71A46" w14:textId="6A4C09AF" w:rsidR="00892202" w:rsidRDefault="00892202" w:rsidP="00892202">
      <w:pPr>
        <w:jc w:val="both"/>
        <w:rPr>
          <w:noProof/>
          <w:sz w:val="24"/>
          <w:lang w:val="en-US" w:eastAsia="de-DE"/>
        </w:rPr>
      </w:pPr>
      <w:r w:rsidRPr="00892202">
        <w:rPr>
          <w:b/>
          <w:bCs/>
          <w:noProof/>
          <w:sz w:val="24"/>
          <w:lang w:val="en-US" w:eastAsia="de-DE"/>
        </w:rPr>
        <w:t xml:space="preserve">Figure S5. Predictions of sliding window TSV detector using CNN1. </w:t>
      </w:r>
      <w:r w:rsidRPr="00892202">
        <w:rPr>
          <w:noProof/>
          <w:sz w:val="24"/>
          <w:lang w:val="en-US" w:eastAsia="de-DE"/>
        </w:rPr>
        <w:t xml:space="preserve">The predictions of CNN1 are shown in </w:t>
      </w:r>
      <w:r w:rsidR="00DF2815" w:rsidRPr="006E72BD">
        <w:rPr>
          <w:rFonts w:cstheme="minorHAnsi"/>
          <w:sz w:val="24"/>
          <w:lang w:val="en-US"/>
        </w:rPr>
        <w:t>‘chartreuse’</w:t>
      </w:r>
      <w:r w:rsidRPr="00892202">
        <w:rPr>
          <w:noProof/>
          <w:sz w:val="24"/>
          <w:lang w:val="en-US" w:eastAsia="de-DE"/>
        </w:rPr>
        <w:t xml:space="preserve"> rectangular bounding boxes. Here, we localised 864 TSVs with the characteristic patterns </w:t>
      </w:r>
      <w:r w:rsidR="00651B58">
        <w:rPr>
          <w:noProof/>
          <w:sz w:val="24"/>
          <w:lang w:val="en-US" w:eastAsia="de-DE"/>
        </w:rPr>
        <w:t>obtained</w:t>
      </w:r>
      <w:r w:rsidR="00651B58" w:rsidRPr="00892202">
        <w:rPr>
          <w:noProof/>
          <w:sz w:val="24"/>
          <w:lang w:val="en-US" w:eastAsia="de-DE"/>
        </w:rPr>
        <w:t xml:space="preserve"> </w:t>
      </w:r>
      <w:r w:rsidRPr="00892202">
        <w:rPr>
          <w:noProof/>
          <w:sz w:val="24"/>
          <w:lang w:val="en-US" w:eastAsia="de-DE"/>
        </w:rPr>
        <w:t>using SAM.</w:t>
      </w:r>
    </w:p>
    <w:p w14:paraId="28D7F45B" w14:textId="77777777" w:rsidR="00263C6A" w:rsidRDefault="00263C6A" w:rsidP="00892202">
      <w:pPr>
        <w:jc w:val="both"/>
        <w:rPr>
          <w:noProof/>
          <w:sz w:val="24"/>
          <w:lang w:val="en-US" w:eastAsia="de-DE"/>
        </w:rPr>
      </w:pPr>
    </w:p>
    <w:p w14:paraId="7FC60386" w14:textId="4C1F83D3" w:rsidR="00263C6A" w:rsidRPr="00263C6A" w:rsidRDefault="00263C6A" w:rsidP="00263C6A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lastRenderedPageBreak/>
        <w:drawing>
          <wp:inline distT="0" distB="0" distL="0" distR="0" wp14:anchorId="2278BD50" wp14:editId="35444D56">
            <wp:extent cx="5772785" cy="2701158"/>
            <wp:effectExtent l="0" t="0" r="0" b="444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6_new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2445" cy="270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3C6A">
        <w:rPr>
          <w:b/>
          <w:bCs/>
          <w:noProof/>
          <w:sz w:val="24"/>
          <w:lang w:val="en-US" w:eastAsia="de-DE"/>
        </w:rPr>
        <w:t xml:space="preserve">Figure S6. </w:t>
      </w:r>
      <w:r w:rsidR="00975DEB">
        <w:rPr>
          <w:b/>
          <w:bCs/>
          <w:noProof/>
          <w:sz w:val="24"/>
          <w:lang w:val="en-US" w:eastAsia="de-DE"/>
        </w:rPr>
        <w:t xml:space="preserve">The </w:t>
      </w:r>
      <w:r w:rsidRPr="00263C6A">
        <w:rPr>
          <w:b/>
          <w:bCs/>
          <w:noProof/>
          <w:sz w:val="24"/>
          <w:lang w:val="en-US" w:eastAsia="de-DE"/>
        </w:rPr>
        <w:t>Architecture of CNN1 for TSV localization using sequen</w:t>
      </w:r>
      <w:r w:rsidR="00341EDB">
        <w:rPr>
          <w:b/>
          <w:bCs/>
          <w:noProof/>
          <w:sz w:val="24"/>
          <w:lang w:val="en-US" w:eastAsia="de-DE"/>
        </w:rPr>
        <w:t>tial sliding window de</w:t>
      </w:r>
      <w:r>
        <w:rPr>
          <w:b/>
          <w:bCs/>
          <w:noProof/>
          <w:sz w:val="24"/>
          <w:lang w:val="en-US" w:eastAsia="de-DE"/>
        </w:rPr>
        <w:t>tector</w:t>
      </w:r>
      <w:r w:rsidRPr="00263C6A">
        <w:rPr>
          <w:b/>
          <w:bCs/>
          <w:noProof/>
          <w:sz w:val="24"/>
          <w:lang w:val="en-US" w:eastAsia="de-DE"/>
        </w:rPr>
        <w:t>.</w:t>
      </w:r>
    </w:p>
    <w:p w14:paraId="6A821BEC" w14:textId="77777777" w:rsidR="00263C6A" w:rsidRDefault="00263C6A" w:rsidP="00892202">
      <w:pPr>
        <w:jc w:val="both"/>
        <w:rPr>
          <w:noProof/>
          <w:sz w:val="24"/>
          <w:lang w:val="en-US" w:eastAsia="de-DE"/>
        </w:rPr>
      </w:pPr>
    </w:p>
    <w:p w14:paraId="1C760A79" w14:textId="77777777" w:rsidR="00574280" w:rsidRDefault="00574280" w:rsidP="00892202">
      <w:pPr>
        <w:jc w:val="both"/>
        <w:rPr>
          <w:noProof/>
          <w:sz w:val="24"/>
          <w:lang w:val="en-US" w:eastAsia="de-DE"/>
        </w:rPr>
      </w:pPr>
    </w:p>
    <w:p w14:paraId="777C8059" w14:textId="77777777" w:rsidR="00574280" w:rsidRDefault="00574280" w:rsidP="00892202">
      <w:pPr>
        <w:jc w:val="both"/>
        <w:rPr>
          <w:noProof/>
          <w:sz w:val="24"/>
          <w:lang w:val="en-US" w:eastAsia="de-DE"/>
        </w:rPr>
      </w:pPr>
      <w:r w:rsidRPr="00574280">
        <w:rPr>
          <w:noProof/>
          <w:sz w:val="24"/>
          <w:lang w:val="en-US" w:eastAsia="de-DE"/>
        </w:rPr>
        <w:t xml:space="preserve"> </w:t>
      </w:r>
      <w:r>
        <w:rPr>
          <w:noProof/>
          <w:sz w:val="24"/>
          <w:lang w:eastAsia="de-DE"/>
        </w:rPr>
        <w:drawing>
          <wp:inline distT="0" distB="0" distL="0" distR="0" wp14:anchorId="595D1D74" wp14:editId="1D6283A8">
            <wp:extent cx="5766159" cy="2364827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462" cy="2369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4BF9A" w14:textId="34DAFA6F" w:rsidR="00574280" w:rsidRPr="00CC1DD0" w:rsidRDefault="00574280" w:rsidP="00830195">
      <w:pPr>
        <w:jc w:val="both"/>
        <w:rPr>
          <w:bCs/>
          <w:noProof/>
          <w:sz w:val="24"/>
          <w:szCs w:val="24"/>
          <w:lang w:val="en-US"/>
        </w:rPr>
      </w:pPr>
      <w:r w:rsidRPr="00DF2815">
        <w:rPr>
          <w:b/>
          <w:bCs/>
          <w:noProof/>
          <w:sz w:val="24"/>
          <w:szCs w:val="24"/>
          <w:lang w:val="en-US" w:eastAsia="de-DE"/>
        </w:rPr>
        <w:t>Figure S</w:t>
      </w:r>
      <w:r w:rsidR="00426A7D" w:rsidRPr="00DF2815">
        <w:rPr>
          <w:b/>
          <w:bCs/>
          <w:noProof/>
          <w:sz w:val="24"/>
          <w:szCs w:val="24"/>
          <w:lang w:val="en-US" w:eastAsia="de-DE"/>
        </w:rPr>
        <w:t>7</w:t>
      </w:r>
      <w:r w:rsidRPr="00DF2815">
        <w:rPr>
          <w:b/>
          <w:bCs/>
          <w:noProof/>
          <w:sz w:val="24"/>
          <w:szCs w:val="24"/>
          <w:lang w:val="en-US" w:eastAsia="de-DE"/>
        </w:rPr>
        <w:t xml:space="preserve">. </w:t>
      </w:r>
      <w:r w:rsidRPr="00CC1DD0">
        <w:rPr>
          <w:b/>
          <w:bCs/>
          <w:noProof/>
          <w:sz w:val="24"/>
          <w:szCs w:val="24"/>
          <w:lang w:val="en-US"/>
        </w:rPr>
        <w:t xml:space="preserve">Architecture of CNN2 for TSV classification. (A) </w:t>
      </w:r>
      <w:r w:rsidRPr="00CC1DD0">
        <w:rPr>
          <w:bCs/>
          <w:noProof/>
          <w:sz w:val="24"/>
          <w:szCs w:val="24"/>
          <w:lang w:val="en-US"/>
        </w:rPr>
        <w:t xml:space="preserve">The predictions by CNN1 are the input to CNN2. These predictions by CNN1 is shown in </w:t>
      </w:r>
      <w:r w:rsidR="00DF2815" w:rsidRPr="00DF2815">
        <w:rPr>
          <w:rFonts w:cstheme="minorHAnsi"/>
          <w:sz w:val="24"/>
          <w:szCs w:val="24"/>
          <w:lang w:val="en-US"/>
        </w:rPr>
        <w:t xml:space="preserve">‘chartreuse’ </w:t>
      </w:r>
      <w:r w:rsidRPr="00CC1DD0">
        <w:rPr>
          <w:bCs/>
          <w:noProof/>
          <w:sz w:val="24"/>
          <w:szCs w:val="24"/>
          <w:lang w:val="en-US"/>
        </w:rPr>
        <w:t>rectangular boxes.</w:t>
      </w:r>
      <w:r w:rsidRPr="00CC1DD0">
        <w:rPr>
          <w:b/>
          <w:bCs/>
          <w:noProof/>
          <w:sz w:val="24"/>
          <w:szCs w:val="24"/>
          <w:lang w:val="en-US"/>
        </w:rPr>
        <w:t xml:space="preserve"> (B) </w:t>
      </w:r>
      <w:r w:rsidRPr="00CC1DD0">
        <w:rPr>
          <w:bCs/>
          <w:noProof/>
          <w:sz w:val="24"/>
          <w:szCs w:val="24"/>
          <w:lang w:val="en-US"/>
        </w:rPr>
        <w:t>Structure of CNN2.</w:t>
      </w:r>
      <w:r w:rsidRPr="00CC1DD0">
        <w:rPr>
          <w:b/>
          <w:bCs/>
          <w:noProof/>
          <w:sz w:val="24"/>
          <w:szCs w:val="24"/>
          <w:lang w:val="en-US"/>
        </w:rPr>
        <w:t xml:space="preserve"> (C) </w:t>
      </w:r>
      <w:r w:rsidRPr="00CC1DD0">
        <w:rPr>
          <w:bCs/>
          <w:noProof/>
          <w:sz w:val="24"/>
          <w:szCs w:val="24"/>
          <w:lang w:val="en-US"/>
        </w:rPr>
        <w:t xml:space="preserve">The predictions of CNN2 is shown in dark green and blue color rectangular boxes with title 'Class1' and 'Class2' respectively.  </w:t>
      </w:r>
    </w:p>
    <w:p w14:paraId="14477F18" w14:textId="77777777" w:rsidR="00574280" w:rsidRDefault="00574280" w:rsidP="00574280">
      <w:pPr>
        <w:jc w:val="both"/>
        <w:rPr>
          <w:noProof/>
          <w:sz w:val="24"/>
          <w:lang w:val="en-US" w:eastAsia="de-DE"/>
        </w:rPr>
      </w:pPr>
    </w:p>
    <w:p w14:paraId="15E370D9" w14:textId="77777777" w:rsidR="008E4FB6" w:rsidRDefault="008E4FB6" w:rsidP="00574280">
      <w:pPr>
        <w:jc w:val="both"/>
        <w:rPr>
          <w:noProof/>
          <w:sz w:val="24"/>
          <w:lang w:val="en-US" w:eastAsia="de-DE"/>
        </w:rPr>
      </w:pPr>
    </w:p>
    <w:p w14:paraId="516CDFFD" w14:textId="77777777" w:rsidR="008E4FB6" w:rsidRDefault="008E4FB6" w:rsidP="00574280">
      <w:pPr>
        <w:jc w:val="both"/>
        <w:rPr>
          <w:noProof/>
          <w:sz w:val="24"/>
          <w:lang w:val="en-US" w:eastAsia="de-DE"/>
        </w:rPr>
      </w:pPr>
    </w:p>
    <w:p w14:paraId="58D9DEBA" w14:textId="77777777" w:rsidR="008E4FB6" w:rsidRDefault="008E4FB6" w:rsidP="00574280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lastRenderedPageBreak/>
        <w:drawing>
          <wp:inline distT="0" distB="0" distL="0" distR="0" wp14:anchorId="7D85E213" wp14:editId="143F004C">
            <wp:extent cx="5760720" cy="2377440"/>
            <wp:effectExtent l="0" t="0" r="0" b="381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93" cy="237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25C0A" w14:textId="77777777" w:rsidR="008E4FB6" w:rsidRDefault="00426A7D" w:rsidP="008E4FB6">
      <w:pPr>
        <w:jc w:val="both"/>
        <w:rPr>
          <w:noProof/>
          <w:sz w:val="24"/>
          <w:lang w:val="en-GB" w:eastAsia="de-DE"/>
        </w:rPr>
      </w:pPr>
      <w:r>
        <w:rPr>
          <w:b/>
          <w:bCs/>
          <w:noProof/>
          <w:sz w:val="24"/>
          <w:lang w:val="en-US" w:eastAsia="de-DE"/>
        </w:rPr>
        <w:t>Figure S8</w:t>
      </w:r>
      <w:r w:rsidR="008E4FB6" w:rsidRPr="008E4FB6">
        <w:rPr>
          <w:b/>
          <w:bCs/>
          <w:noProof/>
          <w:sz w:val="24"/>
          <w:lang w:val="en-US" w:eastAsia="de-DE"/>
        </w:rPr>
        <w:t>. Training and validation loss vs. epochs plot (A</w:t>
      </w:r>
      <w:r w:rsidR="008E4FB6" w:rsidRPr="008E4FB6">
        <w:rPr>
          <w:noProof/>
          <w:sz w:val="24"/>
          <w:lang w:val="en-US" w:eastAsia="de-DE"/>
        </w:rPr>
        <w:t xml:space="preserve">) CNN1 for TSV localization. </w:t>
      </w:r>
      <w:r w:rsidR="008E4FB6" w:rsidRPr="008C5D41">
        <w:rPr>
          <w:b/>
          <w:bCs/>
          <w:noProof/>
          <w:sz w:val="24"/>
          <w:lang w:val="en-US" w:eastAsia="de-DE"/>
        </w:rPr>
        <w:t xml:space="preserve">(B) </w:t>
      </w:r>
      <w:r w:rsidR="008E4FB6" w:rsidRPr="008E4FB6">
        <w:rPr>
          <w:noProof/>
          <w:sz w:val="24"/>
          <w:lang w:val="en-GB" w:eastAsia="de-DE"/>
        </w:rPr>
        <w:t>CNN2 TSV classification.</w:t>
      </w:r>
      <w:r w:rsidR="0005169D">
        <w:rPr>
          <w:noProof/>
          <w:sz w:val="24"/>
          <w:lang w:val="en-GB" w:eastAsia="de-DE"/>
        </w:rPr>
        <w:t xml:space="preserve"> No over-fitting observed according to presented results.</w:t>
      </w:r>
    </w:p>
    <w:p w14:paraId="41D1B6A3" w14:textId="77777777" w:rsidR="00AB3FEE" w:rsidRDefault="00AB3FEE" w:rsidP="008E4FB6">
      <w:pPr>
        <w:jc w:val="both"/>
        <w:rPr>
          <w:noProof/>
          <w:sz w:val="24"/>
          <w:lang w:val="en-GB" w:eastAsia="de-DE"/>
        </w:rPr>
      </w:pPr>
    </w:p>
    <w:p w14:paraId="25585E3D" w14:textId="77777777" w:rsidR="00AB3FEE" w:rsidRPr="008E4FB6" w:rsidRDefault="00AB3FEE" w:rsidP="008E4FB6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drawing>
          <wp:inline distT="0" distB="0" distL="0" distR="0" wp14:anchorId="4FFB0DCB" wp14:editId="6D4D08B3">
            <wp:extent cx="5760720" cy="3546282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168" cy="354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40787" w14:textId="58D14EDA" w:rsidR="009B0370" w:rsidRDefault="00426A7D" w:rsidP="00AB3FEE">
      <w:pPr>
        <w:jc w:val="both"/>
        <w:rPr>
          <w:noProof/>
          <w:sz w:val="24"/>
          <w:lang w:val="en-US" w:eastAsia="de-DE"/>
        </w:rPr>
      </w:pPr>
      <w:r>
        <w:rPr>
          <w:b/>
          <w:bCs/>
          <w:noProof/>
          <w:sz w:val="24"/>
          <w:lang w:val="en-US" w:eastAsia="de-DE"/>
        </w:rPr>
        <w:t>Figure S9</w:t>
      </w:r>
      <w:r w:rsidR="00AB3FEE" w:rsidRPr="00AB3FEE">
        <w:rPr>
          <w:b/>
          <w:bCs/>
          <w:noProof/>
          <w:sz w:val="24"/>
          <w:lang w:val="en-US" w:eastAsia="de-DE"/>
        </w:rPr>
        <w:t>. The prediction</w:t>
      </w:r>
      <w:r w:rsidR="0005169D">
        <w:rPr>
          <w:b/>
          <w:bCs/>
          <w:noProof/>
          <w:sz w:val="24"/>
          <w:lang w:val="en-US" w:eastAsia="de-DE"/>
        </w:rPr>
        <w:t xml:space="preserve"> result according to E2E-CNN</w:t>
      </w:r>
      <w:r w:rsidR="00AB3FEE" w:rsidRPr="00AB3FEE">
        <w:rPr>
          <w:b/>
          <w:bCs/>
          <w:noProof/>
          <w:sz w:val="24"/>
          <w:lang w:val="en-US" w:eastAsia="de-DE"/>
        </w:rPr>
        <w:t xml:space="preserve">. </w:t>
      </w:r>
      <w:r w:rsidR="00AB3FEE" w:rsidRPr="00AB3FEE">
        <w:rPr>
          <w:noProof/>
          <w:sz w:val="24"/>
          <w:lang w:val="en-US" w:eastAsia="de-DE"/>
        </w:rPr>
        <w:t xml:space="preserve">The quality predictions of 864 TSVs are represented in dark green, blue and red rectangular boxes </w:t>
      </w:r>
      <w:r w:rsidR="0005169D">
        <w:rPr>
          <w:noProof/>
          <w:sz w:val="24"/>
          <w:lang w:val="en-US" w:eastAsia="de-DE"/>
        </w:rPr>
        <w:t>according to</w:t>
      </w:r>
      <w:r w:rsidR="00AB3FEE" w:rsidRPr="00AB3FEE">
        <w:rPr>
          <w:noProof/>
          <w:sz w:val="24"/>
          <w:lang w:val="en-US" w:eastAsia="de-DE"/>
        </w:rPr>
        <w:t xml:space="preserve"> class</w:t>
      </w:r>
      <w:r w:rsidR="0005169D">
        <w:rPr>
          <w:noProof/>
          <w:sz w:val="24"/>
          <w:lang w:val="en-US" w:eastAsia="de-DE"/>
        </w:rPr>
        <w:t xml:space="preserve"> 1, 2, 3, 4 and 5.</w:t>
      </w:r>
      <w:r w:rsidR="00AB3FEE" w:rsidRPr="00AB3FEE">
        <w:rPr>
          <w:noProof/>
          <w:sz w:val="24"/>
          <w:lang w:val="en-US" w:eastAsia="de-DE"/>
        </w:rPr>
        <w:t xml:space="preserve"> </w:t>
      </w:r>
    </w:p>
    <w:p w14:paraId="634196D0" w14:textId="77777777" w:rsidR="009B0370" w:rsidRDefault="009B0370" w:rsidP="00AB3FEE">
      <w:pPr>
        <w:jc w:val="both"/>
        <w:rPr>
          <w:noProof/>
          <w:sz w:val="24"/>
          <w:lang w:val="en-US" w:eastAsia="de-DE"/>
        </w:rPr>
      </w:pPr>
    </w:p>
    <w:p w14:paraId="6643A26B" w14:textId="77777777" w:rsidR="009B0370" w:rsidRDefault="009B0370" w:rsidP="00AB3FEE">
      <w:pPr>
        <w:jc w:val="both"/>
        <w:rPr>
          <w:noProof/>
          <w:sz w:val="24"/>
          <w:lang w:val="en-US" w:eastAsia="de-DE"/>
        </w:rPr>
      </w:pPr>
    </w:p>
    <w:p w14:paraId="4BBAE28C" w14:textId="77777777" w:rsidR="009B0370" w:rsidRDefault="009B0370" w:rsidP="00AB3FEE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lastRenderedPageBreak/>
        <w:drawing>
          <wp:inline distT="0" distB="0" distL="0" distR="0" wp14:anchorId="3F53A0B5" wp14:editId="064905F7">
            <wp:extent cx="5760720" cy="2854519"/>
            <wp:effectExtent l="0" t="0" r="0" b="317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9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078" cy="285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31508" w14:textId="77777777" w:rsidR="00DF2815" w:rsidRDefault="00DF2815" w:rsidP="00DF2815">
      <w:pPr>
        <w:jc w:val="both"/>
        <w:rPr>
          <w:noProof/>
          <w:sz w:val="24"/>
          <w:lang w:val="en-US" w:eastAsia="de-DE"/>
        </w:rPr>
      </w:pPr>
      <w:r>
        <w:rPr>
          <w:b/>
          <w:bCs/>
          <w:noProof/>
          <w:sz w:val="24"/>
          <w:lang w:val="en-US" w:eastAsia="de-DE"/>
        </w:rPr>
        <w:t>Figure S10</w:t>
      </w:r>
      <w:r w:rsidRPr="009B0370">
        <w:rPr>
          <w:b/>
          <w:bCs/>
          <w:noProof/>
          <w:sz w:val="24"/>
          <w:lang w:val="en-US" w:eastAsia="de-DE"/>
        </w:rPr>
        <w:t xml:space="preserve">. Data set for </w:t>
      </w:r>
      <w:r>
        <w:rPr>
          <w:b/>
          <w:bCs/>
          <w:noProof/>
          <w:sz w:val="24"/>
          <w:lang w:val="en-US" w:eastAsia="de-DE"/>
        </w:rPr>
        <w:t>semi-automated</w:t>
      </w:r>
      <w:r w:rsidRPr="009B0370">
        <w:rPr>
          <w:b/>
          <w:bCs/>
          <w:noProof/>
          <w:sz w:val="24"/>
          <w:lang w:val="en-US" w:eastAsia="de-DE"/>
        </w:rPr>
        <w:t xml:space="preserve"> TSV classification. (A) </w:t>
      </w:r>
      <w:r w:rsidRPr="009B0370">
        <w:rPr>
          <w:noProof/>
          <w:sz w:val="24"/>
          <w:lang w:val="en-US" w:eastAsia="de-DE"/>
        </w:rPr>
        <w:t xml:space="preserve">SAM C-scan of TSVs with </w:t>
      </w:r>
      <w:r>
        <w:rPr>
          <w:noProof/>
          <w:sz w:val="24"/>
          <w:lang w:val="en-US" w:eastAsia="de-DE"/>
        </w:rPr>
        <w:t>non-disturbed</w:t>
      </w:r>
      <w:r w:rsidRPr="009B0370">
        <w:rPr>
          <w:noProof/>
          <w:sz w:val="24"/>
          <w:lang w:val="en-US" w:eastAsia="de-DE"/>
        </w:rPr>
        <w:t xml:space="preserve"> fringes in the characteristic pattern – Class1. </w:t>
      </w:r>
      <w:r w:rsidRPr="009B0370">
        <w:rPr>
          <w:b/>
          <w:bCs/>
          <w:noProof/>
          <w:sz w:val="24"/>
          <w:lang w:val="en-US" w:eastAsia="de-DE"/>
        </w:rPr>
        <w:t xml:space="preserve">(B) </w:t>
      </w:r>
      <w:r w:rsidRPr="009B0370">
        <w:rPr>
          <w:noProof/>
          <w:sz w:val="24"/>
          <w:lang w:val="en-US" w:eastAsia="de-DE"/>
        </w:rPr>
        <w:t xml:space="preserve">SAM C-scan image with </w:t>
      </w:r>
      <w:r>
        <w:rPr>
          <w:noProof/>
          <w:sz w:val="24"/>
          <w:lang w:val="en-US" w:eastAsia="de-DE"/>
        </w:rPr>
        <w:t>disturbed</w:t>
      </w:r>
      <w:r w:rsidRPr="009B0370">
        <w:rPr>
          <w:noProof/>
          <w:sz w:val="24"/>
          <w:lang w:val="en-US" w:eastAsia="de-DE"/>
        </w:rPr>
        <w:t xml:space="preserve"> fringes – Class2. </w:t>
      </w:r>
    </w:p>
    <w:p w14:paraId="0B75F890" w14:textId="77777777" w:rsidR="005A65D1" w:rsidRDefault="005A65D1" w:rsidP="00574280">
      <w:pPr>
        <w:jc w:val="both"/>
        <w:rPr>
          <w:noProof/>
          <w:sz w:val="24"/>
          <w:lang w:val="en-US" w:eastAsia="de-DE"/>
        </w:rPr>
      </w:pPr>
    </w:p>
    <w:p w14:paraId="47CD518D" w14:textId="77777777" w:rsidR="005A65D1" w:rsidRDefault="005A65D1" w:rsidP="00574280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drawing>
          <wp:inline distT="0" distB="0" distL="0" distR="0" wp14:anchorId="3A768FC6" wp14:editId="71767DDC">
            <wp:extent cx="5760720" cy="333375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D5246" w14:textId="0D5D70D0" w:rsidR="00DF2815" w:rsidRPr="004E6E5F" w:rsidRDefault="00DF2815" w:rsidP="00DF2815">
      <w:pPr>
        <w:jc w:val="both"/>
        <w:rPr>
          <w:noProof/>
          <w:sz w:val="24"/>
          <w:lang w:eastAsia="de-DE"/>
        </w:rPr>
      </w:pPr>
      <w:r w:rsidRPr="005A65D1">
        <w:rPr>
          <w:b/>
          <w:bCs/>
          <w:noProof/>
          <w:sz w:val="24"/>
          <w:lang w:val="en-US" w:eastAsia="de-DE"/>
        </w:rPr>
        <w:t>Figure S</w:t>
      </w:r>
      <w:r>
        <w:rPr>
          <w:b/>
          <w:bCs/>
          <w:noProof/>
          <w:sz w:val="24"/>
          <w:lang w:val="en-US" w:eastAsia="de-DE"/>
        </w:rPr>
        <w:t>11</w:t>
      </w:r>
      <w:r w:rsidRPr="005A65D1">
        <w:rPr>
          <w:b/>
          <w:bCs/>
          <w:noProof/>
          <w:sz w:val="24"/>
          <w:lang w:val="en-US" w:eastAsia="de-DE"/>
        </w:rPr>
        <w:t xml:space="preserve">. Feature extraction using Fringe Segmentation Technique (FriST) of a </w:t>
      </w:r>
      <w:r>
        <w:rPr>
          <w:b/>
          <w:bCs/>
          <w:noProof/>
          <w:sz w:val="24"/>
          <w:lang w:val="en-US" w:eastAsia="de-DE"/>
        </w:rPr>
        <w:t>TSV with non-disturbed (homogeneous) fringes</w:t>
      </w:r>
      <w:r w:rsidRPr="005A65D1">
        <w:rPr>
          <w:b/>
          <w:bCs/>
          <w:noProof/>
          <w:sz w:val="24"/>
          <w:lang w:val="en-US" w:eastAsia="de-DE"/>
        </w:rPr>
        <w:t xml:space="preserve">. (A) </w:t>
      </w:r>
      <w:r w:rsidRPr="005A65D1">
        <w:rPr>
          <w:noProof/>
          <w:sz w:val="24"/>
          <w:lang w:val="en-US" w:eastAsia="de-DE"/>
        </w:rPr>
        <w:t>SAM C-scan image of a single TSV.</w:t>
      </w:r>
      <w:r w:rsidRPr="005A65D1">
        <w:rPr>
          <w:b/>
          <w:bCs/>
          <w:noProof/>
          <w:sz w:val="24"/>
          <w:lang w:val="en-US" w:eastAsia="de-DE"/>
        </w:rPr>
        <w:t xml:space="preserve"> </w:t>
      </w:r>
      <w:r>
        <w:rPr>
          <w:b/>
          <w:bCs/>
          <w:noProof/>
          <w:sz w:val="24"/>
          <w:lang w:val="en-US" w:eastAsia="de-DE"/>
        </w:rPr>
        <w:t xml:space="preserve"> </w:t>
      </w:r>
      <w:r w:rsidRPr="005A65D1">
        <w:rPr>
          <w:b/>
          <w:bCs/>
          <w:noProof/>
          <w:sz w:val="24"/>
          <w:lang w:val="en-US" w:eastAsia="de-DE"/>
        </w:rPr>
        <w:t xml:space="preserve">(B) </w:t>
      </w:r>
      <w:r w:rsidRPr="005A65D1">
        <w:rPr>
          <w:noProof/>
          <w:sz w:val="24"/>
          <w:lang w:val="en-US" w:eastAsia="de-DE"/>
        </w:rPr>
        <w:t xml:space="preserve">C-scan image of single TSV after adaptive thresholding. </w:t>
      </w:r>
      <w:r w:rsidRPr="005A65D1">
        <w:rPr>
          <w:b/>
          <w:bCs/>
          <w:noProof/>
          <w:sz w:val="24"/>
          <w:lang w:val="en-US" w:eastAsia="de-DE"/>
        </w:rPr>
        <w:t xml:space="preserve">(C) </w:t>
      </w:r>
      <w:r w:rsidRPr="005A65D1">
        <w:rPr>
          <w:noProof/>
          <w:sz w:val="24"/>
          <w:lang w:val="en-US" w:eastAsia="de-DE"/>
        </w:rPr>
        <w:t xml:space="preserve">Images </w:t>
      </w:r>
      <w:r>
        <w:rPr>
          <w:noProof/>
          <w:sz w:val="24"/>
          <w:lang w:val="en-US" w:eastAsia="de-DE"/>
        </w:rPr>
        <w:t xml:space="preserve">are </w:t>
      </w:r>
      <w:r w:rsidRPr="005A65D1">
        <w:rPr>
          <w:noProof/>
          <w:sz w:val="24"/>
          <w:lang w:val="en-US" w:eastAsia="de-DE"/>
        </w:rPr>
        <w:t xml:space="preserve">generated at various steps while </w:t>
      </w:r>
      <w:r w:rsidR="006B2CA0">
        <w:rPr>
          <w:noProof/>
          <w:sz w:val="24"/>
          <w:lang w:val="en-US" w:eastAsia="de-DE"/>
        </w:rPr>
        <w:t>i</w:t>
      </w:r>
      <w:r w:rsidR="00A60199">
        <w:rPr>
          <w:noProof/>
          <w:sz w:val="24"/>
          <w:lang w:val="en-US" w:eastAsia="de-DE"/>
        </w:rPr>
        <w:t>n</w:t>
      </w:r>
      <w:r w:rsidR="006B2CA0">
        <w:rPr>
          <w:noProof/>
          <w:sz w:val="24"/>
          <w:lang w:val="en-US" w:eastAsia="de-DE"/>
        </w:rPr>
        <w:t>creasing</w:t>
      </w:r>
      <w:r w:rsidR="006B2CA0" w:rsidRPr="005A65D1">
        <w:rPr>
          <w:noProof/>
          <w:sz w:val="24"/>
          <w:lang w:val="en-US" w:eastAsia="de-DE"/>
        </w:rPr>
        <w:t xml:space="preserve"> </w:t>
      </w:r>
      <w:r w:rsidRPr="005A65D1">
        <w:rPr>
          <w:noProof/>
          <w:sz w:val="24"/>
          <w:lang w:val="en-US" w:eastAsia="de-DE"/>
        </w:rPr>
        <w:t xml:space="preserve">the radius of the considered </w:t>
      </w:r>
      <w:r w:rsidR="006B2CA0">
        <w:rPr>
          <w:noProof/>
          <w:sz w:val="24"/>
          <w:lang w:val="en-US" w:eastAsia="de-DE"/>
        </w:rPr>
        <w:t>unit circle</w:t>
      </w:r>
      <w:r w:rsidR="006B2CA0" w:rsidRPr="005A65D1">
        <w:rPr>
          <w:noProof/>
          <w:sz w:val="24"/>
          <w:lang w:val="en-US" w:eastAsia="de-DE"/>
        </w:rPr>
        <w:t xml:space="preserve"> </w:t>
      </w:r>
      <w:r w:rsidRPr="005A65D1">
        <w:rPr>
          <w:noProof/>
          <w:sz w:val="24"/>
          <w:lang w:val="en-US" w:eastAsia="de-DE"/>
        </w:rPr>
        <w:t xml:space="preserve">from the </w:t>
      </w:r>
      <w:r>
        <w:rPr>
          <w:noProof/>
          <w:sz w:val="24"/>
          <w:lang w:val="en-US" w:eastAsia="de-DE"/>
        </w:rPr>
        <w:t>centre</w:t>
      </w:r>
      <w:r w:rsidRPr="005A65D1">
        <w:rPr>
          <w:noProof/>
          <w:sz w:val="24"/>
          <w:lang w:val="en-US" w:eastAsia="de-DE"/>
        </w:rPr>
        <w:t xml:space="preserve"> of the </w:t>
      </w:r>
      <w:r w:rsidR="006B2CA0">
        <w:rPr>
          <w:noProof/>
          <w:sz w:val="24"/>
          <w:lang w:val="en-US" w:eastAsia="de-DE"/>
        </w:rPr>
        <w:t xml:space="preserve">pre-processed </w:t>
      </w:r>
      <w:r w:rsidRPr="005A65D1">
        <w:rPr>
          <w:noProof/>
          <w:sz w:val="24"/>
          <w:lang w:val="en-US" w:eastAsia="de-DE"/>
        </w:rPr>
        <w:t xml:space="preserve">image. </w:t>
      </w:r>
      <w:r w:rsidRPr="005A65D1">
        <w:rPr>
          <w:b/>
          <w:bCs/>
          <w:noProof/>
          <w:sz w:val="24"/>
          <w:lang w:val="en-US" w:eastAsia="de-DE"/>
        </w:rPr>
        <w:t xml:space="preserve">(D) </w:t>
      </w:r>
      <w:r w:rsidRPr="005A65D1">
        <w:rPr>
          <w:noProof/>
          <w:sz w:val="24"/>
          <w:lang w:val="en-US" w:eastAsia="de-DE"/>
        </w:rPr>
        <w:t xml:space="preserve">Plot of </w:t>
      </w:r>
      <w:r>
        <w:rPr>
          <w:noProof/>
          <w:sz w:val="24"/>
          <w:lang w:val="en-US" w:eastAsia="de-DE"/>
        </w:rPr>
        <w:t xml:space="preserve">the </w:t>
      </w:r>
      <w:r w:rsidRPr="005A65D1">
        <w:rPr>
          <w:noProof/>
          <w:sz w:val="24"/>
          <w:lang w:val="en-US" w:eastAsia="de-DE"/>
        </w:rPr>
        <w:t xml:space="preserve">number of black pixels at the circumference of the grown </w:t>
      </w:r>
      <w:r w:rsidR="00966D63">
        <w:rPr>
          <w:noProof/>
          <w:sz w:val="24"/>
          <w:lang w:val="en-US" w:eastAsia="de-DE"/>
        </w:rPr>
        <w:t>circle</w:t>
      </w:r>
      <w:r w:rsidRPr="005A65D1">
        <w:rPr>
          <w:noProof/>
          <w:sz w:val="24"/>
          <w:lang w:val="en-US" w:eastAsia="de-DE"/>
        </w:rPr>
        <w:t xml:space="preserve">. </w:t>
      </w:r>
      <w:r w:rsidRPr="005A65D1">
        <w:rPr>
          <w:b/>
          <w:bCs/>
          <w:noProof/>
          <w:sz w:val="24"/>
          <w:lang w:val="en-US" w:eastAsia="de-DE"/>
        </w:rPr>
        <w:t xml:space="preserve">(E) </w:t>
      </w:r>
      <w:r w:rsidRPr="005A65D1">
        <w:rPr>
          <w:noProof/>
          <w:sz w:val="24"/>
          <w:lang w:val="en-US" w:eastAsia="de-DE"/>
        </w:rPr>
        <w:t>Thresholding to remove the third fringe from the characteristic pattern.</w:t>
      </w:r>
      <w:r w:rsidRPr="005A65D1">
        <w:rPr>
          <w:b/>
          <w:bCs/>
          <w:noProof/>
          <w:sz w:val="24"/>
          <w:lang w:val="en-US" w:eastAsia="de-DE"/>
        </w:rPr>
        <w:t xml:space="preserve"> </w:t>
      </w:r>
      <w:r w:rsidRPr="005A65D1">
        <w:rPr>
          <w:b/>
          <w:bCs/>
          <w:noProof/>
          <w:sz w:val="24"/>
          <w:lang w:eastAsia="de-DE"/>
        </w:rPr>
        <w:t xml:space="preserve">(F) </w:t>
      </w:r>
      <w:r>
        <w:rPr>
          <w:noProof/>
          <w:sz w:val="24"/>
          <w:lang w:eastAsia="de-DE"/>
        </w:rPr>
        <w:t>The output</w:t>
      </w:r>
      <w:r w:rsidRPr="005A65D1">
        <w:rPr>
          <w:noProof/>
          <w:sz w:val="24"/>
          <w:lang w:eastAsia="de-DE"/>
        </w:rPr>
        <w:t xml:space="preserve"> </w:t>
      </w:r>
      <w:r>
        <w:rPr>
          <w:noProof/>
          <w:sz w:val="24"/>
          <w:lang w:eastAsia="de-DE"/>
        </w:rPr>
        <w:t>of FriST segmentation technique.</w:t>
      </w:r>
    </w:p>
    <w:p w14:paraId="67404D3F" w14:textId="77777777" w:rsidR="004E6E5F" w:rsidRPr="005A65D1" w:rsidRDefault="004E6E5F" w:rsidP="005A65D1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lastRenderedPageBreak/>
        <w:drawing>
          <wp:inline distT="0" distB="0" distL="0" distR="0" wp14:anchorId="69C76671" wp14:editId="520779E6">
            <wp:extent cx="5738648" cy="3545205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896" cy="3547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5F5FB" w14:textId="224FE1C2" w:rsidR="00DF2815" w:rsidRPr="003D2B34" w:rsidRDefault="00DF2815" w:rsidP="00DF2815">
      <w:pPr>
        <w:jc w:val="both"/>
        <w:rPr>
          <w:noProof/>
          <w:sz w:val="24"/>
          <w:lang w:val="en-US" w:eastAsia="de-DE"/>
        </w:rPr>
      </w:pPr>
      <w:r w:rsidRPr="004E6E5F">
        <w:rPr>
          <w:b/>
          <w:bCs/>
          <w:noProof/>
          <w:sz w:val="24"/>
          <w:lang w:val="en-US" w:eastAsia="de-DE"/>
        </w:rPr>
        <w:t>Figure S1</w:t>
      </w:r>
      <w:r>
        <w:rPr>
          <w:b/>
          <w:bCs/>
          <w:noProof/>
          <w:sz w:val="24"/>
          <w:lang w:val="en-US" w:eastAsia="de-DE"/>
        </w:rPr>
        <w:t>2</w:t>
      </w:r>
      <w:r w:rsidRPr="004E6E5F">
        <w:rPr>
          <w:b/>
          <w:bCs/>
          <w:noProof/>
          <w:sz w:val="24"/>
          <w:lang w:val="en-US" w:eastAsia="de-DE"/>
        </w:rPr>
        <w:t>. Feature extraction using Fringe Segmentation Technique (FriST</w:t>
      </w:r>
      <w:r w:rsidR="00534800">
        <w:rPr>
          <w:b/>
          <w:bCs/>
          <w:noProof/>
          <w:sz w:val="24"/>
          <w:lang w:val="en-US" w:eastAsia="de-DE"/>
        </w:rPr>
        <w:t>)</w:t>
      </w:r>
      <w:r>
        <w:rPr>
          <w:b/>
          <w:bCs/>
          <w:noProof/>
          <w:sz w:val="24"/>
          <w:lang w:val="en-US" w:eastAsia="de-DE"/>
        </w:rPr>
        <w:t xml:space="preserve"> of </w:t>
      </w:r>
      <w:r w:rsidRPr="003D2B34">
        <w:rPr>
          <w:b/>
          <w:noProof/>
          <w:sz w:val="24"/>
          <w:lang w:val="en-US" w:eastAsia="de-DE"/>
        </w:rPr>
        <w:t>TSV</w:t>
      </w:r>
      <w:r>
        <w:rPr>
          <w:b/>
          <w:noProof/>
          <w:sz w:val="24"/>
          <w:lang w:val="en-US" w:eastAsia="de-DE"/>
        </w:rPr>
        <w:t>s</w:t>
      </w:r>
      <w:r w:rsidRPr="004E6E5F">
        <w:rPr>
          <w:b/>
          <w:bCs/>
          <w:noProof/>
          <w:sz w:val="24"/>
          <w:lang w:val="en-US" w:eastAsia="de-DE"/>
        </w:rPr>
        <w:t>.</w:t>
      </w:r>
      <w:r>
        <w:rPr>
          <w:b/>
          <w:bCs/>
          <w:noProof/>
          <w:sz w:val="24"/>
          <w:lang w:val="en-US" w:eastAsia="de-DE"/>
        </w:rPr>
        <w:t xml:space="preserve"> </w:t>
      </w:r>
      <w:r w:rsidRPr="004E6E5F">
        <w:rPr>
          <w:b/>
          <w:bCs/>
          <w:noProof/>
          <w:sz w:val="24"/>
          <w:lang w:val="en-US" w:eastAsia="de-DE"/>
        </w:rPr>
        <w:t xml:space="preserve"> </w:t>
      </w:r>
      <w:r w:rsidRPr="004E6E5F">
        <w:rPr>
          <w:b/>
          <w:bCs/>
          <w:noProof/>
          <w:sz w:val="24"/>
          <w:lang w:eastAsia="de-DE"/>
        </w:rPr>
        <w:t xml:space="preserve">(A) </w:t>
      </w:r>
      <w:r w:rsidRPr="003D2B34">
        <w:rPr>
          <w:noProof/>
          <w:sz w:val="24"/>
          <w:lang w:val="en-US" w:eastAsia="de-DE"/>
        </w:rPr>
        <w:t xml:space="preserve">with homogeneous fringes. </w:t>
      </w:r>
      <w:r w:rsidRPr="003D2B34">
        <w:rPr>
          <w:b/>
          <w:bCs/>
          <w:noProof/>
          <w:sz w:val="24"/>
          <w:lang w:val="en-US" w:eastAsia="de-DE"/>
        </w:rPr>
        <w:t>(B)</w:t>
      </w:r>
      <w:r w:rsidRPr="003D2B34">
        <w:rPr>
          <w:noProof/>
          <w:sz w:val="24"/>
          <w:lang w:val="en-US" w:eastAsia="de-DE"/>
        </w:rPr>
        <w:t xml:space="preserve"> Inhomogeneous fringes.</w:t>
      </w:r>
    </w:p>
    <w:p w14:paraId="4369F081" w14:textId="77777777" w:rsidR="009B63C2" w:rsidRDefault="009B63C2" w:rsidP="00574280">
      <w:pPr>
        <w:jc w:val="both"/>
        <w:rPr>
          <w:noProof/>
          <w:sz w:val="24"/>
          <w:lang w:eastAsia="de-DE"/>
        </w:rPr>
      </w:pPr>
    </w:p>
    <w:p w14:paraId="523C52CA" w14:textId="77777777" w:rsidR="006663BE" w:rsidRDefault="006663BE" w:rsidP="009B63C2">
      <w:pPr>
        <w:jc w:val="center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drawing>
          <wp:inline distT="0" distB="0" distL="0" distR="0" wp14:anchorId="42818CFA" wp14:editId="7F0A3366">
            <wp:extent cx="5772647" cy="302895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9312" cy="303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A4D1E" w14:textId="77777777" w:rsidR="00DF2815" w:rsidRPr="00E6425C" w:rsidRDefault="00DF2815" w:rsidP="00DF2815">
      <w:pPr>
        <w:jc w:val="both"/>
        <w:rPr>
          <w:b/>
          <w:bCs/>
          <w:noProof/>
          <w:sz w:val="24"/>
          <w:lang w:val="en-US" w:eastAsia="de-DE"/>
        </w:rPr>
      </w:pPr>
      <w:r>
        <w:rPr>
          <w:b/>
          <w:bCs/>
          <w:noProof/>
          <w:sz w:val="24"/>
          <w:lang w:val="en-US" w:eastAsia="de-DE"/>
        </w:rPr>
        <w:t>Figure S13</w:t>
      </w:r>
      <w:r w:rsidRPr="00F92232">
        <w:rPr>
          <w:b/>
          <w:bCs/>
          <w:noProof/>
          <w:sz w:val="24"/>
          <w:lang w:val="en-US" w:eastAsia="de-DE"/>
        </w:rPr>
        <w:t xml:space="preserve">. </w:t>
      </w:r>
      <w:r>
        <w:rPr>
          <w:b/>
          <w:bCs/>
          <w:noProof/>
          <w:sz w:val="24"/>
          <w:lang w:val="en-US" w:eastAsia="de-DE"/>
        </w:rPr>
        <w:t>Semi-automated</w:t>
      </w:r>
      <w:r w:rsidRPr="00F92232">
        <w:rPr>
          <w:b/>
          <w:bCs/>
          <w:noProof/>
          <w:sz w:val="24"/>
          <w:lang w:val="en-US" w:eastAsia="de-DE"/>
        </w:rPr>
        <w:t xml:space="preserve"> classification accuracy plots of MLP, DT and RF models using (A) </w:t>
      </w:r>
      <w:r w:rsidRPr="00F92232">
        <w:rPr>
          <w:bCs/>
          <w:noProof/>
          <w:sz w:val="24"/>
          <w:lang w:val="en-US" w:eastAsia="de-DE"/>
        </w:rPr>
        <w:t>CED and</w:t>
      </w:r>
      <w:r w:rsidRPr="00F92232">
        <w:rPr>
          <w:b/>
          <w:bCs/>
          <w:noProof/>
          <w:sz w:val="24"/>
          <w:lang w:val="en-US" w:eastAsia="de-DE"/>
        </w:rPr>
        <w:t xml:space="preserve"> (B) </w:t>
      </w:r>
      <w:r w:rsidRPr="00F92232">
        <w:rPr>
          <w:bCs/>
          <w:noProof/>
          <w:sz w:val="24"/>
          <w:lang w:val="en-US" w:eastAsia="de-DE"/>
        </w:rPr>
        <w:t>FriST feature extraction techniques.</w:t>
      </w:r>
      <w:r w:rsidRPr="00F92232">
        <w:rPr>
          <w:b/>
          <w:bCs/>
          <w:noProof/>
          <w:sz w:val="24"/>
          <w:lang w:val="en-US" w:eastAsia="de-DE"/>
        </w:rPr>
        <w:t xml:space="preserve"> </w:t>
      </w:r>
    </w:p>
    <w:p w14:paraId="27B60797" w14:textId="77777777" w:rsidR="00682044" w:rsidRPr="00F92232" w:rsidRDefault="00682044" w:rsidP="006663BE">
      <w:pPr>
        <w:jc w:val="both"/>
        <w:rPr>
          <w:noProof/>
          <w:sz w:val="24"/>
          <w:lang w:val="en-US" w:eastAsia="de-DE"/>
        </w:rPr>
      </w:pPr>
    </w:p>
    <w:p w14:paraId="0D4DE507" w14:textId="77777777" w:rsidR="00682044" w:rsidRPr="006663BE" w:rsidRDefault="00682044" w:rsidP="006663BE">
      <w:pPr>
        <w:jc w:val="both"/>
        <w:rPr>
          <w:noProof/>
          <w:sz w:val="24"/>
          <w:lang w:val="en-US" w:eastAsia="de-DE"/>
        </w:rPr>
      </w:pPr>
      <w:r>
        <w:rPr>
          <w:noProof/>
          <w:sz w:val="24"/>
          <w:lang w:eastAsia="de-DE"/>
        </w:rPr>
        <w:lastRenderedPageBreak/>
        <w:drawing>
          <wp:inline distT="0" distB="0" distL="0" distR="0" wp14:anchorId="4562D56D" wp14:editId="7BA29CB9">
            <wp:extent cx="5760458" cy="3951890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500" cy="3954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9276E" w14:textId="77777777" w:rsidR="00DF2815" w:rsidRPr="00E6425C" w:rsidRDefault="00DF2815" w:rsidP="00DF2815">
      <w:pPr>
        <w:jc w:val="both"/>
        <w:rPr>
          <w:b/>
          <w:bCs/>
          <w:noProof/>
          <w:sz w:val="24"/>
          <w:lang w:val="en-US" w:eastAsia="de-DE"/>
        </w:rPr>
      </w:pPr>
      <w:r w:rsidRPr="00E6425C">
        <w:rPr>
          <w:b/>
          <w:bCs/>
          <w:noProof/>
          <w:sz w:val="24"/>
          <w:lang w:val="en-US" w:eastAsia="de-DE"/>
        </w:rPr>
        <w:t xml:space="preserve">Figure S14. Localization and classification of TSVs from SAM C-scan image using E2E CNN. The TSVs that are predicted as defective (characteristic patterns of TSVs with Inhomogeneity in the fringes) by the model are marked in yellow rectangular boxes. </w:t>
      </w:r>
      <w:r w:rsidRPr="00E6425C">
        <w:rPr>
          <w:b/>
          <w:bCs/>
          <w:noProof/>
          <w:sz w:val="24"/>
          <w:lang w:eastAsia="de-DE"/>
        </w:rPr>
        <w:t>(A</w:t>
      </w:r>
      <w:r w:rsidRPr="00E6425C">
        <w:rPr>
          <w:bCs/>
          <w:noProof/>
          <w:sz w:val="24"/>
          <w:lang w:eastAsia="de-DE"/>
        </w:rPr>
        <w:t>) ROI A.</w:t>
      </w:r>
      <w:r w:rsidRPr="00E6425C">
        <w:rPr>
          <w:b/>
          <w:bCs/>
          <w:noProof/>
          <w:sz w:val="24"/>
          <w:lang w:eastAsia="de-DE"/>
        </w:rPr>
        <w:t xml:space="preserve"> (B) </w:t>
      </w:r>
      <w:r w:rsidRPr="00E6425C">
        <w:rPr>
          <w:bCs/>
          <w:noProof/>
          <w:sz w:val="24"/>
          <w:lang w:eastAsia="de-DE"/>
        </w:rPr>
        <w:t>ROI B.</w:t>
      </w:r>
      <w:r w:rsidRPr="00E6425C">
        <w:rPr>
          <w:b/>
          <w:bCs/>
          <w:noProof/>
          <w:sz w:val="24"/>
          <w:lang w:eastAsia="de-DE"/>
        </w:rPr>
        <w:t xml:space="preserve"> (C) </w:t>
      </w:r>
      <w:r w:rsidRPr="00E6425C">
        <w:rPr>
          <w:bCs/>
          <w:noProof/>
          <w:sz w:val="24"/>
          <w:lang w:eastAsia="de-DE"/>
        </w:rPr>
        <w:t>ROI C.</w:t>
      </w:r>
    </w:p>
    <w:p w14:paraId="005807BA" w14:textId="5EDD4858" w:rsidR="008503E4" w:rsidRPr="008503E4" w:rsidRDefault="008503E4" w:rsidP="00DF2815">
      <w:pPr>
        <w:jc w:val="both"/>
        <w:rPr>
          <w:b/>
          <w:noProof/>
          <w:sz w:val="24"/>
          <w:lang w:val="en-US" w:eastAsia="de-DE"/>
        </w:rPr>
      </w:pPr>
    </w:p>
    <w:sectPr w:rsidR="008503E4" w:rsidRPr="008503E4">
      <w:headerReference w:type="default" r:id="rId2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5E82AF" w16cex:dateUtc="2023-01-03T09:32:00Z"/>
  <w16cex:commentExtensible w16cex:durableId="275E8327" w16cex:dateUtc="2023-01-03T09:3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AD4B54" w14:textId="77777777" w:rsidR="008579BF" w:rsidRDefault="008579BF" w:rsidP="00300C71">
      <w:pPr>
        <w:spacing w:after="0" w:line="240" w:lineRule="auto"/>
      </w:pPr>
      <w:r>
        <w:separator/>
      </w:r>
    </w:p>
  </w:endnote>
  <w:endnote w:type="continuationSeparator" w:id="0">
    <w:p w14:paraId="7616E25E" w14:textId="77777777" w:rsidR="008579BF" w:rsidRDefault="008579BF" w:rsidP="00300C71">
      <w:pPr>
        <w:spacing w:after="0" w:line="240" w:lineRule="auto"/>
      </w:pPr>
      <w:r>
        <w:continuationSeparator/>
      </w:r>
    </w:p>
  </w:endnote>
  <w:endnote w:type="continuationNotice" w:id="1">
    <w:p w14:paraId="34B336AF" w14:textId="77777777" w:rsidR="008579BF" w:rsidRDefault="008579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BC949" w14:textId="77777777" w:rsidR="008579BF" w:rsidRDefault="008579BF" w:rsidP="00300C71">
      <w:pPr>
        <w:spacing w:after="0" w:line="240" w:lineRule="auto"/>
      </w:pPr>
      <w:r>
        <w:separator/>
      </w:r>
    </w:p>
  </w:footnote>
  <w:footnote w:type="continuationSeparator" w:id="0">
    <w:p w14:paraId="02ED0433" w14:textId="77777777" w:rsidR="008579BF" w:rsidRDefault="008579BF" w:rsidP="00300C71">
      <w:pPr>
        <w:spacing w:after="0" w:line="240" w:lineRule="auto"/>
      </w:pPr>
      <w:r>
        <w:continuationSeparator/>
      </w:r>
    </w:p>
  </w:footnote>
  <w:footnote w:type="continuationNotice" w:id="1">
    <w:p w14:paraId="38F7C646" w14:textId="77777777" w:rsidR="008579BF" w:rsidRDefault="008579B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28589835"/>
      <w:docPartObj>
        <w:docPartGallery w:val="Page Numbers (Top of Page)"/>
        <w:docPartUnique/>
      </w:docPartObj>
    </w:sdtPr>
    <w:sdtEndPr/>
    <w:sdtContent>
      <w:p w14:paraId="72ED8AE5" w14:textId="75755A32" w:rsidR="00300C71" w:rsidRDefault="00300C71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02A">
          <w:rPr>
            <w:noProof/>
          </w:rPr>
          <w:t>7</w:t>
        </w:r>
        <w:r>
          <w:fldChar w:fldCharType="end"/>
        </w:r>
      </w:p>
    </w:sdtContent>
  </w:sdt>
  <w:p w14:paraId="1DF655FD" w14:textId="77777777" w:rsidR="00300C71" w:rsidRDefault="00300C7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2C8"/>
    <w:rsid w:val="00012F66"/>
    <w:rsid w:val="0005169D"/>
    <w:rsid w:val="00051E6F"/>
    <w:rsid w:val="000648C0"/>
    <w:rsid w:val="0006721F"/>
    <w:rsid w:val="00067C07"/>
    <w:rsid w:val="000A2B39"/>
    <w:rsid w:val="000C50B3"/>
    <w:rsid w:val="000D1694"/>
    <w:rsid w:val="000F32F9"/>
    <w:rsid w:val="00122325"/>
    <w:rsid w:val="00123038"/>
    <w:rsid w:val="00141FDF"/>
    <w:rsid w:val="00143858"/>
    <w:rsid w:val="00165DE4"/>
    <w:rsid w:val="00184CF2"/>
    <w:rsid w:val="00191F7F"/>
    <w:rsid w:val="001955E7"/>
    <w:rsid w:val="001C6A51"/>
    <w:rsid w:val="001F7EA1"/>
    <w:rsid w:val="00263C6A"/>
    <w:rsid w:val="0027182D"/>
    <w:rsid w:val="0028086C"/>
    <w:rsid w:val="0028516D"/>
    <w:rsid w:val="0028681E"/>
    <w:rsid w:val="002C631B"/>
    <w:rsid w:val="002F0A4A"/>
    <w:rsid w:val="002F546A"/>
    <w:rsid w:val="002F7EFF"/>
    <w:rsid w:val="00300C71"/>
    <w:rsid w:val="00306F29"/>
    <w:rsid w:val="00341EDB"/>
    <w:rsid w:val="00353EA7"/>
    <w:rsid w:val="00391BD4"/>
    <w:rsid w:val="003C0CC2"/>
    <w:rsid w:val="003D7877"/>
    <w:rsid w:val="003E3AAE"/>
    <w:rsid w:val="00400026"/>
    <w:rsid w:val="00425690"/>
    <w:rsid w:val="00426A7D"/>
    <w:rsid w:val="0048686E"/>
    <w:rsid w:val="00487539"/>
    <w:rsid w:val="00494B62"/>
    <w:rsid w:val="004B1C30"/>
    <w:rsid w:val="004D0CBC"/>
    <w:rsid w:val="004D5A61"/>
    <w:rsid w:val="004E0670"/>
    <w:rsid w:val="004E2715"/>
    <w:rsid w:val="004E45B2"/>
    <w:rsid w:val="004E6E5F"/>
    <w:rsid w:val="004F27FD"/>
    <w:rsid w:val="00514074"/>
    <w:rsid w:val="00534800"/>
    <w:rsid w:val="005461C7"/>
    <w:rsid w:val="0057062F"/>
    <w:rsid w:val="00573F31"/>
    <w:rsid w:val="00574280"/>
    <w:rsid w:val="005758F0"/>
    <w:rsid w:val="00597BC7"/>
    <w:rsid w:val="005A235C"/>
    <w:rsid w:val="005A408C"/>
    <w:rsid w:val="005A534E"/>
    <w:rsid w:val="005A65D1"/>
    <w:rsid w:val="005C0C73"/>
    <w:rsid w:val="005F6C5C"/>
    <w:rsid w:val="00651B58"/>
    <w:rsid w:val="0066601D"/>
    <w:rsid w:val="006663BE"/>
    <w:rsid w:val="00682044"/>
    <w:rsid w:val="00683EAF"/>
    <w:rsid w:val="006B2CA0"/>
    <w:rsid w:val="006C5779"/>
    <w:rsid w:val="00717131"/>
    <w:rsid w:val="00724679"/>
    <w:rsid w:val="00732730"/>
    <w:rsid w:val="00767D85"/>
    <w:rsid w:val="007B1E14"/>
    <w:rsid w:val="007F302D"/>
    <w:rsid w:val="00830195"/>
    <w:rsid w:val="008306B8"/>
    <w:rsid w:val="00843F3B"/>
    <w:rsid w:val="008503E4"/>
    <w:rsid w:val="00851E8B"/>
    <w:rsid w:val="008579BF"/>
    <w:rsid w:val="008674F9"/>
    <w:rsid w:val="00892202"/>
    <w:rsid w:val="008C5D41"/>
    <w:rsid w:val="008E4FB6"/>
    <w:rsid w:val="008E6D1E"/>
    <w:rsid w:val="008F3281"/>
    <w:rsid w:val="00900DDB"/>
    <w:rsid w:val="009026CA"/>
    <w:rsid w:val="0094345D"/>
    <w:rsid w:val="00966D63"/>
    <w:rsid w:val="00975DEB"/>
    <w:rsid w:val="009923AB"/>
    <w:rsid w:val="009A7AA6"/>
    <w:rsid w:val="009B0370"/>
    <w:rsid w:val="009B63AD"/>
    <w:rsid w:val="009B63C2"/>
    <w:rsid w:val="009D2CC9"/>
    <w:rsid w:val="009D6E44"/>
    <w:rsid w:val="009D79D0"/>
    <w:rsid w:val="00A042C8"/>
    <w:rsid w:val="00A05BFA"/>
    <w:rsid w:val="00A11694"/>
    <w:rsid w:val="00A1416E"/>
    <w:rsid w:val="00A34CCB"/>
    <w:rsid w:val="00A60199"/>
    <w:rsid w:val="00A772D1"/>
    <w:rsid w:val="00AB3FEE"/>
    <w:rsid w:val="00AC4671"/>
    <w:rsid w:val="00AF0E68"/>
    <w:rsid w:val="00B534E8"/>
    <w:rsid w:val="00B762BD"/>
    <w:rsid w:val="00B76967"/>
    <w:rsid w:val="00B87EB3"/>
    <w:rsid w:val="00BD403B"/>
    <w:rsid w:val="00BE0D8D"/>
    <w:rsid w:val="00BF3475"/>
    <w:rsid w:val="00C72821"/>
    <w:rsid w:val="00C92180"/>
    <w:rsid w:val="00C963CF"/>
    <w:rsid w:val="00CA22EB"/>
    <w:rsid w:val="00CB3903"/>
    <w:rsid w:val="00CC1DD0"/>
    <w:rsid w:val="00CC5777"/>
    <w:rsid w:val="00CE0429"/>
    <w:rsid w:val="00CE102A"/>
    <w:rsid w:val="00CE61A2"/>
    <w:rsid w:val="00D36063"/>
    <w:rsid w:val="00D51994"/>
    <w:rsid w:val="00D645D5"/>
    <w:rsid w:val="00D70F31"/>
    <w:rsid w:val="00D73FB2"/>
    <w:rsid w:val="00D85489"/>
    <w:rsid w:val="00DD5DCD"/>
    <w:rsid w:val="00DF2815"/>
    <w:rsid w:val="00E21CD1"/>
    <w:rsid w:val="00E261AC"/>
    <w:rsid w:val="00E267D6"/>
    <w:rsid w:val="00ED64EC"/>
    <w:rsid w:val="00EE7EE6"/>
    <w:rsid w:val="00F150FB"/>
    <w:rsid w:val="00F172C6"/>
    <w:rsid w:val="00F263A4"/>
    <w:rsid w:val="00F42352"/>
    <w:rsid w:val="00F5054F"/>
    <w:rsid w:val="00F7125D"/>
    <w:rsid w:val="00F92232"/>
    <w:rsid w:val="00FB065E"/>
    <w:rsid w:val="00FB7AA8"/>
    <w:rsid w:val="00FC418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824EA"/>
  <w15:chartTrackingRefBased/>
  <w15:docId w15:val="{CA80508E-4E4B-47FA-A920-60B2CB85B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64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300C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00C71"/>
  </w:style>
  <w:style w:type="paragraph" w:styleId="Fuzeile">
    <w:name w:val="footer"/>
    <w:basedOn w:val="Standard"/>
    <w:link w:val="FuzeileZchn"/>
    <w:uiPriority w:val="99"/>
    <w:unhideWhenUsed/>
    <w:rsid w:val="00300C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00C71"/>
  </w:style>
  <w:style w:type="character" w:styleId="Kommentarzeichen">
    <w:name w:val="annotation reference"/>
    <w:basedOn w:val="Absatz-Standardschriftart"/>
    <w:uiPriority w:val="99"/>
    <w:semiHidden/>
    <w:unhideWhenUsed/>
    <w:rsid w:val="002808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808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8086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8086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8086C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8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B2283-0584-4359-95EF-5313432BE36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9dda1df-3fca-45c7-91be-5629a3733338}" enabled="1" method="Standard" siteId="{ec1ca250-c234-4d56-a76b-7dfb9eee0c4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MCL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Paulachan</dc:creator>
  <cp:keywords/>
  <dc:description/>
  <cp:lastModifiedBy>Brunner Roland</cp:lastModifiedBy>
  <cp:revision>2</cp:revision>
  <dcterms:created xsi:type="dcterms:W3CDTF">2023-01-19T13:51:00Z</dcterms:created>
  <dcterms:modified xsi:type="dcterms:W3CDTF">2023-01-19T13:51:00Z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f5a636faa8d3a4c21c7a98a6b1d7082435b52f7875e56b3fd68802f2f3b8c7a2</vt:lpwstr>
  </property>
</Properties>
</file>