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638" w:rsidRDefault="008060E9">
      <w:bookmarkStart w:id="0" w:name="_GoBack"/>
      <w:r w:rsidRPr="008060E9">
        <w:drawing>
          <wp:inline distT="0" distB="0" distL="0" distR="0">
            <wp:extent cx="9504025" cy="1023258"/>
            <wp:effectExtent l="0" t="0" r="254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4025" cy="1023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21638" w:rsidSect="008060E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0E9"/>
    <w:rsid w:val="008060E9"/>
    <w:rsid w:val="00B2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01B741-FE01-4CEE-B75E-850F75C3E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6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Ifremer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Enora BRIAND, Ifremer Nantes PDG-ODE-DYNECO-PHYC</dc:creator>
  <cp:keywords/>
  <dc:description/>
  <cp:lastModifiedBy>Enora BRIAND, Ifremer Nantes PDG-ODE-DYNECO-PHYC</cp:lastModifiedBy>
  <cp:revision>1</cp:revision>
  <dcterms:created xsi:type="dcterms:W3CDTF">2023-01-14T13:22:00Z</dcterms:created>
  <dcterms:modified xsi:type="dcterms:W3CDTF">2023-01-14T13:29:00Z</dcterms:modified>
</cp:coreProperties>
</file>