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C643D" w14:textId="4DA5BD6A" w:rsidR="00D978F1" w:rsidRPr="008E7546" w:rsidRDefault="001F12E9" w:rsidP="002D55A4">
      <w:pPr>
        <w:jc w:val="center"/>
        <w:rPr>
          <w:rFonts w:ascii="Calibri" w:hAnsi="Calibri" w:cs="Calibri"/>
          <w:b/>
          <w:bCs/>
        </w:rPr>
      </w:pPr>
      <w:r w:rsidRPr="008E7546">
        <w:rPr>
          <w:rFonts w:ascii="Calibri" w:hAnsi="Calibri" w:cs="Calibri"/>
          <w:b/>
          <w:bCs/>
        </w:rPr>
        <w:t>Clinical value of HER2-low expression in early breast cancer with the neoadjuvant setting: an ambidirectional cohort study in China</w:t>
      </w:r>
    </w:p>
    <w:p w14:paraId="646676E1" w14:textId="4276B6EE" w:rsidR="0083134B" w:rsidRPr="0083134B" w:rsidRDefault="008E7546" w:rsidP="0083134B">
      <w:pPr>
        <w:rPr>
          <w:rFonts w:ascii="Calibri" w:hAnsi="Calibri" w:cs="Calibri"/>
        </w:rPr>
      </w:pPr>
      <w:r w:rsidRPr="008E7546">
        <w:rPr>
          <w:rFonts w:ascii="Calibri" w:hAnsi="Calibri" w:cs="Calibri"/>
        </w:rPr>
        <w:t xml:space="preserve">Junlin He, </w:t>
      </w:r>
      <w:r w:rsidR="0083134B" w:rsidRPr="0083134B">
        <w:rPr>
          <w:rFonts w:ascii="Calibri" w:hAnsi="Calibri" w:cs="Calibri"/>
        </w:rPr>
        <w:t>Jian Song, Muyao Li, Xin Wang</w:t>
      </w:r>
      <w:r w:rsidR="0083134B">
        <w:rPr>
          <w:rFonts w:ascii="Calibri" w:hAnsi="Calibri" w:cs="Calibri"/>
        </w:rPr>
        <w:t>*</w:t>
      </w:r>
      <w:r w:rsidR="0083134B" w:rsidRPr="0083134B">
        <w:rPr>
          <w:rFonts w:ascii="Calibri" w:hAnsi="Calibri" w:cs="Calibri"/>
        </w:rPr>
        <w:t xml:space="preserve">, Ye Liu, Feng Jin, </w:t>
      </w:r>
      <w:r w:rsidRPr="008E7546">
        <w:rPr>
          <w:rFonts w:ascii="Calibri" w:hAnsi="Calibri" w:cs="Calibri"/>
        </w:rPr>
        <w:t>Ang Zheng</w:t>
      </w:r>
      <w:r w:rsidR="0083134B">
        <w:t>*</w:t>
      </w:r>
    </w:p>
    <w:p w14:paraId="6DAAD20B" w14:textId="77777777" w:rsidR="00DF562E" w:rsidRPr="008E7546" w:rsidRDefault="00DF562E" w:rsidP="00D978F1">
      <w:pPr>
        <w:rPr>
          <w:rFonts w:ascii="Calibri" w:hAnsi="Calibri" w:cs="Calibri"/>
        </w:rPr>
      </w:pPr>
    </w:p>
    <w:p w14:paraId="015EEFD9" w14:textId="77777777" w:rsidR="00DF562E" w:rsidRDefault="00DF562E" w:rsidP="00D978F1">
      <w:pPr>
        <w:rPr>
          <w:rFonts w:ascii="Calibri" w:hAnsi="Calibri" w:cs="Calibri"/>
        </w:rPr>
      </w:pPr>
    </w:p>
    <w:p w14:paraId="33C71152" w14:textId="77777777" w:rsidR="00645CCD" w:rsidRDefault="00645CCD" w:rsidP="00D978F1">
      <w:pPr>
        <w:rPr>
          <w:rFonts w:ascii="Calibri" w:hAnsi="Calibri" w:cs="Calibri"/>
        </w:rPr>
      </w:pPr>
    </w:p>
    <w:p w14:paraId="7B43CE50" w14:textId="77777777" w:rsidR="00645CCD" w:rsidRDefault="00645CCD" w:rsidP="00D978F1">
      <w:pPr>
        <w:rPr>
          <w:rFonts w:ascii="Calibri" w:hAnsi="Calibri" w:cs="Calibri"/>
        </w:rPr>
      </w:pPr>
    </w:p>
    <w:p w14:paraId="328A23C3" w14:textId="77777777" w:rsidR="00645CCD" w:rsidRDefault="00645CCD" w:rsidP="00D978F1">
      <w:pPr>
        <w:rPr>
          <w:rFonts w:ascii="Calibri" w:hAnsi="Calibri" w:cs="Calibri"/>
        </w:rPr>
      </w:pPr>
    </w:p>
    <w:p w14:paraId="7C378E9C" w14:textId="77777777" w:rsidR="00645CCD" w:rsidRDefault="00645CCD" w:rsidP="00D978F1">
      <w:pPr>
        <w:rPr>
          <w:rFonts w:ascii="Calibri" w:hAnsi="Calibri" w:cs="Calibri"/>
        </w:rPr>
      </w:pPr>
    </w:p>
    <w:p w14:paraId="5839E23A" w14:textId="77777777" w:rsidR="00645CCD" w:rsidRPr="008E7546" w:rsidRDefault="00645CCD" w:rsidP="00D978F1">
      <w:pPr>
        <w:rPr>
          <w:rFonts w:ascii="Calibri" w:hAnsi="Calibri" w:cs="Calibri"/>
        </w:rPr>
      </w:pPr>
    </w:p>
    <w:p w14:paraId="65C7DBED" w14:textId="4D48EAA7" w:rsidR="004B3FA8" w:rsidRPr="002D55A4" w:rsidRDefault="00DF562E" w:rsidP="00D978F1">
      <w:pPr>
        <w:rPr>
          <w:rFonts w:ascii="Calibri" w:hAnsi="Calibri" w:cs="Calibri"/>
          <w:b/>
          <w:bCs/>
        </w:rPr>
      </w:pPr>
      <w:r w:rsidRPr="002D55A4">
        <w:rPr>
          <w:rFonts w:ascii="Calibri" w:hAnsi="Calibri" w:cs="Calibri"/>
          <w:b/>
          <w:bCs/>
        </w:rPr>
        <w:t>Table of Content</w:t>
      </w:r>
    </w:p>
    <w:p w14:paraId="4A3200D7" w14:textId="3D0DBD1E" w:rsidR="004B3FA8" w:rsidRPr="008E7546" w:rsidRDefault="004B3FA8">
      <w:pPr>
        <w:pStyle w:val="TableofFigures"/>
        <w:tabs>
          <w:tab w:val="right" w:leader="dot" w:pos="8296"/>
        </w:tabs>
        <w:rPr>
          <w:rFonts w:ascii="Calibri" w:hAnsi="Calibri" w:cs="Calibri"/>
          <w:noProof/>
        </w:rPr>
      </w:pPr>
      <w:r w:rsidRPr="008E7546">
        <w:rPr>
          <w:rFonts w:ascii="Calibri" w:hAnsi="Calibri" w:cs="Calibri"/>
        </w:rPr>
        <w:fldChar w:fldCharType="begin"/>
      </w:r>
      <w:r w:rsidRPr="008E7546">
        <w:rPr>
          <w:rFonts w:ascii="Calibri" w:hAnsi="Calibri" w:cs="Calibri"/>
        </w:rPr>
        <w:instrText xml:space="preserve"> TOC \h \z \c "Table" </w:instrText>
      </w:r>
      <w:r w:rsidRPr="008E7546">
        <w:rPr>
          <w:rFonts w:ascii="Calibri" w:hAnsi="Calibri" w:cs="Calibri"/>
        </w:rPr>
        <w:fldChar w:fldCharType="separate"/>
      </w:r>
      <w:hyperlink w:anchor="_Toc122023879" w:history="1">
        <w:r w:rsidRPr="008E7546">
          <w:rPr>
            <w:rStyle w:val="Hyperlink"/>
            <w:rFonts w:ascii="Calibri" w:hAnsi="Calibri" w:cs="Calibri"/>
            <w:noProof/>
          </w:rPr>
          <w:t>Table S1</w:t>
        </w:r>
        <w:r w:rsidRPr="008E7546">
          <w:rPr>
            <w:rStyle w:val="Hyperlink"/>
            <w:rFonts w:ascii="Calibri" w:eastAsia="Times New Roman" w:hAnsi="Calibri" w:cs="Calibri"/>
            <w:noProof/>
          </w:rPr>
          <w:t xml:space="preserve"> Clinical characteristic before and after IPTW method by HER2 status</w:t>
        </w:r>
        <w:r w:rsidRPr="008E7546">
          <w:rPr>
            <w:rFonts w:ascii="Calibri" w:hAnsi="Calibri" w:cs="Calibri"/>
            <w:noProof/>
            <w:webHidden/>
          </w:rPr>
          <w:tab/>
        </w:r>
        <w:r w:rsidRPr="008E7546">
          <w:rPr>
            <w:rFonts w:ascii="Calibri" w:hAnsi="Calibri" w:cs="Calibri"/>
            <w:noProof/>
            <w:webHidden/>
          </w:rPr>
          <w:fldChar w:fldCharType="begin"/>
        </w:r>
        <w:r w:rsidRPr="008E7546">
          <w:rPr>
            <w:rFonts w:ascii="Calibri" w:hAnsi="Calibri" w:cs="Calibri"/>
            <w:noProof/>
            <w:webHidden/>
          </w:rPr>
          <w:instrText xml:space="preserve"> PAGEREF _Toc122023879 \h </w:instrText>
        </w:r>
        <w:r w:rsidRPr="008E7546">
          <w:rPr>
            <w:rFonts w:ascii="Calibri" w:hAnsi="Calibri" w:cs="Calibri"/>
            <w:noProof/>
            <w:webHidden/>
          </w:rPr>
        </w:r>
        <w:r w:rsidRPr="008E7546">
          <w:rPr>
            <w:rFonts w:ascii="Calibri" w:hAnsi="Calibri" w:cs="Calibri"/>
            <w:noProof/>
            <w:webHidden/>
          </w:rPr>
          <w:fldChar w:fldCharType="separate"/>
        </w:r>
        <w:r w:rsidRPr="008E7546">
          <w:rPr>
            <w:rFonts w:ascii="Calibri" w:hAnsi="Calibri" w:cs="Calibri"/>
            <w:noProof/>
            <w:webHidden/>
          </w:rPr>
          <w:t>1</w:t>
        </w:r>
        <w:r w:rsidRPr="008E7546">
          <w:rPr>
            <w:rFonts w:ascii="Calibri" w:hAnsi="Calibri" w:cs="Calibri"/>
            <w:noProof/>
            <w:webHidden/>
          </w:rPr>
          <w:fldChar w:fldCharType="end"/>
        </w:r>
      </w:hyperlink>
    </w:p>
    <w:p w14:paraId="3D7C7BB3" w14:textId="77777777" w:rsidR="00DF562E" w:rsidRPr="008E7546" w:rsidRDefault="004B3FA8" w:rsidP="00D978F1">
      <w:pPr>
        <w:rPr>
          <w:rFonts w:ascii="Calibri" w:hAnsi="Calibri" w:cs="Calibri"/>
        </w:rPr>
      </w:pPr>
      <w:r w:rsidRPr="008E7546">
        <w:rPr>
          <w:rFonts w:ascii="Calibri" w:hAnsi="Calibri" w:cs="Calibri"/>
        </w:rPr>
        <w:fldChar w:fldCharType="end"/>
      </w:r>
    </w:p>
    <w:p w14:paraId="4DDFBBB3" w14:textId="1BE18524" w:rsidR="004B3FA8" w:rsidRPr="002D55A4" w:rsidRDefault="00DF562E" w:rsidP="00D978F1">
      <w:pPr>
        <w:rPr>
          <w:rFonts w:ascii="Calibri" w:hAnsi="Calibri" w:cs="Calibri"/>
          <w:b/>
          <w:bCs/>
          <w:noProof/>
        </w:rPr>
      </w:pPr>
      <w:r w:rsidRPr="002D55A4">
        <w:rPr>
          <w:rFonts w:ascii="Calibri" w:hAnsi="Calibri" w:cs="Calibri"/>
          <w:b/>
          <w:bCs/>
        </w:rPr>
        <w:t>Figure of Content</w:t>
      </w:r>
      <w:r w:rsidR="004B3FA8" w:rsidRPr="008E7546">
        <w:rPr>
          <w:rFonts w:ascii="Calibri" w:hAnsi="Calibri" w:cs="Calibri"/>
          <w:b/>
          <w:bCs/>
        </w:rPr>
        <w:fldChar w:fldCharType="begin"/>
      </w:r>
      <w:r w:rsidR="004B3FA8" w:rsidRPr="002D55A4">
        <w:rPr>
          <w:rFonts w:ascii="Calibri" w:hAnsi="Calibri" w:cs="Calibri"/>
          <w:b/>
          <w:bCs/>
        </w:rPr>
        <w:instrText xml:space="preserve"> TOC \h \z \c "Figure" </w:instrText>
      </w:r>
      <w:r w:rsidR="004B3FA8" w:rsidRPr="008E7546">
        <w:rPr>
          <w:rFonts w:ascii="Calibri" w:hAnsi="Calibri" w:cs="Calibri"/>
          <w:b/>
          <w:bCs/>
        </w:rPr>
        <w:fldChar w:fldCharType="separate"/>
      </w:r>
    </w:p>
    <w:p w14:paraId="1B309B92" w14:textId="531CF573" w:rsidR="004B3FA8" w:rsidRPr="008E7546" w:rsidRDefault="00000000">
      <w:pPr>
        <w:pStyle w:val="TableofFigures"/>
        <w:tabs>
          <w:tab w:val="right" w:leader="dot" w:pos="8296"/>
        </w:tabs>
        <w:rPr>
          <w:rFonts w:ascii="Calibri" w:hAnsi="Calibri" w:cs="Calibri"/>
          <w:noProof/>
        </w:rPr>
      </w:pPr>
      <w:hyperlink w:anchor="_Toc122023890" w:history="1">
        <w:r w:rsidR="004B3FA8" w:rsidRPr="008E7546">
          <w:rPr>
            <w:rStyle w:val="Hyperlink"/>
            <w:rFonts w:ascii="Calibri" w:hAnsi="Calibri" w:cs="Calibri"/>
            <w:noProof/>
          </w:rPr>
          <w:t xml:space="preserve">Figure S1 </w:t>
        </w:r>
        <w:r w:rsidR="004B3FA8" w:rsidRPr="008E7546">
          <w:rPr>
            <w:rStyle w:val="Hyperlink"/>
            <w:rFonts w:ascii="Calibri" w:eastAsia="Times New Roman" w:hAnsi="Calibri" w:cs="Calibri"/>
            <w:noProof/>
          </w:rPr>
          <w:t>Evaluation of balance between HER0 and HER2 low breast cancer patients using SMD after IPTW</w:t>
        </w:r>
        <w:r w:rsidR="004B3FA8" w:rsidRPr="008E7546">
          <w:rPr>
            <w:rFonts w:ascii="Calibri" w:hAnsi="Calibri" w:cs="Calibri"/>
            <w:noProof/>
            <w:webHidden/>
          </w:rPr>
          <w:tab/>
        </w:r>
        <w:r w:rsidR="004B3FA8" w:rsidRPr="008E7546">
          <w:rPr>
            <w:rFonts w:ascii="Calibri" w:hAnsi="Calibri" w:cs="Calibri"/>
            <w:noProof/>
            <w:webHidden/>
          </w:rPr>
          <w:fldChar w:fldCharType="begin"/>
        </w:r>
        <w:r w:rsidR="004B3FA8" w:rsidRPr="008E7546">
          <w:rPr>
            <w:rFonts w:ascii="Calibri" w:hAnsi="Calibri" w:cs="Calibri"/>
            <w:noProof/>
            <w:webHidden/>
          </w:rPr>
          <w:instrText xml:space="preserve"> PAGEREF _Toc122023890 \h </w:instrText>
        </w:r>
        <w:r w:rsidR="004B3FA8" w:rsidRPr="008E7546">
          <w:rPr>
            <w:rFonts w:ascii="Calibri" w:hAnsi="Calibri" w:cs="Calibri"/>
            <w:noProof/>
            <w:webHidden/>
          </w:rPr>
        </w:r>
        <w:r w:rsidR="004B3FA8" w:rsidRPr="008E7546">
          <w:rPr>
            <w:rFonts w:ascii="Calibri" w:hAnsi="Calibri" w:cs="Calibri"/>
            <w:noProof/>
            <w:webHidden/>
          </w:rPr>
          <w:fldChar w:fldCharType="separate"/>
        </w:r>
        <w:r w:rsidR="004B3FA8" w:rsidRPr="008E7546">
          <w:rPr>
            <w:rFonts w:ascii="Calibri" w:hAnsi="Calibri" w:cs="Calibri"/>
            <w:noProof/>
            <w:webHidden/>
          </w:rPr>
          <w:t>2</w:t>
        </w:r>
        <w:r w:rsidR="004B3FA8" w:rsidRPr="008E7546">
          <w:rPr>
            <w:rFonts w:ascii="Calibri" w:hAnsi="Calibri" w:cs="Calibri"/>
            <w:noProof/>
            <w:webHidden/>
          </w:rPr>
          <w:fldChar w:fldCharType="end"/>
        </w:r>
      </w:hyperlink>
    </w:p>
    <w:p w14:paraId="33A04B96" w14:textId="42A2D998" w:rsidR="00645CCD" w:rsidRPr="008E7546" w:rsidRDefault="004B3FA8" w:rsidP="00D978F1">
      <w:pPr>
        <w:rPr>
          <w:rFonts w:ascii="Calibri" w:hAnsi="Calibri" w:cs="Calibri"/>
        </w:rPr>
      </w:pPr>
      <w:r w:rsidRPr="008E7546">
        <w:rPr>
          <w:rFonts w:ascii="Calibri" w:hAnsi="Calibri" w:cs="Calibri"/>
        </w:rPr>
        <w:fldChar w:fldCharType="end"/>
      </w:r>
    </w:p>
    <w:p w14:paraId="316A4616" w14:textId="77777777" w:rsidR="00645CCD" w:rsidRDefault="00645CCD" w:rsidP="004B3FA8">
      <w:pPr>
        <w:pStyle w:val="Caption"/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sectPr w:rsidR="00645CCD" w:rsidSect="00BF305C">
          <w:pgSz w:w="11906" w:h="16838"/>
          <w:pgMar w:top="1440" w:right="1800" w:bottom="1440" w:left="1800" w:header="851" w:footer="992" w:gutter="0"/>
          <w:cols w:space="425"/>
          <w:docGrid w:linePitch="360"/>
        </w:sectPr>
      </w:pPr>
      <w:bookmarkStart w:id="0" w:name="_Toc122023879"/>
    </w:p>
    <w:p w14:paraId="31C4F698" w14:textId="1901168B" w:rsidR="00AA51C6" w:rsidRPr="00645CCD" w:rsidRDefault="004B3FA8" w:rsidP="004B3FA8">
      <w:pPr>
        <w:pStyle w:val="Caption"/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</w:pPr>
      <w:r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lastRenderedPageBreak/>
        <w:t>Table S</w:t>
      </w:r>
      <w:r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fldChar w:fldCharType="begin"/>
      </w:r>
      <w:r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instrText xml:space="preserve"> SEQ Table \* ARABIC </w:instrText>
      </w:r>
      <w:r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fldChar w:fldCharType="separate"/>
      </w:r>
      <w:r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t>1</w:t>
      </w:r>
      <w:r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fldChar w:fldCharType="end"/>
      </w:r>
      <w:r w:rsidR="002D1531"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t xml:space="preserve"> Clinical characteristic before and after IPTW method by HER2 status</w:t>
      </w:r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3241"/>
        <w:gridCol w:w="971"/>
        <w:gridCol w:w="971"/>
        <w:gridCol w:w="536"/>
        <w:gridCol w:w="1003"/>
        <w:gridCol w:w="1048"/>
        <w:gridCol w:w="536"/>
      </w:tblGrid>
      <w:tr w:rsidR="008844D4" w:rsidRPr="00645CCD" w14:paraId="1B6EC69E" w14:textId="77777777" w:rsidTr="00645CCD">
        <w:trPr>
          <w:trHeight w:val="42"/>
        </w:trPr>
        <w:tc>
          <w:tcPr>
            <w:tcW w:w="20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E961" w14:textId="77777777" w:rsidR="008844D4" w:rsidRPr="00B17D54" w:rsidRDefault="008844D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</w:p>
        </w:tc>
        <w:tc>
          <w:tcPr>
            <w:tcW w:w="11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75D9E" w14:textId="6C7AE3DC" w:rsidR="008844D4" w:rsidRPr="00B17D54" w:rsidRDefault="008844D4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Before IPTW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4F1BA4" w14:textId="170C9E8F" w:rsidR="008844D4" w:rsidRPr="00B17D54" w:rsidRDefault="008844D4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4209F" w14:textId="3C0276BE" w:rsidR="008844D4" w:rsidRPr="00B17D54" w:rsidRDefault="008844D4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43685" w14:textId="60C35C12" w:rsidR="008844D4" w:rsidRPr="00B17D54" w:rsidRDefault="008844D4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After IPTW</w:t>
            </w:r>
            <w:r w:rsidR="00827C98"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 xml:space="preserve"> [2]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C8673" w14:textId="60326A12" w:rsidR="008844D4" w:rsidRPr="00B17D54" w:rsidRDefault="008844D4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8A3E4D" w:rsidRPr="00645CCD" w14:paraId="1635E294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C650E7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D703AC" w14:textId="77777777" w:rsidR="00704C82" w:rsidRPr="00645CCD" w:rsidRDefault="00704C82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HER 0</w:t>
            </w:r>
          </w:p>
          <w:p w14:paraId="6A1A558E" w14:textId="19CF98D3" w:rsidR="00B17D54" w:rsidRPr="00B17D54" w:rsidRDefault="00704C82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 xml:space="preserve">(N = </w:t>
            </w:r>
            <w:r w:rsidR="00B17D54" w:rsidRPr="00B17D54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90</w:t>
            </w:r>
            <w:r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FBC37" w14:textId="77777777" w:rsidR="00704C82" w:rsidRPr="00645CCD" w:rsidRDefault="00704C82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HER Low</w:t>
            </w:r>
            <w:r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 xml:space="preserve"> </w:t>
            </w:r>
          </w:p>
          <w:p w14:paraId="0F5105CD" w14:textId="4BF3AF3D" w:rsidR="00B17D54" w:rsidRPr="00B17D54" w:rsidRDefault="00704C82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 xml:space="preserve">(N = </w:t>
            </w:r>
            <w:r w:rsidR="00B17D54" w:rsidRPr="00B17D54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213</w:t>
            </w:r>
            <w:r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)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583B73" w14:textId="5A2BA0FA" w:rsidR="00B17D54" w:rsidRPr="00B17D54" w:rsidRDefault="008844D4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SMD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52DCD" w14:textId="77777777" w:rsidR="00704C82" w:rsidRPr="00645CCD" w:rsidRDefault="00704C82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HER2 0</w:t>
            </w:r>
          </w:p>
          <w:p w14:paraId="7DED8A88" w14:textId="65293568" w:rsidR="00B17D54" w:rsidRPr="00B17D54" w:rsidRDefault="008844D4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 xml:space="preserve"> (</w:t>
            </w:r>
            <w:r w:rsidR="008A3E4D"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% = 50.56</w:t>
            </w:r>
            <w:r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)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8568E0" w14:textId="77777777" w:rsidR="00704C82" w:rsidRPr="00645CCD" w:rsidRDefault="00704C82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HER2 Low</w:t>
            </w:r>
            <w:r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 xml:space="preserve"> </w:t>
            </w:r>
          </w:p>
          <w:p w14:paraId="1CE888DB" w14:textId="5E532B50" w:rsidR="00B17D54" w:rsidRPr="00B17D54" w:rsidRDefault="008844D4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(</w:t>
            </w:r>
            <w:r w:rsidR="008A3E4D"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%</w:t>
            </w:r>
            <w:r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 xml:space="preserve"> = </w:t>
            </w:r>
            <w:r w:rsidR="007311B1"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49.44</w:t>
            </w:r>
            <w:r w:rsidRPr="00645CC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)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7005E" w14:textId="091C1580" w:rsidR="00B17D54" w:rsidRPr="00B17D54" w:rsidRDefault="008844D4" w:rsidP="00645CCD">
            <w:pPr>
              <w:widowControl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SMD</w:t>
            </w:r>
          </w:p>
        </w:tc>
      </w:tr>
      <w:tr w:rsidR="008E7546" w:rsidRPr="00645CCD" w14:paraId="78155418" w14:textId="77777777" w:rsidTr="00645CCD">
        <w:trPr>
          <w:trHeight w:val="257"/>
        </w:trPr>
        <w:tc>
          <w:tcPr>
            <w:tcW w:w="20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05BC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AGE (mean (SD))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B916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51.08 (10.65)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37F3F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49.46 (10.05)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57047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0.157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05D8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51.51 (10.15)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1632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50.27 (10.05)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5720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0.122</w:t>
            </w:r>
          </w:p>
        </w:tc>
      </w:tr>
      <w:tr w:rsidR="008E7546" w:rsidRPr="00645CCD" w14:paraId="233EE672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8050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MENOPAUSE = Post-menopausal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564A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46 (51.1)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8B0C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133 (62.4)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3B86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80A9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162.8 (52.8)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6AC5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174.5 (57.8)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2A05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0.102</w:t>
            </w:r>
          </w:p>
        </w:tc>
      </w:tr>
      <w:tr w:rsidR="008E7546" w:rsidRPr="00645CCD" w14:paraId="681EBFBF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B7B1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Fertility = No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9C0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5 ( 5.6)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E31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16 ( 7.5)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F5FFD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0.079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5210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13.7 ( 4.4)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3120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19.6 ( 6.5)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0EDC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0.091</w:t>
            </w:r>
          </w:p>
        </w:tc>
      </w:tr>
      <w:tr w:rsidR="008E7546" w:rsidRPr="00645CCD" w14:paraId="2370F8EE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FA91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Family history of cancer = No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F9A5E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79 (87.8)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CE3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167 (78.4)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09AB9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0.252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C9262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251.3 (81.5)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8980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245.6 (81.4)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7FD5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0.001</w:t>
            </w:r>
          </w:p>
        </w:tc>
      </w:tr>
      <w:tr w:rsidR="008E7546" w:rsidRPr="00645CCD" w14:paraId="586CBDFA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815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Clavicular lymph node invasion = Absent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363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74 (82.2)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C35B0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172 (80.8)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4A82F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0.038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4E7A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248.2 (80.5)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67B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243.1 (80.6)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05E40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0.003</w:t>
            </w:r>
          </w:p>
        </w:tc>
      </w:tr>
      <w:tr w:rsidR="008E7546" w:rsidRPr="00645CCD" w14:paraId="74456CE1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FC0E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Pectoral axillary lymph node invasion = Absent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95EE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15 (16.7)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E9412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25 (11.7)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32A65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0.142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E0C7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39.6 (12.8)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8F77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37.7 (12.5)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BEB0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0.01</w:t>
            </w:r>
          </w:p>
        </w:tc>
      </w:tr>
      <w:tr w:rsidR="008E7546" w:rsidRPr="00645CCD" w14:paraId="2DBC6BBB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EF930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cT stage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6D40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D650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9F63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0.101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6A17D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EA17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383D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0.193</w:t>
            </w:r>
          </w:p>
        </w:tc>
      </w:tr>
      <w:tr w:rsidR="008E7546" w:rsidRPr="00645CCD" w14:paraId="0ADEC5C3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AA2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cT0-1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072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5 ( 5.6)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C466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16 ( 7.5)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7DB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5DF2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17.8 ( 5.8)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BFAFC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20.5 ( 6.8)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68F2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7239CF21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8602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cT2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CF19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51 (56.7)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FB9C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118 (55.4)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4DB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CBA2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200.9 (65.1)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CC62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173.8 (57.6)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271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0E7CD876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C0CE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cT3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4472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28 (31.1)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6C8A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68 (31.9)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25C0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1F6C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68.1 (22.1)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68FF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90.1 (29.9)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D4B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35CF887A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8E821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cT4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1BD9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6 ( 6.7)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0FD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11 ( 5.2)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FE4A1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2C46F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21.6 ( 7.0)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CF4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17.3 ( 5.7)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F742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3BDE39A2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8091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cN stage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2920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E5A37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79C32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0.161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D4B7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041A8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A06D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0.025</w:t>
            </w:r>
          </w:p>
        </w:tc>
      </w:tr>
      <w:tr w:rsidR="008E7546" w:rsidRPr="00645CCD" w14:paraId="243802B2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5D2FE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cN0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3DA2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14 (15.6)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1DC9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22 (10.3)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468C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B1E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36.8 (11.9)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5D3C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33.9 (11.2)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B0F9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69A0ABE7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3006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cN1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02FD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58 (64.4)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E6F37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149 (70.0)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D598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C9D6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210.4 (68.2)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EE90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207.0 (68.6)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E02DE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59674954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FB208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cN2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B31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11 (12.2)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B566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26 (12.2)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AC73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AB6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37.2 (12.0)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208D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37.7 (12.5)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19969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34C4F908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02D7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cN3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ADE7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7 ( 7.8)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D4A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16 ( 7.5)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E82E1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A96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24.1 ( 7.8)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F96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23.0 ( 7.6)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09F0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15932312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6E4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ER = Negative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CEFAF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35 (38.9)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E34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41 (19.2)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2879C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0.443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958B1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70.6 (22.9)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C6327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72.5 (24.0)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BBBE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0.027</w:t>
            </w:r>
          </w:p>
        </w:tc>
      </w:tr>
      <w:tr w:rsidR="008E7546" w:rsidRPr="00645CCD" w14:paraId="4AE9B981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221C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PR = Negative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A6B5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38 (42.2)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699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53 (24.9)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3A78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0.374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D00F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77.8 (25.2)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8759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86.0 (28.5)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D2823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0.074</w:t>
            </w:r>
          </w:p>
        </w:tc>
      </w:tr>
      <w:tr w:rsidR="008E7546" w:rsidRPr="00645CCD" w14:paraId="5EA5787B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6E32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HR = Negative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2FF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31 (34.4)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AA1E6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33 (15.5)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1AA82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0.449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6E850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63.8 (20.7)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098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57.1 (18.9)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1A73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0.044</w:t>
            </w:r>
          </w:p>
        </w:tc>
      </w:tr>
      <w:tr w:rsidR="008E7546" w:rsidRPr="00645CCD" w14:paraId="2D330BA2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E43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Treatment regimens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E200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08B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A827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0.458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5BF2E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4077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9CE7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0.04</w:t>
            </w:r>
          </w:p>
        </w:tc>
      </w:tr>
      <w:tr w:rsidR="008E7546" w:rsidRPr="00645CCD" w14:paraId="48F8E6AE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04C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EC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EA966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14 (15.6)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9D1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36 (16.9)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8A94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25FB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50.0 (16.2)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F747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51.4 (17.0)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791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22459587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68911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TAC/TEC/PEC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FB3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29 (32.2)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61CA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35 (16.4)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560C6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5151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61.2 (19.8)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628C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62.8 (20.8)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B71B2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28E69D2C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62A0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EC-T/EC-P/AC-P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7C53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32 (35.6)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55A98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74 (34.7)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58F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4DE7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108.1 (35.0)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840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104.6 (34.7)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52E9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2E8E9DB5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6372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Other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EAAC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15 (16.7)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B5A7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68 (31.9)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BA76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FED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89.1 (28.9)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1389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82.9 (27.5)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746A9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688AA47C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4FA3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Molecular type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F6160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7A76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1F1DD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0.469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85B77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B63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B7CB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0.064</w:t>
            </w:r>
          </w:p>
        </w:tc>
      </w:tr>
      <w:tr w:rsidR="008E7546" w:rsidRPr="00645CCD" w14:paraId="34818BD1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51CA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TNBC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63A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37 (41.1)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B27E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47 (22.1)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67DD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45D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76.0 (24.6)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A6DD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79.9 (26.5)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45D4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41926066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D946F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Luminal 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4596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12 (13.3)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1159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22 (10.3)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15501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E0C1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33.1 (10.7)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1A57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35.9 (11.9)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475C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7D99FDDA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09F0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Luminal B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F10B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41 (45.6)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C566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144 (67.6)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A521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E357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199.4 (64.6)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604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185.8 (61.6)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8CF01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8E7546" w:rsidRPr="00645CCD" w14:paraId="54173888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7FA5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Ki-67 = &gt;30%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A2B3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57 (63.3)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8AFD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102 (47.9)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DD36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0.315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172B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157.1 (50.9)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B8916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155.4 (51.5)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013B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0.012</w:t>
            </w:r>
          </w:p>
        </w:tc>
      </w:tr>
      <w:tr w:rsidR="008E7546" w:rsidRPr="00645CCD" w14:paraId="2CA5C159" w14:textId="77777777" w:rsidTr="00645CCD">
        <w:trPr>
          <w:trHeight w:val="257"/>
        </w:trPr>
        <w:tc>
          <w:tcPr>
            <w:tcW w:w="20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E09C3D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Surgery type = Lumpectomy (%)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69A0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6 ( 6.7) 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E04F38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11 ( 5.2) 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BEC2A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0.064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FD26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9.8 ( 3.2)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27E71A" w14:textId="77777777" w:rsidR="00B17D54" w:rsidRPr="00B17D54" w:rsidRDefault="00B17D54" w:rsidP="00645CCD">
            <w:pPr>
              <w:widowControl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13.9 ( 4.6) 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9ABF0" w14:textId="77777777" w:rsidR="00B17D54" w:rsidRPr="00B17D54" w:rsidRDefault="00B17D54" w:rsidP="00645CCD">
            <w:pPr>
              <w:widowControl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17D54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0.075</w:t>
            </w:r>
          </w:p>
        </w:tc>
      </w:tr>
    </w:tbl>
    <w:p w14:paraId="2E965F77" w14:textId="07D51AF0" w:rsidR="00704C82" w:rsidRPr="008E7546" w:rsidRDefault="00704C82" w:rsidP="00E61FA2">
      <w:pPr>
        <w:spacing w:after="0"/>
        <w:rPr>
          <w:rFonts w:ascii="Calibri" w:eastAsia="Times New Roman" w:hAnsi="Calibri" w:cs="Calibri"/>
          <w:color w:val="000000"/>
          <w:sz w:val="12"/>
          <w:szCs w:val="12"/>
        </w:rPr>
      </w:pPr>
      <w:r w:rsidRPr="008E7546">
        <w:rPr>
          <w:rFonts w:ascii="Calibri" w:eastAsia="Times New Roman" w:hAnsi="Calibri" w:cs="Calibri"/>
          <w:color w:val="000000"/>
          <w:sz w:val="12"/>
          <w:szCs w:val="12"/>
        </w:rPr>
        <w:t>cN stage: clinical N stage, cT stage: clinical T stage, HER2: human epidermal growth factor receptor 2, HER2 0: HER2-IHC 0 breast cancer, HER2 Low: HER2-IHC 1+/2+ breast cancer,</w:t>
      </w:r>
      <w:r w:rsidR="00E61FA2" w:rsidRPr="008E7546">
        <w:rPr>
          <w:rFonts w:ascii="Calibri" w:eastAsia="Times New Roman" w:hAnsi="Calibri" w:cs="Calibri"/>
          <w:color w:val="000000"/>
          <w:sz w:val="12"/>
          <w:szCs w:val="12"/>
        </w:rPr>
        <w:t xml:space="preserve"> IPTW = inverse probability of treatment weighting,</w:t>
      </w:r>
      <w:r w:rsidRPr="008E7546">
        <w:rPr>
          <w:rFonts w:ascii="Calibri" w:eastAsia="Times New Roman" w:hAnsi="Calibri" w:cs="Calibri"/>
          <w:color w:val="000000"/>
          <w:sz w:val="12"/>
          <w:szCs w:val="12"/>
        </w:rPr>
        <w:t xml:space="preserve"> SD standard deviation, </w:t>
      </w:r>
      <w:r w:rsidR="008844D4" w:rsidRPr="008E7546">
        <w:rPr>
          <w:rFonts w:ascii="Calibri" w:eastAsia="Times New Roman" w:hAnsi="Calibri" w:cs="Calibri"/>
          <w:color w:val="000000"/>
          <w:sz w:val="12"/>
          <w:szCs w:val="12"/>
        </w:rPr>
        <w:t xml:space="preserve">SMD = standard mean difference, </w:t>
      </w:r>
      <w:r w:rsidRPr="008E7546">
        <w:rPr>
          <w:rFonts w:ascii="Calibri" w:eastAsia="Times New Roman" w:hAnsi="Calibri" w:cs="Calibri"/>
          <w:color w:val="000000"/>
          <w:sz w:val="12"/>
          <w:szCs w:val="12"/>
        </w:rPr>
        <w:t>TNM: tumor node metastasis, TNBC: triple-negative breast cancer.</w:t>
      </w:r>
    </w:p>
    <w:p w14:paraId="3F4A031B" w14:textId="77777777" w:rsidR="00E61FA2" w:rsidRPr="008E7546" w:rsidRDefault="00704C82" w:rsidP="00E61FA2">
      <w:pPr>
        <w:spacing w:after="0"/>
        <w:rPr>
          <w:rFonts w:ascii="Calibri" w:eastAsia="Times New Roman" w:hAnsi="Calibri" w:cs="Calibri"/>
          <w:color w:val="000000"/>
          <w:sz w:val="12"/>
          <w:szCs w:val="12"/>
        </w:rPr>
      </w:pPr>
      <w:r w:rsidRPr="008E7546">
        <w:rPr>
          <w:rFonts w:ascii="Calibri" w:eastAsia="Times New Roman" w:hAnsi="Calibri" w:cs="Calibri"/>
          <w:color w:val="000000"/>
          <w:sz w:val="12"/>
          <w:szCs w:val="12"/>
        </w:rPr>
        <w:t>[1] A: Adriamycin, C: Cyclophosphamide, E: Epirubicin, F: Fluorouracil, P/T: Paclitaxel, X: Xeloda: Other: CEF-T, CEX, TE, EC-TCb, EC-TX.</w:t>
      </w:r>
      <w:r w:rsidR="00E61FA2" w:rsidRPr="008E7546">
        <w:rPr>
          <w:rFonts w:ascii="Calibri" w:eastAsia="Times New Roman" w:hAnsi="Calibri" w:cs="Calibri"/>
          <w:color w:val="000000"/>
          <w:sz w:val="12"/>
          <w:szCs w:val="12"/>
        </w:rPr>
        <w:t xml:space="preserve"> </w:t>
      </w:r>
    </w:p>
    <w:p w14:paraId="16906C0D" w14:textId="298C05EB" w:rsidR="00E61FA2" w:rsidRPr="008E7546" w:rsidRDefault="00E61FA2" w:rsidP="00E61FA2">
      <w:pPr>
        <w:spacing w:after="0"/>
        <w:rPr>
          <w:rFonts w:ascii="Calibri" w:eastAsia="Times New Roman" w:hAnsi="Calibri" w:cs="Calibri"/>
          <w:color w:val="000000"/>
          <w:sz w:val="12"/>
          <w:szCs w:val="12"/>
        </w:rPr>
      </w:pPr>
      <w:r w:rsidRPr="008E7546">
        <w:rPr>
          <w:rFonts w:ascii="Calibri" w:eastAsia="Times New Roman" w:hAnsi="Calibri" w:cs="Calibri"/>
          <w:color w:val="000000"/>
          <w:sz w:val="12"/>
          <w:szCs w:val="12"/>
        </w:rPr>
        <w:t xml:space="preserve">[2] After IPTW, the absolute number of patients </w:t>
      </w:r>
      <w:r w:rsidR="00A622FE" w:rsidRPr="008E7546">
        <w:rPr>
          <w:rFonts w:ascii="Calibri" w:eastAsia="Times New Roman" w:hAnsi="Calibri" w:cs="Calibri"/>
          <w:color w:val="000000"/>
          <w:sz w:val="12"/>
          <w:szCs w:val="12"/>
        </w:rPr>
        <w:t>and the number of each categories are not meaningful, percentage</w:t>
      </w:r>
      <w:r w:rsidR="00827C98" w:rsidRPr="008E7546">
        <w:rPr>
          <w:rFonts w:ascii="Calibri" w:eastAsia="Times New Roman" w:hAnsi="Calibri" w:cs="Calibri"/>
          <w:color w:val="000000"/>
          <w:sz w:val="12"/>
          <w:szCs w:val="12"/>
        </w:rPr>
        <w:t>s were</w:t>
      </w:r>
      <w:r w:rsidR="00A622FE" w:rsidRPr="008E7546">
        <w:rPr>
          <w:rFonts w:ascii="Calibri" w:eastAsia="Times New Roman" w:hAnsi="Calibri" w:cs="Calibri"/>
          <w:color w:val="000000"/>
          <w:sz w:val="12"/>
          <w:szCs w:val="12"/>
        </w:rPr>
        <w:t xml:space="preserve"> reported</w:t>
      </w:r>
      <w:r w:rsidR="00827C98" w:rsidRPr="008E7546">
        <w:rPr>
          <w:rFonts w:ascii="Calibri" w:eastAsia="Times New Roman" w:hAnsi="Calibri" w:cs="Calibri"/>
          <w:color w:val="000000"/>
          <w:sz w:val="12"/>
          <w:szCs w:val="12"/>
        </w:rPr>
        <w:t xml:space="preserve"> accordingly.</w:t>
      </w:r>
    </w:p>
    <w:p w14:paraId="440A2FBF" w14:textId="77777777" w:rsidR="007311B1" w:rsidRPr="008E7546" w:rsidRDefault="007311B1" w:rsidP="00E61FA2">
      <w:pPr>
        <w:spacing w:after="0"/>
        <w:rPr>
          <w:rFonts w:ascii="Calibri" w:eastAsia="Times New Roman" w:hAnsi="Calibri" w:cs="Calibri"/>
          <w:color w:val="000000"/>
          <w:sz w:val="12"/>
          <w:szCs w:val="12"/>
        </w:rPr>
      </w:pPr>
    </w:p>
    <w:p w14:paraId="22782E17" w14:textId="77777777" w:rsidR="007311B1" w:rsidRPr="008E7546" w:rsidRDefault="007311B1" w:rsidP="00E61FA2">
      <w:pPr>
        <w:spacing w:after="0"/>
        <w:rPr>
          <w:rFonts w:ascii="Calibri" w:eastAsia="Times New Roman" w:hAnsi="Calibri" w:cs="Calibri"/>
          <w:color w:val="000000"/>
          <w:sz w:val="12"/>
          <w:szCs w:val="12"/>
        </w:rPr>
      </w:pPr>
    </w:p>
    <w:p w14:paraId="71DD2BEB" w14:textId="77777777" w:rsidR="007311B1" w:rsidRPr="008E7546" w:rsidRDefault="007311B1" w:rsidP="00E61FA2">
      <w:pPr>
        <w:spacing w:after="0"/>
        <w:rPr>
          <w:rFonts w:ascii="Calibri" w:eastAsia="Times New Roman" w:hAnsi="Calibri" w:cs="Calibri"/>
          <w:color w:val="000000"/>
          <w:sz w:val="12"/>
          <w:szCs w:val="12"/>
        </w:rPr>
      </w:pPr>
    </w:p>
    <w:p w14:paraId="678A1EE8" w14:textId="77777777" w:rsidR="007311B1" w:rsidRPr="008E7546" w:rsidRDefault="007311B1" w:rsidP="00E61FA2">
      <w:pPr>
        <w:spacing w:after="0"/>
        <w:rPr>
          <w:rFonts w:ascii="Calibri" w:eastAsia="Times New Roman" w:hAnsi="Calibri" w:cs="Calibri"/>
          <w:color w:val="000000"/>
          <w:sz w:val="12"/>
          <w:szCs w:val="12"/>
        </w:rPr>
      </w:pPr>
    </w:p>
    <w:p w14:paraId="35F2E232" w14:textId="77777777" w:rsidR="007311B1" w:rsidRPr="008E7546" w:rsidRDefault="007311B1" w:rsidP="00E61FA2">
      <w:pPr>
        <w:spacing w:after="0"/>
        <w:rPr>
          <w:rFonts w:ascii="Calibri" w:eastAsia="Times New Roman" w:hAnsi="Calibri" w:cs="Calibri"/>
          <w:color w:val="000000"/>
          <w:sz w:val="12"/>
          <w:szCs w:val="12"/>
        </w:rPr>
      </w:pPr>
    </w:p>
    <w:p w14:paraId="41EBB814" w14:textId="77777777" w:rsidR="007311B1" w:rsidRPr="008E7546" w:rsidRDefault="007311B1" w:rsidP="00E61FA2">
      <w:pPr>
        <w:spacing w:after="0"/>
        <w:rPr>
          <w:rFonts w:ascii="Calibri" w:eastAsia="Times New Roman" w:hAnsi="Calibri" w:cs="Calibri"/>
          <w:color w:val="000000"/>
          <w:sz w:val="12"/>
          <w:szCs w:val="12"/>
        </w:rPr>
      </w:pPr>
    </w:p>
    <w:p w14:paraId="59535D3B" w14:textId="77777777" w:rsidR="007311B1" w:rsidRPr="008E7546" w:rsidRDefault="007311B1" w:rsidP="00E61FA2">
      <w:pPr>
        <w:spacing w:after="0"/>
        <w:rPr>
          <w:rFonts w:ascii="Calibri" w:eastAsia="Times New Roman" w:hAnsi="Calibri" w:cs="Calibri"/>
          <w:color w:val="000000"/>
          <w:sz w:val="12"/>
          <w:szCs w:val="12"/>
        </w:rPr>
      </w:pPr>
    </w:p>
    <w:p w14:paraId="5E22C06D" w14:textId="77777777" w:rsidR="007311B1" w:rsidRPr="008E7546" w:rsidRDefault="007311B1" w:rsidP="00E61FA2">
      <w:pPr>
        <w:spacing w:after="0"/>
        <w:rPr>
          <w:rFonts w:ascii="Calibri" w:eastAsia="Times New Roman" w:hAnsi="Calibri" w:cs="Calibri"/>
          <w:color w:val="000000"/>
          <w:sz w:val="12"/>
          <w:szCs w:val="12"/>
        </w:rPr>
      </w:pPr>
    </w:p>
    <w:p w14:paraId="1B8C43EC" w14:textId="77777777" w:rsidR="007311B1" w:rsidRPr="008E7546" w:rsidRDefault="007311B1" w:rsidP="00E61FA2">
      <w:pPr>
        <w:spacing w:after="0"/>
        <w:rPr>
          <w:rFonts w:ascii="Calibri" w:eastAsia="Times New Roman" w:hAnsi="Calibri" w:cs="Calibri"/>
          <w:color w:val="000000"/>
          <w:sz w:val="12"/>
          <w:szCs w:val="12"/>
        </w:rPr>
      </w:pPr>
    </w:p>
    <w:p w14:paraId="4A832776" w14:textId="56DBF303" w:rsidR="007311B1" w:rsidRPr="008E7546" w:rsidRDefault="004B3FA8" w:rsidP="00E61FA2">
      <w:pPr>
        <w:spacing w:after="0"/>
        <w:rPr>
          <w:rFonts w:ascii="Calibri" w:eastAsia="Times New Roman" w:hAnsi="Calibri" w:cs="Calibri"/>
          <w:color w:val="000000"/>
          <w:sz w:val="12"/>
          <w:szCs w:val="12"/>
        </w:rPr>
      </w:pPr>
      <w:r w:rsidRPr="008E7546">
        <w:rPr>
          <w:rFonts w:ascii="Calibri" w:hAnsi="Calibri" w:cs="Calibri"/>
          <w:noProof/>
        </w:rPr>
        <w:lastRenderedPageBreak/>
        <w:drawing>
          <wp:inline distT="0" distB="0" distL="0" distR="0" wp14:anchorId="4E164588" wp14:editId="42984E55">
            <wp:extent cx="5274310" cy="468820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8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5D4E1" w14:textId="55EAAE07" w:rsidR="004B3FA8" w:rsidRPr="00645CCD" w:rsidRDefault="004B3FA8" w:rsidP="00645CCD">
      <w:pPr>
        <w:pStyle w:val="Caption"/>
        <w:jc w:val="center"/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</w:pPr>
      <w:bookmarkStart w:id="1" w:name="_Toc122023890"/>
      <w:r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t>Figure S</w:t>
      </w:r>
      <w:r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fldChar w:fldCharType="begin"/>
      </w:r>
      <w:r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instrText xml:space="preserve"> SEQ Figure \* ARABIC </w:instrText>
      </w:r>
      <w:r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fldChar w:fldCharType="separate"/>
      </w:r>
      <w:r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t>1</w:t>
      </w:r>
      <w:r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fldChar w:fldCharType="end"/>
      </w:r>
      <w:r w:rsidRPr="00645CCD">
        <w:rPr>
          <w:rFonts w:ascii="Calibri" w:hAnsi="Calibri" w:cs="Calibri"/>
          <w:b/>
          <w:bCs/>
          <w:i w:val="0"/>
          <w:iCs w:val="0"/>
          <w:color w:val="0D0D0D" w:themeColor="text1" w:themeTint="F2"/>
        </w:rPr>
        <w:t xml:space="preserve"> Evaluation of balance between HER0 and HER2 low breast cancer patients using SMD after IPTW</w:t>
      </w:r>
      <w:bookmarkEnd w:id="1"/>
    </w:p>
    <w:sectPr w:rsidR="004B3FA8" w:rsidRPr="00645CCD" w:rsidSect="00BF305C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31EC7" w14:textId="77777777" w:rsidR="00182094" w:rsidRDefault="00182094" w:rsidP="00C1053F">
      <w:pPr>
        <w:spacing w:after="0" w:line="240" w:lineRule="auto"/>
      </w:pPr>
      <w:r>
        <w:separator/>
      </w:r>
    </w:p>
  </w:endnote>
  <w:endnote w:type="continuationSeparator" w:id="0">
    <w:p w14:paraId="25D3DC3B" w14:textId="77777777" w:rsidR="00182094" w:rsidRDefault="00182094" w:rsidP="00C105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520887" w14:textId="77777777" w:rsidR="00182094" w:rsidRDefault="00182094" w:rsidP="00C1053F">
      <w:pPr>
        <w:spacing w:after="0" w:line="240" w:lineRule="auto"/>
      </w:pPr>
      <w:r>
        <w:separator/>
      </w:r>
    </w:p>
  </w:footnote>
  <w:footnote w:type="continuationSeparator" w:id="0">
    <w:p w14:paraId="221722D5" w14:textId="77777777" w:rsidR="00182094" w:rsidRDefault="00182094" w:rsidP="00C105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M2MTA2MjAxNDMyMDJU0lEKTi0uzszPAykwrAUAUdwn1SwAAAA="/>
  </w:docVars>
  <w:rsids>
    <w:rsidRoot w:val="009B0973"/>
    <w:rsid w:val="00182094"/>
    <w:rsid w:val="001A136B"/>
    <w:rsid w:val="001F12E9"/>
    <w:rsid w:val="002D1531"/>
    <w:rsid w:val="002D55A4"/>
    <w:rsid w:val="00387AAF"/>
    <w:rsid w:val="004B3FA8"/>
    <w:rsid w:val="00555F8C"/>
    <w:rsid w:val="005F2637"/>
    <w:rsid w:val="00645CCD"/>
    <w:rsid w:val="00704C82"/>
    <w:rsid w:val="007311B1"/>
    <w:rsid w:val="00827C98"/>
    <w:rsid w:val="0083134B"/>
    <w:rsid w:val="008844D4"/>
    <w:rsid w:val="008A3E4D"/>
    <w:rsid w:val="008E7546"/>
    <w:rsid w:val="009B0973"/>
    <w:rsid w:val="00A622FE"/>
    <w:rsid w:val="00AA51C6"/>
    <w:rsid w:val="00B17D54"/>
    <w:rsid w:val="00BF305C"/>
    <w:rsid w:val="00C1053F"/>
    <w:rsid w:val="00C84F9D"/>
    <w:rsid w:val="00D978F1"/>
    <w:rsid w:val="00DF562E"/>
    <w:rsid w:val="00E6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0C2AC6"/>
  <w15:chartTrackingRefBased/>
  <w15:docId w15:val="{D5DAD535-7D2E-4C61-A503-862963462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微软雅黑" w:hAnsi="Arial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053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053F"/>
  </w:style>
  <w:style w:type="paragraph" w:styleId="Footer">
    <w:name w:val="footer"/>
    <w:basedOn w:val="Normal"/>
    <w:link w:val="FooterChar"/>
    <w:uiPriority w:val="99"/>
    <w:unhideWhenUsed/>
    <w:rsid w:val="00C1053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053F"/>
  </w:style>
  <w:style w:type="paragraph" w:styleId="Caption">
    <w:name w:val="caption"/>
    <w:basedOn w:val="Normal"/>
    <w:next w:val="Normal"/>
    <w:uiPriority w:val="35"/>
    <w:unhideWhenUsed/>
    <w:qFormat/>
    <w:rsid w:val="001A136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C84F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unhideWhenUsed/>
    <w:rsid w:val="004B3FA8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4B3F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80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97818-62F5-4A62-8186-1899F001A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580</Words>
  <Characters>3308</Characters>
  <Application>Microsoft Office Word</Application>
  <DocSecurity>0</DocSecurity>
  <Lines>27</Lines>
  <Paragraphs>7</Paragraphs>
  <ScaleCrop>false</ScaleCrop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Junlin</dc:creator>
  <cp:keywords/>
  <dc:description/>
  <cp:lastModifiedBy>Junlin</cp:lastModifiedBy>
  <cp:revision>23</cp:revision>
  <dcterms:created xsi:type="dcterms:W3CDTF">2022-12-15T09:09:00Z</dcterms:created>
  <dcterms:modified xsi:type="dcterms:W3CDTF">2022-12-24T07:26:00Z</dcterms:modified>
</cp:coreProperties>
</file>