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FC296" w14:textId="6FB953CC" w:rsidR="005F1998" w:rsidRDefault="009751C8" w:rsidP="005F1998">
      <w:pPr>
        <w:pStyle w:val="TableOfContentText"/>
        <w:spacing w:before="0" w:line="240" w:lineRule="auto"/>
        <w:jc w:val="both"/>
        <w:rPr>
          <w:b/>
          <w:bCs/>
          <w:noProof/>
          <w:lang w:val="en-US" w:eastAsia="de-DE"/>
        </w:rPr>
      </w:pPr>
      <w:r>
        <w:object w:dxaOrig="5996" w:dyaOrig="1628" w14:anchorId="428E7F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299.9pt;height:81.4pt" o:ole="">
            <v:imagedata r:id="rId4" o:title=""/>
          </v:shape>
          <o:OLEObject Type="Embed" ProgID="ChemDraw.Document.6.0" ShapeID="_x0000_i1029" DrawAspect="Content" ObjectID="_1726853652" r:id="rId5"/>
        </w:object>
      </w:r>
    </w:p>
    <w:p w14:paraId="187D10D5" w14:textId="77777777" w:rsidR="005F1998" w:rsidRDefault="005F1998" w:rsidP="005F1998">
      <w:pPr>
        <w:pStyle w:val="TableOfContentText"/>
        <w:spacing w:before="0" w:line="240" w:lineRule="auto"/>
        <w:jc w:val="both"/>
        <w:rPr>
          <w:b/>
          <w:bCs/>
          <w:noProof/>
          <w:lang w:val="en-US" w:eastAsia="de-DE"/>
        </w:rPr>
      </w:pPr>
    </w:p>
    <w:p w14:paraId="73573752" w14:textId="1541B253" w:rsidR="002F0BD6" w:rsidRPr="002F0BD6" w:rsidRDefault="002F0BD6" w:rsidP="002F0BD6">
      <w:pPr>
        <w:jc w:val="both"/>
        <w:rPr>
          <w:rFonts w:ascii="Times New Roman" w:hAnsi="Times New Roman" w:cs="Times New Roman"/>
          <w:noProof/>
          <w:lang w:val="en-US" w:eastAsia="de-DE"/>
        </w:rPr>
      </w:pPr>
      <w:r w:rsidRPr="002F0BD6">
        <w:rPr>
          <w:rFonts w:ascii="Times New Roman" w:hAnsi="Times New Roman" w:cs="Times New Roman"/>
          <w:b/>
          <w:bCs/>
          <w:noProof/>
          <w:lang w:val="en-US" w:eastAsia="de-DE"/>
        </w:rPr>
        <w:t>One method, many applications</w:t>
      </w:r>
      <w:r w:rsidRPr="002F0BD6">
        <w:rPr>
          <w:rFonts w:ascii="Times New Roman" w:hAnsi="Times New Roman" w:cs="Times New Roman"/>
          <w:noProof/>
          <w:lang w:val="en-US" w:eastAsia="de-DE"/>
        </w:rPr>
        <w:t>. This electrochemical protocol presents an oxo</w:t>
      </w:r>
      <w:r>
        <w:rPr>
          <w:rFonts w:ascii="Times New Roman" w:hAnsi="Times New Roman" w:cs="Times New Roman"/>
          <w:noProof/>
          <w:lang w:val="en-US" w:eastAsia="de-DE"/>
        </w:rPr>
        <w:t>-</w:t>
      </w:r>
      <w:r w:rsidRPr="002F0BD6">
        <w:rPr>
          <w:rFonts w:ascii="Times New Roman" w:hAnsi="Times New Roman" w:cs="Times New Roman"/>
          <w:noProof/>
          <w:lang w:val="en-US" w:eastAsia="de-DE"/>
        </w:rPr>
        <w:t>functionali</w:t>
      </w:r>
      <w:r>
        <w:rPr>
          <w:rFonts w:ascii="Times New Roman" w:hAnsi="Times New Roman" w:cs="Times New Roman"/>
          <w:noProof/>
          <w:lang w:val="en-US" w:eastAsia="de-DE"/>
        </w:rPr>
        <w:t>s</w:t>
      </w:r>
      <w:r w:rsidRPr="002F0BD6">
        <w:rPr>
          <w:rFonts w:ascii="Times New Roman" w:hAnsi="Times New Roman" w:cs="Times New Roman"/>
          <w:noProof/>
          <w:lang w:val="en-US" w:eastAsia="de-DE"/>
        </w:rPr>
        <w:t xml:space="preserve">ation of unactivated cycloalkanes and </w:t>
      </w:r>
      <w:r>
        <w:rPr>
          <w:rFonts w:ascii="Times New Roman" w:hAnsi="Times New Roman" w:cs="Times New Roman"/>
          <w:noProof/>
          <w:lang w:val="en-US" w:eastAsia="de-DE"/>
        </w:rPr>
        <w:t>-</w:t>
      </w:r>
      <w:r w:rsidRPr="002F0BD6">
        <w:rPr>
          <w:rFonts w:ascii="Times New Roman" w:hAnsi="Times New Roman" w:cs="Times New Roman"/>
          <w:noProof/>
          <w:lang w:val="en-US" w:eastAsia="de-DE"/>
        </w:rPr>
        <w:t>alkenes to ketones and dicarboxylic acids</w:t>
      </w:r>
      <w:r>
        <w:rPr>
          <w:rFonts w:ascii="Times New Roman" w:hAnsi="Times New Roman" w:cs="Times New Roman"/>
          <w:noProof/>
          <w:lang w:val="en-US" w:eastAsia="de-DE"/>
        </w:rPr>
        <w:t>,</w:t>
      </w:r>
      <w:r w:rsidRPr="002F0BD6">
        <w:rPr>
          <w:rFonts w:ascii="Times New Roman" w:hAnsi="Times New Roman" w:cs="Times New Roman"/>
          <w:noProof/>
          <w:lang w:val="en-US" w:eastAsia="de-DE"/>
        </w:rPr>
        <w:t xml:space="preserve"> based on the use of nitrate and oxygen. The </w:t>
      </w:r>
      <w:r>
        <w:rPr>
          <w:rFonts w:ascii="Times New Roman" w:hAnsi="Times New Roman" w:cs="Times New Roman"/>
          <w:noProof/>
          <w:lang w:val="en-US" w:eastAsia="de-DE"/>
        </w:rPr>
        <w:t>readily</w:t>
      </w:r>
      <w:r w:rsidRPr="002F0BD6">
        <w:rPr>
          <w:rFonts w:ascii="Times New Roman" w:hAnsi="Times New Roman" w:cs="Times New Roman"/>
          <w:noProof/>
          <w:lang w:val="en-US" w:eastAsia="de-DE"/>
        </w:rPr>
        <w:t xml:space="preserve"> available nitrate salts act in a resource</w:t>
      </w:r>
      <w:r>
        <w:rPr>
          <w:rFonts w:ascii="Times New Roman" w:hAnsi="Times New Roman" w:cs="Times New Roman"/>
          <w:noProof/>
          <w:lang w:val="en-US" w:eastAsia="de-DE"/>
        </w:rPr>
        <w:t>-</w:t>
      </w:r>
      <w:r>
        <w:rPr>
          <w:rFonts w:ascii="Times New Roman" w:hAnsi="Times New Roman" w:cs="Times New Roman"/>
          <w:noProof/>
          <w:lang w:val="en-US" w:eastAsia="de-DE"/>
        </w:rPr>
        <w:t>saving</w:t>
      </w:r>
      <w:r w:rsidRPr="002F0BD6">
        <w:rPr>
          <w:rFonts w:ascii="Times New Roman" w:hAnsi="Times New Roman" w:cs="Times New Roman"/>
          <w:noProof/>
          <w:lang w:val="en-US" w:eastAsia="de-DE"/>
        </w:rPr>
        <w:t xml:space="preserve"> dual role as supporting electrolyte and anodic mediator. Oxygen is used to implement the oxo</w:t>
      </w:r>
      <w:r>
        <w:rPr>
          <w:rFonts w:ascii="Times New Roman" w:hAnsi="Times New Roman" w:cs="Times New Roman"/>
          <w:noProof/>
          <w:lang w:val="en-US" w:eastAsia="de-DE"/>
        </w:rPr>
        <w:t>-</w:t>
      </w:r>
      <w:r w:rsidRPr="002F0BD6">
        <w:rPr>
          <w:rFonts w:ascii="Times New Roman" w:hAnsi="Times New Roman" w:cs="Times New Roman"/>
          <w:noProof/>
          <w:lang w:val="en-US" w:eastAsia="de-DE"/>
        </w:rPr>
        <w:t xml:space="preserve">groups, as well as for the cathodic counter reaction. This mild and scalable method has also been successfully applied to double bond cleavage of naturally occurring fatty acids and </w:t>
      </w:r>
      <w:r>
        <w:rPr>
          <w:rFonts w:ascii="Times New Roman" w:hAnsi="Times New Roman" w:cs="Times New Roman"/>
          <w:noProof/>
          <w:lang w:val="en-US" w:eastAsia="de-DE"/>
        </w:rPr>
        <w:t xml:space="preserve">for </w:t>
      </w:r>
      <w:r w:rsidRPr="002F0BD6">
        <w:rPr>
          <w:rFonts w:ascii="Times New Roman" w:hAnsi="Times New Roman" w:cs="Times New Roman"/>
          <w:noProof/>
          <w:lang w:val="en-US" w:eastAsia="de-DE"/>
        </w:rPr>
        <w:t>benzylic oxidation</w:t>
      </w:r>
      <w:r>
        <w:rPr>
          <w:rFonts w:ascii="Times New Roman" w:hAnsi="Times New Roman" w:cs="Times New Roman"/>
          <w:noProof/>
          <w:lang w:val="en-US" w:eastAsia="de-DE"/>
        </w:rPr>
        <w:t xml:space="preserve"> reactions</w:t>
      </w:r>
      <w:r w:rsidRPr="002F0BD6">
        <w:rPr>
          <w:rFonts w:ascii="Times New Roman" w:hAnsi="Times New Roman" w:cs="Times New Roman"/>
          <w:noProof/>
          <w:lang w:val="en-US" w:eastAsia="de-DE"/>
        </w:rPr>
        <w:t xml:space="preserve">, providing moderate to good yields. Simple petrochemicals can thus be converted into industrially relevant </w:t>
      </w:r>
      <w:r>
        <w:rPr>
          <w:rFonts w:ascii="Times New Roman" w:hAnsi="Times New Roman" w:cs="Times New Roman"/>
          <w:noProof/>
          <w:lang w:val="en-US" w:eastAsia="de-DE"/>
        </w:rPr>
        <w:t>commodity</w:t>
      </w:r>
      <w:r w:rsidRPr="002F0BD6">
        <w:rPr>
          <w:rFonts w:ascii="Times New Roman" w:hAnsi="Times New Roman" w:cs="Times New Roman"/>
          <w:noProof/>
          <w:lang w:val="en-US" w:eastAsia="de-DE"/>
        </w:rPr>
        <w:t xml:space="preserve"> chemicals and </w:t>
      </w:r>
      <w:r>
        <w:rPr>
          <w:rFonts w:ascii="Times New Roman" w:hAnsi="Times New Roman" w:cs="Times New Roman"/>
          <w:noProof/>
          <w:lang w:val="en-US" w:eastAsia="de-DE"/>
        </w:rPr>
        <w:t>recycled</w:t>
      </w:r>
      <w:r w:rsidRPr="002F0BD6">
        <w:rPr>
          <w:rFonts w:ascii="Times New Roman" w:hAnsi="Times New Roman" w:cs="Times New Roman"/>
          <w:noProof/>
          <w:lang w:val="en-US" w:eastAsia="de-DE"/>
        </w:rPr>
        <w:t xml:space="preserve"> </w:t>
      </w:r>
      <w:r>
        <w:rPr>
          <w:rFonts w:ascii="Times New Roman" w:hAnsi="Times New Roman" w:cs="Times New Roman"/>
          <w:noProof/>
          <w:lang w:val="en-US" w:eastAsia="de-DE"/>
        </w:rPr>
        <w:t xml:space="preserve">back </w:t>
      </w:r>
      <w:r w:rsidRPr="002F0BD6">
        <w:rPr>
          <w:rFonts w:ascii="Times New Roman" w:hAnsi="Times New Roman" w:cs="Times New Roman"/>
          <w:noProof/>
          <w:lang w:val="en-US" w:eastAsia="de-DE"/>
        </w:rPr>
        <w:t>into the value chain.</w:t>
      </w:r>
    </w:p>
    <w:p w14:paraId="746574C8" w14:textId="733E1C42" w:rsidR="00A76AF8" w:rsidRPr="00073BBE" w:rsidRDefault="00A76AF8">
      <w:pPr>
        <w:rPr>
          <w:rFonts w:ascii="Times New Roman" w:hAnsi="Times New Roman" w:cs="Times New Roman"/>
          <w:lang w:val="en-GB"/>
        </w:rPr>
      </w:pPr>
    </w:p>
    <w:sectPr w:rsidR="00A76AF8" w:rsidRPr="00073BB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943"/>
    <w:rsid w:val="000436EE"/>
    <w:rsid w:val="00073BBE"/>
    <w:rsid w:val="002F0BD6"/>
    <w:rsid w:val="005F1998"/>
    <w:rsid w:val="00653943"/>
    <w:rsid w:val="006C5C0C"/>
    <w:rsid w:val="00876F6A"/>
    <w:rsid w:val="009751C8"/>
    <w:rsid w:val="00A7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2AE26"/>
  <w15:chartTrackingRefBased/>
  <w15:docId w15:val="{CF448FE0-FB15-4679-96D9-AA5628A0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OfContentText">
    <w:name w:val="TableOfContentText"/>
    <w:basedOn w:val="Normal"/>
    <w:rsid w:val="00653943"/>
    <w:pPr>
      <w:spacing w:before="120" w:after="0" w:line="225" w:lineRule="atLeast"/>
    </w:pPr>
    <w:rPr>
      <w:rFonts w:ascii="Arial" w:eastAsia="MS Mincho" w:hAnsi="Arial" w:cs="Times New Roman"/>
      <w:color w:val="000000"/>
      <w:sz w:val="17"/>
      <w:szCs w:val="20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Nikl, Joachim</dc:creator>
  <cp:keywords/>
  <dc:description/>
  <cp:lastModifiedBy>Nikl, Joachim</cp:lastModifiedBy>
  <cp:revision>3</cp:revision>
  <dcterms:created xsi:type="dcterms:W3CDTF">2022-10-09T17:00:00Z</dcterms:created>
  <dcterms:modified xsi:type="dcterms:W3CDTF">2022-10-09T18:48:00Z</dcterms:modified>
</cp:coreProperties>
</file>