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D2E3E" w14:textId="04F96AAE" w:rsidR="008D3D0F" w:rsidRDefault="00643102" w:rsidP="004C52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7BE234" wp14:editId="736BA408">
            <wp:extent cx="1697844" cy="81613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66" cy="81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32A5" w14:textId="02273320" w:rsidR="00FC25C4" w:rsidRPr="00A4693F" w:rsidRDefault="00A4693F" w:rsidP="004C52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693F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47144" w:rsidRPr="00C06F3D">
        <w:rPr>
          <w:rFonts w:ascii="Times New Roman" w:hAnsi="Times New Roman" w:cs="Times New Roman"/>
          <w:b/>
          <w:sz w:val="24"/>
          <w:szCs w:val="24"/>
        </w:rPr>
        <w:t>Fig.</w:t>
      </w:r>
      <w:r w:rsidR="00FC25C4" w:rsidRPr="00C06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7144" w:rsidRPr="00C06F3D">
        <w:rPr>
          <w:rFonts w:ascii="Times New Roman" w:hAnsi="Times New Roman" w:cs="Times New Roman"/>
          <w:b/>
          <w:sz w:val="24"/>
          <w:szCs w:val="24"/>
        </w:rPr>
        <w:t>1</w:t>
      </w:r>
      <w:r w:rsidR="004818E1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FC25C4" w:rsidRPr="00C06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693F">
        <w:rPr>
          <w:rFonts w:ascii="Times New Roman" w:hAnsi="Times New Roman" w:cs="Times New Roman"/>
          <w:b/>
          <w:sz w:val="24"/>
          <w:szCs w:val="24"/>
        </w:rPr>
        <w:t>Heat map of cluster analysis of differentially expressed proteins</w:t>
      </w:r>
      <w:r w:rsidR="00FC25C4" w:rsidRPr="00C06F3D">
        <w:rPr>
          <w:rFonts w:ascii="Times New Roman" w:hAnsi="Times New Roman" w:cs="Times New Roman"/>
          <w:b/>
          <w:sz w:val="24"/>
          <w:szCs w:val="24"/>
        </w:rPr>
        <w:t>.</w:t>
      </w:r>
    </w:p>
    <w:p w14:paraId="5DB30156" w14:textId="008F5A5F" w:rsidR="008D3D0F" w:rsidRPr="00C06F3D" w:rsidRDefault="00643102" w:rsidP="00BD3F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F15786" wp14:editId="7C37B7B3">
            <wp:extent cx="5270500" cy="51117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9C3B" w14:textId="39F2CB41" w:rsidR="00FC25C4" w:rsidRPr="00A4693F" w:rsidRDefault="00A469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693F">
        <w:rPr>
          <w:rFonts w:ascii="Times New Roman" w:hAnsi="Times New Roman" w:cs="Times New Roman"/>
          <w:b/>
          <w:bCs/>
          <w:sz w:val="24"/>
          <w:szCs w:val="24"/>
        </w:rPr>
        <w:t>Extended Data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4693F">
        <w:rPr>
          <w:rFonts w:ascii="Times New Roman" w:hAnsi="Times New Roman" w:cs="Times New Roman"/>
          <w:b/>
          <w:bCs/>
          <w:sz w:val="24"/>
          <w:szCs w:val="24"/>
        </w:rPr>
        <w:t>Fig. 2</w:t>
      </w:r>
      <w:r w:rsidR="004818E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469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24-h s</w:t>
      </w:r>
      <w:r w:rsidRPr="00A4693F">
        <w:rPr>
          <w:rFonts w:ascii="Times New Roman" w:hAnsi="Times New Roman" w:cs="Times New Roman"/>
          <w:b/>
          <w:bCs/>
          <w:sz w:val="24"/>
          <w:szCs w:val="24"/>
        </w:rPr>
        <w:t>leep structural analysis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rats.</w:t>
      </w:r>
    </w:p>
    <w:p w14:paraId="029F2C14" w14:textId="3B62133B" w:rsidR="00C1080C" w:rsidRDefault="000A09B4" w:rsidP="00BD3FED">
      <w:pPr>
        <w:rPr>
          <w:rFonts w:ascii="Times New Roman" w:hAnsi="Times New Roman" w:cs="Times New Roman"/>
          <w:sz w:val="24"/>
          <w:szCs w:val="24"/>
        </w:rPr>
      </w:pPr>
      <w:r w:rsidRPr="00C06F3D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FC25C4" w:rsidRPr="00C06F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693F" w:rsidRPr="00A4693F">
        <w:rPr>
          <w:rFonts w:ascii="Times New Roman" w:hAnsi="Times New Roman" w:cs="Times New Roman"/>
          <w:sz w:val="24"/>
          <w:szCs w:val="24"/>
        </w:rPr>
        <w:t>Time spent in total sleep (TS),</w:t>
      </w:r>
      <w:r w:rsidR="00A4693F">
        <w:rPr>
          <w:rFonts w:ascii="Times New Roman" w:hAnsi="Times New Roman" w:cs="Times New Roman"/>
          <w:sz w:val="24"/>
          <w:szCs w:val="24"/>
        </w:rPr>
        <w:t xml:space="preserve"> </w:t>
      </w:r>
      <w:r w:rsidR="00A4693F" w:rsidRPr="00A4693F">
        <w:rPr>
          <w:rFonts w:ascii="Times New Roman" w:hAnsi="Times New Roman" w:cs="Times New Roman"/>
          <w:sz w:val="24"/>
          <w:szCs w:val="24"/>
        </w:rPr>
        <w:t>wakefulness (W), rapid eye movement sleep (REMS),</w:t>
      </w:r>
      <w:r w:rsidR="00A4693F">
        <w:rPr>
          <w:rFonts w:ascii="Times New Roman" w:hAnsi="Times New Roman" w:cs="Times New Roman"/>
          <w:sz w:val="24"/>
          <w:szCs w:val="24"/>
        </w:rPr>
        <w:t xml:space="preserve"> </w:t>
      </w:r>
      <w:r w:rsidR="00A4693F" w:rsidRPr="00A4693F">
        <w:rPr>
          <w:rFonts w:ascii="Times New Roman" w:hAnsi="Times New Roman" w:cs="Times New Roman"/>
          <w:sz w:val="24"/>
          <w:szCs w:val="24"/>
        </w:rPr>
        <w:t>non-rapid eye movement sleep (NREMS), light sleep (LS),</w:t>
      </w:r>
      <w:r w:rsidR="00A4693F">
        <w:rPr>
          <w:rFonts w:ascii="Times New Roman" w:hAnsi="Times New Roman" w:cs="Times New Roman"/>
          <w:sz w:val="24"/>
          <w:szCs w:val="24"/>
        </w:rPr>
        <w:t xml:space="preserve"> </w:t>
      </w:r>
      <w:r w:rsidR="00A4693F" w:rsidRPr="00A4693F">
        <w:rPr>
          <w:rFonts w:ascii="Times New Roman" w:hAnsi="Times New Roman" w:cs="Times New Roman"/>
          <w:sz w:val="24"/>
          <w:szCs w:val="24"/>
        </w:rPr>
        <w:t>slow-wave sleep</w:t>
      </w:r>
      <w:r w:rsidR="004818E1">
        <w:rPr>
          <w:rFonts w:ascii="Times New Roman" w:hAnsi="Times New Roman" w:cs="Times New Roman"/>
          <w:kern w:val="0"/>
          <w:sz w:val="24"/>
          <w:szCs w:val="24"/>
        </w:rPr>
        <w:t xml:space="preserve"> (SWS)</w:t>
      </w:r>
      <w:r w:rsidR="00A4693F">
        <w:rPr>
          <w:rFonts w:ascii="Times New Roman" w:hAnsi="Times New Roman" w:cs="Times New Roman"/>
          <w:sz w:val="24"/>
          <w:szCs w:val="24"/>
        </w:rPr>
        <w:t>,</w:t>
      </w:r>
      <w:r w:rsidR="00A4693F" w:rsidRPr="00A4693F">
        <w:rPr>
          <w:rFonts w:ascii="Times New Roman" w:hAnsi="Times New Roman" w:cs="Times New Roman"/>
          <w:sz w:val="24"/>
          <w:szCs w:val="24"/>
        </w:rPr>
        <w:t xml:space="preserve"> percentage of REMS relative to TS (REMS%)</w:t>
      </w:r>
      <w:r w:rsidR="00A4693F">
        <w:rPr>
          <w:rFonts w:ascii="Times New Roman" w:hAnsi="Times New Roman" w:cs="Times New Roman"/>
          <w:sz w:val="24"/>
          <w:szCs w:val="24"/>
        </w:rPr>
        <w:t>,</w:t>
      </w:r>
      <w:r w:rsidR="00A4693F" w:rsidRPr="00A4693F">
        <w:rPr>
          <w:rFonts w:ascii="Times New Roman" w:hAnsi="Times New Roman" w:cs="Times New Roman"/>
          <w:sz w:val="24"/>
          <w:szCs w:val="24"/>
        </w:rPr>
        <w:t xml:space="preserve"> percentage of LS relative to TS (LS%), </w:t>
      </w:r>
      <w:r w:rsidR="00A4693F">
        <w:rPr>
          <w:rFonts w:ascii="Times New Roman" w:hAnsi="Times New Roman" w:cs="Times New Roman"/>
          <w:sz w:val="24"/>
          <w:szCs w:val="24"/>
        </w:rPr>
        <w:t xml:space="preserve">and </w:t>
      </w:r>
      <w:r w:rsidR="00A4693F" w:rsidRPr="00A4693F">
        <w:rPr>
          <w:rFonts w:ascii="Times New Roman" w:hAnsi="Times New Roman" w:cs="Times New Roman"/>
          <w:sz w:val="24"/>
          <w:szCs w:val="24"/>
        </w:rPr>
        <w:t>percentage of SWS relative to TS (SWS%)</w:t>
      </w:r>
      <w:r w:rsidR="008D24C3">
        <w:rPr>
          <w:rFonts w:ascii="Times New Roman" w:hAnsi="Times New Roman" w:cs="Times New Roman"/>
          <w:sz w:val="24"/>
          <w:szCs w:val="24"/>
        </w:rPr>
        <w:t>.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BD418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E344EE" w:rsidRPr="00C06F3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BD4184" w:rsidRPr="00BD4184">
        <w:rPr>
          <w:rFonts w:ascii="Times New Roman" w:hAnsi="Times New Roman" w:cs="Times New Roman"/>
          <w:sz w:val="24"/>
          <w:szCs w:val="24"/>
        </w:rPr>
        <w:t>Time spent in TS per</w:t>
      </w:r>
      <w:r w:rsidR="00AD0D8B">
        <w:rPr>
          <w:rFonts w:ascii="Times New Roman" w:hAnsi="Times New Roman" w:cs="Times New Roman"/>
          <w:sz w:val="24"/>
          <w:szCs w:val="24"/>
        </w:rPr>
        <w:t xml:space="preserve"> </w:t>
      </w:r>
      <w:r w:rsidR="00AD0D8B">
        <w:rPr>
          <w:rFonts w:ascii="Times New Roman" w:hAnsi="Times New Roman" w:cs="Times New Roman" w:hint="eastAsia"/>
          <w:sz w:val="24"/>
          <w:szCs w:val="24"/>
        </w:rPr>
        <w:t>hour</w:t>
      </w:r>
      <w:r w:rsidR="00BD4184" w:rsidRPr="00BD4184">
        <w:rPr>
          <w:rFonts w:ascii="Times New Roman" w:hAnsi="Times New Roman" w:cs="Times New Roman"/>
          <w:sz w:val="24"/>
          <w:szCs w:val="24"/>
        </w:rPr>
        <w:t>.</w:t>
      </w:r>
      <w:r w:rsidR="00A14E52" w:rsidRPr="00A14E52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r w:rsidR="00A14E52" w:rsidRPr="00A14E5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A14E52" w:rsidRPr="00A14E52">
        <w:rPr>
          <w:rFonts w:ascii="Times New Roman" w:hAnsi="Times New Roman" w:cs="Times New Roman"/>
          <w:sz w:val="24"/>
          <w:szCs w:val="24"/>
        </w:rPr>
        <w:t xml:space="preserve"> = </w:t>
      </w:r>
      <w:r w:rsidR="00A14E52">
        <w:rPr>
          <w:rFonts w:ascii="Times New Roman" w:hAnsi="Times New Roman" w:cs="Times New Roman"/>
          <w:sz w:val="24"/>
          <w:szCs w:val="24"/>
        </w:rPr>
        <w:t>20</w:t>
      </w:r>
      <w:r w:rsidR="00A14E52" w:rsidRPr="00A14E52">
        <w:rPr>
          <w:rFonts w:ascii="Times New Roman" w:hAnsi="Times New Roman" w:cs="Times New Roman"/>
          <w:sz w:val="24"/>
          <w:szCs w:val="24"/>
        </w:rPr>
        <w:t>/group.</w:t>
      </w:r>
      <w:r w:rsidR="00BD4184" w:rsidRPr="00BD4184">
        <w:rPr>
          <w:rFonts w:ascii="Times New Roman" w:hAnsi="Times New Roman" w:cs="Times New Roman"/>
          <w:sz w:val="24"/>
          <w:szCs w:val="24"/>
        </w:rPr>
        <w:t> </w:t>
      </w:r>
      <w:r w:rsidR="008D24C3">
        <w:rPr>
          <w:rFonts w:ascii="Times New Roman" w:hAnsi="Times New Roman" w:cs="Times New Roman"/>
          <w:sz w:val="24"/>
          <w:szCs w:val="24"/>
        </w:rPr>
        <w:t>The d</w:t>
      </w:r>
      <w:r w:rsidR="004E2BD6" w:rsidRPr="008D3D0F">
        <w:rPr>
          <w:rFonts w:ascii="Times New Roman" w:hAnsi="Times New Roman" w:cs="Times New Roman"/>
          <w:sz w:val="24"/>
          <w:szCs w:val="24"/>
        </w:rPr>
        <w:t>ata</w:t>
      </w:r>
      <w:r w:rsidR="00FC25C4" w:rsidRPr="008D3D0F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8D3D0F">
        <w:rPr>
          <w:rFonts w:ascii="Times New Roman" w:hAnsi="Times New Roman" w:cs="Times New Roman"/>
          <w:sz w:val="24"/>
          <w:szCs w:val="24"/>
        </w:rPr>
        <w:t>are</w:t>
      </w:r>
      <w:r w:rsidR="00FC25C4" w:rsidRPr="008D3D0F">
        <w:rPr>
          <w:rFonts w:ascii="Times New Roman" w:hAnsi="Times New Roman" w:cs="Times New Roman"/>
          <w:sz w:val="24"/>
          <w:szCs w:val="24"/>
        </w:rPr>
        <w:t xml:space="preserve"> </w:t>
      </w:r>
      <w:r w:rsidR="008D24C3">
        <w:rPr>
          <w:rFonts w:ascii="Times New Roman" w:hAnsi="Times New Roman" w:cs="Times New Roman"/>
          <w:sz w:val="24"/>
          <w:szCs w:val="24"/>
        </w:rPr>
        <w:t xml:space="preserve">expressed as the </w:t>
      </w:r>
      <w:r w:rsidR="004E2BD6" w:rsidRPr="008D3D0F">
        <w:rPr>
          <w:rFonts w:ascii="Times New Roman" w:hAnsi="Times New Roman" w:cs="Times New Roman"/>
          <w:sz w:val="24"/>
          <w:szCs w:val="24"/>
        </w:rPr>
        <w:t>mean</w:t>
      </w:r>
      <w:r w:rsidR="00FC25C4" w:rsidRPr="008D3D0F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8D3D0F">
        <w:rPr>
          <w:rFonts w:ascii="Times New Roman" w:hAnsi="Times New Roman" w:cs="Times New Roman"/>
          <w:sz w:val="24"/>
          <w:szCs w:val="24"/>
        </w:rPr>
        <w:t>±</w:t>
      </w:r>
      <w:r w:rsidR="00FC25C4" w:rsidRPr="008D3D0F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8D3D0F">
        <w:rPr>
          <w:rFonts w:ascii="Times New Roman" w:hAnsi="Times New Roman" w:cs="Times New Roman"/>
          <w:sz w:val="24"/>
          <w:szCs w:val="24"/>
        </w:rPr>
        <w:t>SEM.</w:t>
      </w:r>
      <w:r w:rsidR="00FC25C4" w:rsidRPr="00C06F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Data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were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compared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using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one-way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ANOVA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followed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by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Tamhane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i/>
          <w:iCs/>
          <w:sz w:val="24"/>
          <w:szCs w:val="24"/>
        </w:rPr>
        <w:t>post</w:t>
      </w:r>
      <w:r w:rsidR="00FC25C4" w:rsidRPr="00C06F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i/>
          <w:iCs/>
          <w:sz w:val="24"/>
          <w:szCs w:val="24"/>
        </w:rPr>
        <w:t>hoc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test.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Values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of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FC25C4" w:rsidRPr="008D3D0F">
        <w:rPr>
          <w:rFonts w:ascii="Times New Roman" w:hAnsi="Times New Roman" w:cs="Times New Roman"/>
          <w:sz w:val="24"/>
          <w:szCs w:val="24"/>
        </w:rPr>
        <w:t>P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&lt;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0.05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were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considered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statistically</w:t>
      </w:r>
      <w:r w:rsidR="00FC25C4" w:rsidRPr="00C06F3D">
        <w:rPr>
          <w:rFonts w:ascii="Times New Roman" w:hAnsi="Times New Roman" w:cs="Times New Roman"/>
          <w:sz w:val="24"/>
          <w:szCs w:val="24"/>
        </w:rPr>
        <w:t xml:space="preserve"> </w:t>
      </w:r>
      <w:r w:rsidR="004E2BD6" w:rsidRPr="00C06F3D">
        <w:rPr>
          <w:rFonts w:ascii="Times New Roman" w:hAnsi="Times New Roman" w:cs="Times New Roman"/>
          <w:sz w:val="24"/>
          <w:szCs w:val="24"/>
        </w:rPr>
        <w:t>significant.</w:t>
      </w:r>
      <w:r w:rsidR="00BD4184" w:rsidRPr="00BD4184">
        <w:rPr>
          <w:rFonts w:ascii="Times New Roman" w:hAnsi="Times New Roman" w:cs="Times New Roman"/>
          <w:sz w:val="24"/>
          <w:szCs w:val="24"/>
        </w:rPr>
        <w:t xml:space="preserve"> </w:t>
      </w:r>
      <w:r w:rsidR="00BD4184" w:rsidRPr="00C06F3D">
        <w:rPr>
          <w:rFonts w:ascii="Times New Roman" w:hAnsi="Times New Roman" w:cs="Times New Roman"/>
          <w:sz w:val="24"/>
          <w:szCs w:val="24"/>
        </w:rPr>
        <w:t>**</w:t>
      </w:r>
      <w:r w:rsidR="00BD4184" w:rsidRPr="00C06F3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D4184" w:rsidRPr="00C06F3D">
        <w:rPr>
          <w:rFonts w:ascii="Times New Roman" w:hAnsi="Times New Roman" w:cs="Times New Roman"/>
          <w:sz w:val="24"/>
          <w:szCs w:val="24"/>
        </w:rPr>
        <w:t xml:space="preserve"> &lt; 0.01</w:t>
      </w:r>
      <w:r w:rsidR="00BD4184">
        <w:rPr>
          <w:rFonts w:ascii="Times New Roman" w:hAnsi="Times New Roman" w:cs="Times New Roman"/>
          <w:sz w:val="24"/>
          <w:szCs w:val="24"/>
        </w:rPr>
        <w:t>,</w:t>
      </w:r>
      <w:r w:rsidR="00BD4184" w:rsidRPr="00C06F3D">
        <w:rPr>
          <w:rFonts w:ascii="Times New Roman" w:hAnsi="Times New Roman" w:cs="Times New Roman"/>
          <w:sz w:val="24"/>
          <w:szCs w:val="24"/>
        </w:rPr>
        <w:t xml:space="preserve"> ***</w:t>
      </w:r>
      <w:r w:rsidR="00BD4184" w:rsidRPr="00C06F3D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 w:rsidR="00BD4184" w:rsidRPr="00C06F3D">
        <w:rPr>
          <w:rFonts w:ascii="Times New Roman" w:hAnsi="Times New Roman" w:cs="Times New Roman"/>
          <w:sz w:val="24"/>
          <w:szCs w:val="24"/>
        </w:rPr>
        <w:t xml:space="preserve"> &lt; 0.001</w:t>
      </w:r>
      <w:r w:rsidR="00BD4184">
        <w:rPr>
          <w:rFonts w:ascii="Times New Roman" w:hAnsi="Times New Roman" w:cs="Times New Roman"/>
          <w:sz w:val="24"/>
          <w:szCs w:val="24"/>
        </w:rPr>
        <w:t xml:space="preserve">, </w:t>
      </w:r>
      <w:r w:rsidR="00BD4184" w:rsidRPr="008D24C3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="00BD4184">
        <w:rPr>
          <w:rFonts w:ascii="Times New Roman" w:hAnsi="Times New Roman" w:cs="Times New Roman"/>
          <w:sz w:val="24"/>
          <w:szCs w:val="24"/>
        </w:rPr>
        <w:t>.</w:t>
      </w:r>
      <w:r w:rsidR="00BD4184" w:rsidRPr="00071C44">
        <w:rPr>
          <w:rFonts w:ascii="Times New Roman" w:hAnsi="Times New Roman" w:cs="Times New Roman"/>
          <w:sz w:val="24"/>
          <w:szCs w:val="24"/>
        </w:rPr>
        <w:t xml:space="preserve"> </w:t>
      </w:r>
      <w:r w:rsidR="00BD4184">
        <w:rPr>
          <w:rFonts w:ascii="Times New Roman" w:hAnsi="Times New Roman" w:cs="Times New Roman"/>
          <w:sz w:val="24"/>
          <w:szCs w:val="24"/>
        </w:rPr>
        <w:t>ZT 0 group.</w:t>
      </w:r>
    </w:p>
    <w:p w14:paraId="46303562" w14:textId="77777777" w:rsidR="00C1080C" w:rsidRDefault="00C1080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9D8AAD" w14:textId="77777777" w:rsidR="00C1080C" w:rsidRPr="00C1080C" w:rsidRDefault="00C1080C" w:rsidP="00C1080C">
      <w:pPr>
        <w:spacing w:line="480" w:lineRule="auto"/>
        <w:outlineLvl w:val="1"/>
        <w:rPr>
          <w:rFonts w:ascii="Times New Roman" w:eastAsia="等线" w:hAnsi="Times New Roman" w:cs="Times New Roman"/>
          <w:b/>
          <w:sz w:val="28"/>
          <w:szCs w:val="28"/>
        </w:rPr>
      </w:pPr>
      <w:r w:rsidRPr="00C1080C">
        <w:rPr>
          <w:rFonts w:ascii="Times New Roman" w:eastAsia="等线" w:hAnsi="Times New Roman" w:cs="Times New Roman"/>
          <w:b/>
          <w:sz w:val="28"/>
          <w:szCs w:val="28"/>
        </w:rPr>
        <w:lastRenderedPageBreak/>
        <w:t>Supplementary information</w:t>
      </w:r>
    </w:p>
    <w:p w14:paraId="27DDD462" w14:textId="77777777" w:rsidR="00C1080C" w:rsidRPr="00C1080C" w:rsidRDefault="00C1080C" w:rsidP="00C1080C">
      <w:pPr>
        <w:spacing w:line="480" w:lineRule="auto"/>
        <w:rPr>
          <w:rFonts w:ascii="Times New Roman" w:eastAsia="宋体" w:hAnsi="Times New Roman" w:cs="Times New Roman"/>
          <w:sz w:val="22"/>
          <w:szCs w:val="24"/>
        </w:rPr>
      </w:pPr>
      <w:r w:rsidRPr="00C1080C">
        <w:rPr>
          <w:rFonts w:ascii="Times New Roman" w:eastAsia="宋体" w:hAnsi="Times New Roman" w:cs="Times New Roman"/>
          <w:sz w:val="22"/>
          <w:szCs w:val="24"/>
        </w:rPr>
        <w:t xml:space="preserve">Table 1. </w:t>
      </w:r>
      <w:r w:rsidRPr="00C1080C">
        <w:rPr>
          <w:rFonts w:ascii="Times New Roman" w:eastAsia="宋体" w:hAnsi="Times New Roman" w:cs="Times New Roman"/>
          <w:sz w:val="24"/>
          <w:szCs w:val="24"/>
        </w:rPr>
        <w:t>Marker channels</w:t>
      </w:r>
      <w:r w:rsidRPr="00C1080C">
        <w:rPr>
          <w:rFonts w:ascii="Times New Roman" w:eastAsia="宋体" w:hAnsi="Times New Roman" w:cs="Times New Roman"/>
          <w:sz w:val="22"/>
          <w:szCs w:val="24"/>
        </w:rPr>
        <w:t xml:space="preserve"> in TMT labeling.</w:t>
      </w:r>
    </w:p>
    <w:tbl>
      <w:tblPr>
        <w:tblStyle w:val="11"/>
        <w:tblpPr w:leftFromText="180" w:rightFromText="180" w:vertAnchor="text" w:horzAnchor="margin" w:tblpXSpec="center" w:tblpY="106"/>
        <w:tblW w:w="45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  <w:gridCol w:w="2547"/>
      </w:tblGrid>
      <w:tr w:rsidR="00C1080C" w:rsidRPr="00C1080C" w14:paraId="5EDA1963" w14:textId="77777777" w:rsidTr="00FB4CFF">
        <w:trPr>
          <w:cantSplit/>
          <w:trHeight w:val="20"/>
        </w:trPr>
        <w:tc>
          <w:tcPr>
            <w:tcW w:w="16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297CA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Group</w:t>
            </w:r>
          </w:p>
        </w:tc>
        <w:tc>
          <w:tcPr>
            <w:tcW w:w="166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A016B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Sample</w:t>
            </w:r>
          </w:p>
        </w:tc>
        <w:tc>
          <w:tcPr>
            <w:tcW w:w="16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93601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Channel</w:t>
            </w:r>
          </w:p>
        </w:tc>
      </w:tr>
      <w:tr w:rsidR="00C1080C" w:rsidRPr="00C1080C" w14:paraId="27CD17A5" w14:textId="77777777" w:rsidTr="00FB4CFF">
        <w:trPr>
          <w:cantSplit/>
          <w:trHeight w:val="20"/>
        </w:trPr>
        <w:tc>
          <w:tcPr>
            <w:tcW w:w="1666" w:type="pct"/>
            <w:tcBorders>
              <w:top w:val="single" w:sz="4" w:space="0" w:color="auto"/>
            </w:tcBorders>
            <w:vAlign w:val="center"/>
          </w:tcPr>
          <w:p w14:paraId="700CCC4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14:paraId="36065793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ZT0-1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vAlign w:val="center"/>
          </w:tcPr>
          <w:p w14:paraId="2C5A85D5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126C</w:t>
            </w:r>
          </w:p>
        </w:tc>
      </w:tr>
      <w:tr w:rsidR="00C1080C" w:rsidRPr="00C1080C" w14:paraId="43A40D6E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0210D19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</w:t>
            </w:r>
          </w:p>
        </w:tc>
        <w:tc>
          <w:tcPr>
            <w:tcW w:w="1667" w:type="pct"/>
            <w:vAlign w:val="center"/>
          </w:tcPr>
          <w:p w14:paraId="5A4432C4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ZT0-2</w:t>
            </w:r>
          </w:p>
        </w:tc>
        <w:tc>
          <w:tcPr>
            <w:tcW w:w="1666" w:type="pct"/>
            <w:vAlign w:val="center"/>
          </w:tcPr>
          <w:p w14:paraId="055C5E8D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127N</w:t>
            </w:r>
          </w:p>
        </w:tc>
      </w:tr>
      <w:tr w:rsidR="00C1080C" w:rsidRPr="00C1080C" w14:paraId="44045215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07A4165F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</w:t>
            </w:r>
          </w:p>
        </w:tc>
        <w:tc>
          <w:tcPr>
            <w:tcW w:w="1667" w:type="pct"/>
            <w:vAlign w:val="center"/>
          </w:tcPr>
          <w:p w14:paraId="3CFAF315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ZT0-3</w:t>
            </w:r>
          </w:p>
        </w:tc>
        <w:tc>
          <w:tcPr>
            <w:tcW w:w="1666" w:type="pct"/>
            <w:vAlign w:val="center"/>
          </w:tcPr>
          <w:p w14:paraId="024C4BC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127C</w:t>
            </w:r>
          </w:p>
        </w:tc>
      </w:tr>
      <w:tr w:rsidR="00C1080C" w:rsidRPr="00C1080C" w14:paraId="321C9CA2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74CDD754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</w:t>
            </w:r>
          </w:p>
        </w:tc>
        <w:tc>
          <w:tcPr>
            <w:tcW w:w="1667" w:type="pct"/>
            <w:vAlign w:val="center"/>
          </w:tcPr>
          <w:p w14:paraId="17CAB15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ZT6-1</w:t>
            </w:r>
          </w:p>
        </w:tc>
        <w:tc>
          <w:tcPr>
            <w:tcW w:w="1666" w:type="pct"/>
            <w:vAlign w:val="center"/>
          </w:tcPr>
          <w:p w14:paraId="5602525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128N</w:t>
            </w:r>
          </w:p>
        </w:tc>
      </w:tr>
      <w:tr w:rsidR="00C1080C" w:rsidRPr="00C1080C" w14:paraId="4D00A841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0EB1B6F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</w:t>
            </w:r>
          </w:p>
        </w:tc>
        <w:tc>
          <w:tcPr>
            <w:tcW w:w="1667" w:type="pct"/>
            <w:vAlign w:val="center"/>
          </w:tcPr>
          <w:p w14:paraId="52C4D97A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ZT6-2</w:t>
            </w:r>
          </w:p>
        </w:tc>
        <w:tc>
          <w:tcPr>
            <w:tcW w:w="1666" w:type="pct"/>
            <w:vAlign w:val="center"/>
          </w:tcPr>
          <w:p w14:paraId="64D7FC8D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128C</w:t>
            </w:r>
          </w:p>
        </w:tc>
      </w:tr>
      <w:tr w:rsidR="00C1080C" w:rsidRPr="00C1080C" w14:paraId="166EB33A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2D43A932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</w:t>
            </w:r>
          </w:p>
        </w:tc>
        <w:tc>
          <w:tcPr>
            <w:tcW w:w="1667" w:type="pct"/>
            <w:vAlign w:val="center"/>
          </w:tcPr>
          <w:p w14:paraId="17BEA60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ZT6-3</w:t>
            </w:r>
          </w:p>
        </w:tc>
        <w:tc>
          <w:tcPr>
            <w:tcW w:w="1666" w:type="pct"/>
            <w:vAlign w:val="center"/>
          </w:tcPr>
          <w:p w14:paraId="07F328BE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129N</w:t>
            </w:r>
          </w:p>
        </w:tc>
      </w:tr>
      <w:tr w:rsidR="00C1080C" w:rsidRPr="00C1080C" w14:paraId="5AA6DDEC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2FDE865F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</w:t>
            </w:r>
          </w:p>
        </w:tc>
        <w:tc>
          <w:tcPr>
            <w:tcW w:w="1667" w:type="pct"/>
            <w:vAlign w:val="center"/>
          </w:tcPr>
          <w:p w14:paraId="06D5BD3D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ZT12-1</w:t>
            </w:r>
          </w:p>
        </w:tc>
        <w:tc>
          <w:tcPr>
            <w:tcW w:w="1666" w:type="pct"/>
            <w:vAlign w:val="center"/>
          </w:tcPr>
          <w:p w14:paraId="50C96EA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129C</w:t>
            </w:r>
          </w:p>
        </w:tc>
      </w:tr>
      <w:tr w:rsidR="00C1080C" w:rsidRPr="00C1080C" w14:paraId="144B065D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4E9C9E18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</w:t>
            </w:r>
          </w:p>
        </w:tc>
        <w:tc>
          <w:tcPr>
            <w:tcW w:w="1667" w:type="pct"/>
            <w:vAlign w:val="center"/>
          </w:tcPr>
          <w:p w14:paraId="6969E61E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ZT12-2</w:t>
            </w:r>
          </w:p>
        </w:tc>
        <w:tc>
          <w:tcPr>
            <w:tcW w:w="1666" w:type="pct"/>
            <w:vAlign w:val="center"/>
          </w:tcPr>
          <w:p w14:paraId="1EAE003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130N</w:t>
            </w:r>
          </w:p>
        </w:tc>
      </w:tr>
      <w:tr w:rsidR="00C1080C" w:rsidRPr="00C1080C" w14:paraId="73143A2A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1D3FE31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</w:t>
            </w:r>
          </w:p>
        </w:tc>
        <w:tc>
          <w:tcPr>
            <w:tcW w:w="1667" w:type="pct"/>
            <w:vAlign w:val="center"/>
          </w:tcPr>
          <w:p w14:paraId="36F7EA3C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ZT12-3</w:t>
            </w:r>
          </w:p>
        </w:tc>
        <w:tc>
          <w:tcPr>
            <w:tcW w:w="1666" w:type="pct"/>
            <w:vAlign w:val="center"/>
          </w:tcPr>
          <w:p w14:paraId="5FE1C375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130C</w:t>
            </w:r>
          </w:p>
        </w:tc>
      </w:tr>
      <w:tr w:rsidR="00C1080C" w:rsidRPr="00C1080C" w14:paraId="0519327F" w14:textId="77777777" w:rsidTr="00FB4CFF">
        <w:trPr>
          <w:cantSplit/>
          <w:trHeight w:val="20"/>
        </w:trPr>
        <w:tc>
          <w:tcPr>
            <w:tcW w:w="1666" w:type="pct"/>
          </w:tcPr>
          <w:p w14:paraId="6A08553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</w:t>
            </w:r>
          </w:p>
        </w:tc>
        <w:tc>
          <w:tcPr>
            <w:tcW w:w="1666" w:type="pct"/>
            <w:vAlign w:val="center"/>
          </w:tcPr>
          <w:p w14:paraId="5CBA17D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ZT18-1</w:t>
            </w:r>
          </w:p>
        </w:tc>
        <w:tc>
          <w:tcPr>
            <w:tcW w:w="1667" w:type="pct"/>
            <w:vAlign w:val="center"/>
          </w:tcPr>
          <w:p w14:paraId="6A316C6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131N</w:t>
            </w:r>
          </w:p>
        </w:tc>
      </w:tr>
      <w:tr w:rsidR="00C1080C" w:rsidRPr="00C1080C" w14:paraId="7CCFB4B2" w14:textId="77777777" w:rsidTr="00FB4CFF">
        <w:trPr>
          <w:cantSplit/>
          <w:trHeight w:val="20"/>
        </w:trPr>
        <w:tc>
          <w:tcPr>
            <w:tcW w:w="1666" w:type="pct"/>
            <w:vAlign w:val="center"/>
          </w:tcPr>
          <w:p w14:paraId="32B2DBA6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</w:t>
            </w:r>
          </w:p>
        </w:tc>
        <w:tc>
          <w:tcPr>
            <w:tcW w:w="1667" w:type="pct"/>
            <w:vAlign w:val="center"/>
          </w:tcPr>
          <w:p w14:paraId="12A13AE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ZT18-2</w:t>
            </w:r>
          </w:p>
        </w:tc>
        <w:tc>
          <w:tcPr>
            <w:tcW w:w="1666" w:type="pct"/>
            <w:vAlign w:val="center"/>
          </w:tcPr>
          <w:p w14:paraId="4E5DBAAF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131C</w:t>
            </w:r>
          </w:p>
        </w:tc>
      </w:tr>
      <w:tr w:rsidR="00C1080C" w:rsidRPr="00C1080C" w14:paraId="08607372" w14:textId="77777777" w:rsidTr="00FB4CFF">
        <w:trPr>
          <w:cantSplit/>
          <w:trHeight w:val="20"/>
        </w:trPr>
        <w:tc>
          <w:tcPr>
            <w:tcW w:w="1666" w:type="pct"/>
            <w:tcBorders>
              <w:bottom w:val="single" w:sz="12" w:space="0" w:color="auto"/>
            </w:tcBorders>
            <w:vAlign w:val="center"/>
          </w:tcPr>
          <w:p w14:paraId="47540ACC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</w:t>
            </w:r>
          </w:p>
        </w:tc>
        <w:tc>
          <w:tcPr>
            <w:tcW w:w="1667" w:type="pct"/>
            <w:tcBorders>
              <w:bottom w:val="single" w:sz="12" w:space="0" w:color="auto"/>
            </w:tcBorders>
            <w:vAlign w:val="center"/>
          </w:tcPr>
          <w:p w14:paraId="7E2F10F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ZT18-3</w:t>
            </w:r>
          </w:p>
        </w:tc>
        <w:tc>
          <w:tcPr>
            <w:tcW w:w="1666" w:type="pct"/>
            <w:tcBorders>
              <w:bottom w:val="single" w:sz="12" w:space="0" w:color="auto"/>
            </w:tcBorders>
            <w:vAlign w:val="center"/>
          </w:tcPr>
          <w:p w14:paraId="6EA9EFC6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132N</w:t>
            </w:r>
          </w:p>
        </w:tc>
      </w:tr>
    </w:tbl>
    <w:p w14:paraId="37B6588A" w14:textId="77777777" w:rsidR="003177AD" w:rsidRDefault="003177AD" w:rsidP="00C1080C">
      <w:pPr>
        <w:spacing w:line="480" w:lineRule="auto"/>
        <w:rPr>
          <w:rFonts w:ascii="Times New Roman" w:eastAsia="宋体" w:hAnsi="Times New Roman" w:cs="Times New Roman"/>
          <w:sz w:val="22"/>
          <w:szCs w:val="24"/>
        </w:rPr>
      </w:pPr>
    </w:p>
    <w:p w14:paraId="7739A145" w14:textId="02EBA967" w:rsidR="00C1080C" w:rsidRPr="00C1080C" w:rsidRDefault="00C1080C" w:rsidP="00C1080C">
      <w:pPr>
        <w:spacing w:line="480" w:lineRule="auto"/>
        <w:rPr>
          <w:rFonts w:ascii="Times New Roman" w:eastAsia="宋体" w:hAnsi="Times New Roman" w:cs="Times New Roman"/>
          <w:sz w:val="22"/>
          <w:szCs w:val="24"/>
        </w:rPr>
      </w:pPr>
      <w:r w:rsidRPr="00C1080C">
        <w:rPr>
          <w:rFonts w:ascii="Times New Roman" w:eastAsia="宋体" w:hAnsi="Times New Roman" w:cs="Times New Roman"/>
          <w:sz w:val="22"/>
          <w:szCs w:val="24"/>
        </w:rPr>
        <w:t xml:space="preserve">Table 2. Primary </w:t>
      </w:r>
      <w:r w:rsidR="00C56A2E">
        <w:rPr>
          <w:rFonts w:ascii="Times New Roman" w:eastAsia="宋体" w:hAnsi="Times New Roman" w:cs="Times New Roman"/>
          <w:sz w:val="22"/>
          <w:szCs w:val="24"/>
        </w:rPr>
        <w:t xml:space="preserve">and </w:t>
      </w:r>
      <w:r w:rsidR="00C56A2E" w:rsidRPr="00C56A2E">
        <w:rPr>
          <w:rFonts w:ascii="Times New Roman" w:eastAsia="宋体" w:hAnsi="Times New Roman" w:cs="Times New Roman"/>
          <w:sz w:val="22"/>
          <w:szCs w:val="24"/>
        </w:rPr>
        <w:t xml:space="preserve">secondary </w:t>
      </w:r>
      <w:r w:rsidRPr="00C1080C">
        <w:rPr>
          <w:rFonts w:ascii="Times New Roman" w:eastAsia="宋体" w:hAnsi="Times New Roman" w:cs="Times New Roman"/>
          <w:sz w:val="22"/>
          <w:szCs w:val="24"/>
        </w:rPr>
        <w:t xml:space="preserve">antibodies used in western blot analysis </w:t>
      </w:r>
      <w:r w:rsidRPr="00C1080C">
        <w:rPr>
          <w:rFonts w:ascii="Times New Roman" w:eastAsia="宋体" w:hAnsi="Times New Roman" w:cs="Times New Roman" w:hint="eastAsia"/>
          <w:sz w:val="22"/>
          <w:szCs w:val="24"/>
        </w:rPr>
        <w:t>and</w:t>
      </w:r>
      <w:r w:rsidRPr="00C1080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C1080C">
        <w:rPr>
          <w:rFonts w:ascii="Times New Roman" w:eastAsia="宋体" w:hAnsi="Times New Roman" w:cs="Times New Roman"/>
          <w:sz w:val="22"/>
          <w:szCs w:val="24"/>
        </w:rPr>
        <w:t>immunohistochemistry.</w:t>
      </w:r>
    </w:p>
    <w:tbl>
      <w:tblPr>
        <w:tblStyle w:val="11"/>
        <w:tblpPr w:leftFromText="180" w:rightFromText="180" w:vertAnchor="text" w:horzAnchor="margin" w:tblpXSpec="center" w:tblpY="106"/>
        <w:tblW w:w="526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33"/>
        <w:gridCol w:w="2627"/>
        <w:gridCol w:w="4579"/>
        <w:gridCol w:w="1048"/>
      </w:tblGrid>
      <w:tr w:rsidR="00C1080C" w:rsidRPr="00C1080C" w14:paraId="45D547AC" w14:textId="77777777" w:rsidTr="004818E1">
        <w:trPr>
          <w:cantSplit/>
          <w:trHeight w:val="397"/>
        </w:trPr>
        <w:tc>
          <w:tcPr>
            <w:tcW w:w="20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ECD17E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1578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2DD1AD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Protein</w:t>
            </w:r>
          </w:p>
        </w:tc>
        <w:tc>
          <w:tcPr>
            <w:tcW w:w="261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8D199E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Product</w:t>
            </w:r>
          </w:p>
        </w:tc>
        <w:tc>
          <w:tcPr>
            <w:tcW w:w="59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0A651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Dilution</w:t>
            </w:r>
          </w:p>
        </w:tc>
      </w:tr>
      <w:tr w:rsidR="00C1080C" w:rsidRPr="00C1080C" w14:paraId="548C9D1C" w14:textId="77777777" w:rsidTr="004818E1">
        <w:trPr>
          <w:cantSplit/>
          <w:trHeight w:val="397"/>
        </w:trPr>
        <w:tc>
          <w:tcPr>
            <w:tcW w:w="281" w:type="pct"/>
            <w:gridSpan w:val="2"/>
            <w:tcBorders>
              <w:top w:val="single" w:sz="4" w:space="0" w:color="auto"/>
            </w:tcBorders>
            <w:vAlign w:val="center"/>
          </w:tcPr>
          <w:p w14:paraId="222B784A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1.</w:t>
            </w:r>
          </w:p>
        </w:tc>
        <w:tc>
          <w:tcPr>
            <w:tcW w:w="1502" w:type="pct"/>
            <w:tcBorders>
              <w:top w:val="single" w:sz="4" w:space="0" w:color="auto"/>
            </w:tcBorders>
            <w:vAlign w:val="center"/>
          </w:tcPr>
          <w:p w14:paraId="78B26A73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Drp1</w:t>
            </w:r>
          </w:p>
        </w:tc>
        <w:tc>
          <w:tcPr>
            <w:tcW w:w="2618" w:type="pct"/>
            <w:tcBorders>
              <w:top w:val="single" w:sz="4" w:space="0" w:color="auto"/>
            </w:tcBorders>
            <w:vAlign w:val="center"/>
          </w:tcPr>
          <w:p w14:paraId="6FAAA72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Cell Signaling Technology,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DRP1 (D8H5) Rabbit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#5391</w:t>
            </w:r>
          </w:p>
        </w:tc>
        <w:tc>
          <w:tcPr>
            <w:tcW w:w="599" w:type="pct"/>
            <w:tcBorders>
              <w:top w:val="single" w:sz="4" w:space="0" w:color="auto"/>
            </w:tcBorders>
            <w:vAlign w:val="center"/>
          </w:tcPr>
          <w:p w14:paraId="00DA5F74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</w:t>
            </w:r>
          </w:p>
        </w:tc>
      </w:tr>
      <w:tr w:rsidR="00C1080C" w:rsidRPr="00C1080C" w14:paraId="2D90E4B0" w14:textId="77777777" w:rsidTr="004818E1">
        <w:trPr>
          <w:cantSplit/>
          <w:trHeight w:val="197"/>
        </w:trPr>
        <w:tc>
          <w:tcPr>
            <w:tcW w:w="281" w:type="pct"/>
            <w:gridSpan w:val="2"/>
            <w:vAlign w:val="center"/>
          </w:tcPr>
          <w:p w14:paraId="31742F5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2.</w:t>
            </w:r>
          </w:p>
        </w:tc>
        <w:tc>
          <w:tcPr>
            <w:tcW w:w="1502" w:type="pct"/>
            <w:vAlign w:val="center"/>
          </w:tcPr>
          <w:p w14:paraId="5147E3D5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Fis1</w:t>
            </w:r>
          </w:p>
        </w:tc>
        <w:tc>
          <w:tcPr>
            <w:tcW w:w="2618" w:type="pct"/>
            <w:vAlign w:val="center"/>
          </w:tcPr>
          <w:p w14:paraId="4DFC3F1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Sigma‒Aldrich, Anti-FIS1 antibody produced in rabbit #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HPA017430</w:t>
            </w:r>
          </w:p>
        </w:tc>
        <w:tc>
          <w:tcPr>
            <w:tcW w:w="599" w:type="pct"/>
            <w:vAlign w:val="center"/>
          </w:tcPr>
          <w:p w14:paraId="610C3D1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</w:t>
            </w:r>
          </w:p>
        </w:tc>
      </w:tr>
      <w:tr w:rsidR="00C1080C" w:rsidRPr="00C1080C" w14:paraId="4E8A1114" w14:textId="77777777" w:rsidTr="004818E1">
        <w:trPr>
          <w:cantSplit/>
          <w:trHeight w:val="146"/>
        </w:trPr>
        <w:tc>
          <w:tcPr>
            <w:tcW w:w="281" w:type="pct"/>
            <w:gridSpan w:val="2"/>
            <w:vAlign w:val="center"/>
          </w:tcPr>
          <w:p w14:paraId="2AA2106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3.</w:t>
            </w:r>
          </w:p>
        </w:tc>
        <w:tc>
          <w:tcPr>
            <w:tcW w:w="1502" w:type="pct"/>
            <w:vAlign w:val="center"/>
          </w:tcPr>
          <w:p w14:paraId="265BF87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OPA1</w:t>
            </w:r>
          </w:p>
        </w:tc>
        <w:tc>
          <w:tcPr>
            <w:tcW w:w="2618" w:type="pct"/>
            <w:vAlign w:val="center"/>
          </w:tcPr>
          <w:p w14:paraId="3156C34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Cell Signaling Technology,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OPA1 (D6U6N) Rabbit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#80471</w:t>
            </w:r>
          </w:p>
        </w:tc>
        <w:tc>
          <w:tcPr>
            <w:tcW w:w="599" w:type="pct"/>
            <w:vAlign w:val="center"/>
          </w:tcPr>
          <w:p w14:paraId="688EEF95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</w:t>
            </w:r>
          </w:p>
        </w:tc>
      </w:tr>
      <w:tr w:rsidR="00C1080C" w:rsidRPr="00C1080C" w14:paraId="5A472B7B" w14:textId="77777777" w:rsidTr="004818E1">
        <w:trPr>
          <w:cantSplit/>
          <w:trHeight w:val="100"/>
        </w:trPr>
        <w:tc>
          <w:tcPr>
            <w:tcW w:w="281" w:type="pct"/>
            <w:gridSpan w:val="2"/>
            <w:vAlign w:val="center"/>
          </w:tcPr>
          <w:p w14:paraId="21BDFFF6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4.</w:t>
            </w:r>
          </w:p>
        </w:tc>
        <w:tc>
          <w:tcPr>
            <w:tcW w:w="1502" w:type="pct"/>
            <w:vAlign w:val="center"/>
          </w:tcPr>
          <w:p w14:paraId="11115617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Mfn1</w:t>
            </w:r>
          </w:p>
        </w:tc>
        <w:tc>
          <w:tcPr>
            <w:tcW w:w="2618" w:type="pct"/>
            <w:vAlign w:val="center"/>
          </w:tcPr>
          <w:p w14:paraId="61205C09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Abcam, Anti-Mitofusin 1 antibody [11E91H12] Mouse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: #ab126575</w:t>
            </w:r>
          </w:p>
        </w:tc>
        <w:tc>
          <w:tcPr>
            <w:tcW w:w="599" w:type="pct"/>
            <w:vAlign w:val="center"/>
          </w:tcPr>
          <w:p w14:paraId="3177C18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</w:t>
            </w:r>
          </w:p>
        </w:tc>
      </w:tr>
      <w:tr w:rsidR="00C1080C" w:rsidRPr="00C1080C" w14:paraId="47CF42C4" w14:textId="77777777" w:rsidTr="004818E1">
        <w:trPr>
          <w:cantSplit/>
          <w:trHeight w:val="269"/>
        </w:trPr>
        <w:tc>
          <w:tcPr>
            <w:tcW w:w="281" w:type="pct"/>
            <w:gridSpan w:val="2"/>
            <w:vAlign w:val="center"/>
          </w:tcPr>
          <w:p w14:paraId="775C01A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lastRenderedPageBreak/>
              <w:t>5.</w:t>
            </w:r>
          </w:p>
        </w:tc>
        <w:tc>
          <w:tcPr>
            <w:tcW w:w="1502" w:type="pct"/>
            <w:vAlign w:val="center"/>
          </w:tcPr>
          <w:p w14:paraId="1FB90438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Mfn2</w:t>
            </w:r>
          </w:p>
        </w:tc>
        <w:tc>
          <w:tcPr>
            <w:tcW w:w="2618" w:type="pct"/>
            <w:vAlign w:val="center"/>
          </w:tcPr>
          <w:p w14:paraId="17E39F01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Cell Signaling Technology,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Mitofusin-2 (D2D10) Rabbit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#9482</w:t>
            </w:r>
          </w:p>
        </w:tc>
        <w:tc>
          <w:tcPr>
            <w:tcW w:w="599" w:type="pct"/>
            <w:vAlign w:val="center"/>
          </w:tcPr>
          <w:p w14:paraId="1257A7D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</w:t>
            </w:r>
          </w:p>
        </w:tc>
      </w:tr>
      <w:tr w:rsidR="00C1080C" w:rsidRPr="00C1080C" w14:paraId="10B3C9D7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75413A9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6.</w:t>
            </w:r>
          </w:p>
        </w:tc>
        <w:tc>
          <w:tcPr>
            <w:tcW w:w="1502" w:type="pct"/>
            <w:vAlign w:val="center"/>
          </w:tcPr>
          <w:p w14:paraId="6272519B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β-actin</w:t>
            </w:r>
          </w:p>
        </w:tc>
        <w:tc>
          <w:tcPr>
            <w:tcW w:w="2618" w:type="pct"/>
            <w:vAlign w:val="center"/>
          </w:tcPr>
          <w:p w14:paraId="56B1868B" w14:textId="4ACF853E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ABclonal</w:t>
            </w:r>
            <w:r w:rsidR="00C56A2E">
              <w:rPr>
                <w:rFonts w:ascii="Times New Roman" w:eastAsia="宋体" w:hAnsi="Times New Roman" w:cs="Times New Roman"/>
                <w:sz w:val="22"/>
                <w:szCs w:val="24"/>
              </w:rPr>
              <w:t>,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ACTB Mouse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# AC004</w:t>
            </w:r>
          </w:p>
        </w:tc>
        <w:tc>
          <w:tcPr>
            <w:tcW w:w="599" w:type="pct"/>
            <w:vAlign w:val="center"/>
          </w:tcPr>
          <w:p w14:paraId="7383572A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1:100000</w:t>
            </w:r>
          </w:p>
        </w:tc>
      </w:tr>
      <w:tr w:rsidR="00C1080C" w:rsidRPr="00C1080C" w14:paraId="0966D93B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5C530004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7</w:t>
            </w: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1502" w:type="pct"/>
            <w:vAlign w:val="center"/>
          </w:tcPr>
          <w:p w14:paraId="77347B28" w14:textId="3CB7623F" w:rsidR="00C1080C" w:rsidRPr="00C1080C" w:rsidRDefault="004818E1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4"/>
              </w:rPr>
              <w:t>HRP-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conjugated secondary antibody</w:t>
            </w:r>
          </w:p>
        </w:tc>
        <w:tc>
          <w:tcPr>
            <w:tcW w:w="2618" w:type="pct"/>
            <w:vAlign w:val="center"/>
          </w:tcPr>
          <w:p w14:paraId="3365A857" w14:textId="6ABAAA24" w:rsidR="00C1080C" w:rsidRPr="00C56A2E" w:rsidRDefault="00C56A2E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ABclonal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,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HRP Goat Anti-Rabbit IgG (H+L)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#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>AS014</w:t>
            </w:r>
          </w:p>
        </w:tc>
        <w:tc>
          <w:tcPr>
            <w:tcW w:w="599" w:type="pct"/>
            <w:vAlign w:val="center"/>
          </w:tcPr>
          <w:p w14:paraId="5DF7E05B" w14:textId="59281AFB" w:rsidR="00C1080C" w:rsidRPr="00C1080C" w:rsidRDefault="00C56A2E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:2000</w:t>
            </w:r>
          </w:p>
        </w:tc>
      </w:tr>
      <w:tr w:rsidR="00C1080C" w:rsidRPr="00C1080C" w14:paraId="4A908F85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49A85B90" w14:textId="77777777" w:rsidR="00C1080C" w:rsidRPr="00C1080C" w:rsidRDefault="00C1080C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8</w:t>
            </w:r>
            <w:r w:rsidRPr="00C1080C"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1502" w:type="pct"/>
            <w:vAlign w:val="center"/>
          </w:tcPr>
          <w:p w14:paraId="5ACD86D1" w14:textId="64654A88" w:rsidR="00C1080C" w:rsidRPr="00C1080C" w:rsidRDefault="004818E1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4"/>
              </w:rPr>
              <w:t>HRP-</w:t>
            </w: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conjugated secondary antibody</w:t>
            </w:r>
          </w:p>
        </w:tc>
        <w:tc>
          <w:tcPr>
            <w:tcW w:w="2618" w:type="pct"/>
            <w:vAlign w:val="center"/>
          </w:tcPr>
          <w:p w14:paraId="19B9E229" w14:textId="1CA5148A" w:rsidR="00C1080C" w:rsidRPr="00C56A2E" w:rsidRDefault="00C56A2E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ABclonal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,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HRP Goat Anti-Mouse IgG (H+L)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#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>AS003</w:t>
            </w:r>
          </w:p>
        </w:tc>
        <w:tc>
          <w:tcPr>
            <w:tcW w:w="599" w:type="pct"/>
            <w:vAlign w:val="center"/>
          </w:tcPr>
          <w:p w14:paraId="0B25F765" w14:textId="54B3AAC9" w:rsidR="00C1080C" w:rsidRPr="00C1080C" w:rsidRDefault="00C56A2E" w:rsidP="00C1080C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2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:2000</w:t>
            </w:r>
          </w:p>
        </w:tc>
      </w:tr>
      <w:tr w:rsidR="00C56A2E" w:rsidRPr="00C1080C" w14:paraId="5454BAC8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53D88554" w14:textId="15AC28A4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9</w:t>
            </w:r>
            <w:r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1502" w:type="pct"/>
            <w:vAlign w:val="center"/>
          </w:tcPr>
          <w:p w14:paraId="347FC181" w14:textId="384C58F1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TPH2</w:t>
            </w:r>
          </w:p>
        </w:tc>
        <w:tc>
          <w:tcPr>
            <w:tcW w:w="2618" w:type="pct"/>
            <w:vAlign w:val="center"/>
          </w:tcPr>
          <w:p w14:paraId="242F5179" w14:textId="63FCECEA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Cell Signaling Technology,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TPH2 [D3E5I] Rabbit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#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51124</w:t>
            </w:r>
          </w:p>
        </w:tc>
        <w:tc>
          <w:tcPr>
            <w:tcW w:w="599" w:type="pct"/>
            <w:vAlign w:val="center"/>
          </w:tcPr>
          <w:p w14:paraId="4655601B" w14:textId="7919C544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1:1000</w:t>
            </w:r>
          </w:p>
        </w:tc>
      </w:tr>
      <w:tr w:rsidR="00C56A2E" w:rsidRPr="00C1080C" w14:paraId="154CE600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2BE4F241" w14:textId="58401D8B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0.</w:t>
            </w:r>
          </w:p>
        </w:tc>
        <w:tc>
          <w:tcPr>
            <w:tcW w:w="1502" w:type="pct"/>
            <w:vAlign w:val="center"/>
          </w:tcPr>
          <w:p w14:paraId="092E5F24" w14:textId="6CB1AFFF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c-Fos</w:t>
            </w:r>
          </w:p>
        </w:tc>
        <w:tc>
          <w:tcPr>
            <w:tcW w:w="2618" w:type="pct"/>
            <w:vAlign w:val="center"/>
          </w:tcPr>
          <w:p w14:paraId="53048C0B" w14:textId="77B9B1DC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Abcam, anti-c-Fos antibody [2H2] </w:t>
            </w: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Mouse </w:t>
            </w:r>
            <w:proofErr w:type="spellStart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mAb</w:t>
            </w:r>
            <w:proofErr w:type="spellEnd"/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: #ab</w:t>
            </w: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208942</w:t>
            </w:r>
          </w:p>
        </w:tc>
        <w:tc>
          <w:tcPr>
            <w:tcW w:w="599" w:type="pct"/>
            <w:vAlign w:val="center"/>
          </w:tcPr>
          <w:p w14:paraId="707D6307" w14:textId="29E9383D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4"/>
                <w:szCs w:val="24"/>
              </w:rPr>
              <w:t>1:500</w:t>
            </w:r>
          </w:p>
        </w:tc>
      </w:tr>
      <w:tr w:rsidR="00C56A2E" w:rsidRPr="00C1080C" w14:paraId="19F1F098" w14:textId="77777777" w:rsidTr="004818E1">
        <w:trPr>
          <w:cantSplit/>
          <w:trHeight w:val="140"/>
        </w:trPr>
        <w:tc>
          <w:tcPr>
            <w:tcW w:w="281" w:type="pct"/>
            <w:gridSpan w:val="2"/>
            <w:vAlign w:val="center"/>
          </w:tcPr>
          <w:p w14:paraId="75E97D94" w14:textId="24C5E3B9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1.</w:t>
            </w:r>
          </w:p>
        </w:tc>
        <w:tc>
          <w:tcPr>
            <w:tcW w:w="1502" w:type="pct"/>
            <w:vAlign w:val="center"/>
          </w:tcPr>
          <w:p w14:paraId="19838849" w14:textId="63B808E1" w:rsidR="00C56A2E" w:rsidRPr="00C1080C" w:rsidRDefault="004818E1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Fluorophore-conjugated secondary antibody</w:t>
            </w:r>
          </w:p>
        </w:tc>
        <w:tc>
          <w:tcPr>
            <w:tcW w:w="2618" w:type="pct"/>
            <w:vAlign w:val="center"/>
          </w:tcPr>
          <w:p w14:paraId="66101330" w14:textId="211434EC" w:rsidR="00C56A2E" w:rsidRPr="00C56A2E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ABclonal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,</w:t>
            </w:r>
            <w:r>
              <w:t xml:space="preserve"> 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488-conjugated </w:t>
            </w:r>
            <w:proofErr w:type="spellStart"/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>AffiniPure</w:t>
            </w:r>
            <w:proofErr w:type="spellEnd"/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Goat Anti-Rabbit IgG (H+L) 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#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>AS073</w:t>
            </w:r>
          </w:p>
        </w:tc>
        <w:tc>
          <w:tcPr>
            <w:tcW w:w="599" w:type="pct"/>
            <w:vAlign w:val="center"/>
          </w:tcPr>
          <w:p w14:paraId="11BCFAE5" w14:textId="0C7A4546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:200</w:t>
            </w:r>
          </w:p>
        </w:tc>
      </w:tr>
      <w:tr w:rsidR="00C56A2E" w:rsidRPr="00C1080C" w14:paraId="2F69CAD2" w14:textId="77777777" w:rsidTr="004818E1">
        <w:trPr>
          <w:cantSplit/>
          <w:trHeight w:val="140"/>
        </w:trPr>
        <w:tc>
          <w:tcPr>
            <w:tcW w:w="281" w:type="pct"/>
            <w:gridSpan w:val="2"/>
            <w:tcBorders>
              <w:bottom w:val="single" w:sz="12" w:space="0" w:color="auto"/>
            </w:tcBorders>
            <w:vAlign w:val="center"/>
          </w:tcPr>
          <w:p w14:paraId="179C1CD6" w14:textId="6DE0D6CE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sz w:val="22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b/>
                <w:sz w:val="22"/>
                <w:szCs w:val="24"/>
              </w:rPr>
              <w:t>2.</w:t>
            </w:r>
          </w:p>
        </w:tc>
        <w:tc>
          <w:tcPr>
            <w:tcW w:w="1502" w:type="pct"/>
            <w:tcBorders>
              <w:bottom w:val="single" w:sz="12" w:space="0" w:color="auto"/>
            </w:tcBorders>
            <w:vAlign w:val="center"/>
          </w:tcPr>
          <w:p w14:paraId="5B0AF497" w14:textId="5205CF08" w:rsidR="00C56A2E" w:rsidRPr="00C1080C" w:rsidRDefault="004818E1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Fluorophore-conjugated secondary antibody</w:t>
            </w:r>
          </w:p>
        </w:tc>
        <w:tc>
          <w:tcPr>
            <w:tcW w:w="2618" w:type="pct"/>
            <w:tcBorders>
              <w:bottom w:val="single" w:sz="12" w:space="0" w:color="auto"/>
            </w:tcBorders>
            <w:vAlign w:val="center"/>
          </w:tcPr>
          <w:p w14:paraId="4E561D32" w14:textId="4EC410A4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C1080C">
              <w:rPr>
                <w:rFonts w:ascii="Times New Roman" w:eastAsia="宋体" w:hAnsi="Times New Roman" w:cs="Times New Roman"/>
                <w:sz w:val="22"/>
                <w:szCs w:val="24"/>
              </w:rPr>
              <w:t>ABclonal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, 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594-conjugated Goat Anti-Mouse IgG (H+L) 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>#</w:t>
            </w:r>
            <w:r w:rsidRPr="00C56A2E">
              <w:rPr>
                <w:rFonts w:ascii="Times New Roman" w:eastAsia="宋体" w:hAnsi="Times New Roman" w:cs="Times New Roman"/>
                <w:sz w:val="22"/>
                <w:szCs w:val="24"/>
              </w:rPr>
              <w:t>AS054</w:t>
            </w:r>
            <w:r>
              <w:rPr>
                <w:rFonts w:ascii="Times New Roman" w:eastAsia="宋体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599" w:type="pct"/>
            <w:tcBorders>
              <w:bottom w:val="single" w:sz="12" w:space="0" w:color="auto"/>
            </w:tcBorders>
            <w:vAlign w:val="center"/>
          </w:tcPr>
          <w:p w14:paraId="58AAE6EC" w14:textId="49C0374E" w:rsidR="00C56A2E" w:rsidRPr="00C1080C" w:rsidRDefault="00C56A2E" w:rsidP="00C56A2E">
            <w:pPr>
              <w:keepNext/>
              <w:keepLines/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:200</w:t>
            </w:r>
          </w:p>
        </w:tc>
      </w:tr>
    </w:tbl>
    <w:p w14:paraId="26DEB324" w14:textId="77777777" w:rsidR="00C1080C" w:rsidRPr="00C1080C" w:rsidRDefault="00C1080C" w:rsidP="00C1080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sectPr w:rsidR="00C1080C" w:rsidRPr="00C108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53EF4" w14:textId="77777777" w:rsidR="008E0D15" w:rsidRDefault="008E0D15" w:rsidP="004A128E">
      <w:r>
        <w:separator/>
      </w:r>
    </w:p>
  </w:endnote>
  <w:endnote w:type="continuationSeparator" w:id="0">
    <w:p w14:paraId="43978E5C" w14:textId="77777777" w:rsidR="008E0D15" w:rsidRDefault="008E0D15" w:rsidP="004A128E">
      <w:r>
        <w:continuationSeparator/>
      </w:r>
    </w:p>
  </w:endnote>
  <w:endnote w:type="continuationNotice" w:id="1">
    <w:p w14:paraId="4F4C16B4" w14:textId="77777777" w:rsidR="008E0D15" w:rsidRDefault="008E0D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F7175" w14:textId="77777777" w:rsidR="008E0D15" w:rsidRDefault="008E0D15" w:rsidP="004A128E">
      <w:r>
        <w:separator/>
      </w:r>
    </w:p>
  </w:footnote>
  <w:footnote w:type="continuationSeparator" w:id="0">
    <w:p w14:paraId="02AA990B" w14:textId="77777777" w:rsidR="008E0D15" w:rsidRDefault="008E0D15" w:rsidP="004A128E">
      <w:r>
        <w:continuationSeparator/>
      </w:r>
    </w:p>
  </w:footnote>
  <w:footnote w:type="continuationNotice" w:id="1">
    <w:p w14:paraId="4061816D" w14:textId="77777777" w:rsidR="008E0D15" w:rsidRDefault="008E0D1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E58E3"/>
    <w:multiLevelType w:val="hybridMultilevel"/>
    <w:tmpl w:val="1090E806"/>
    <w:lvl w:ilvl="0" w:tplc="7D023F4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5D21E3"/>
    <w:multiLevelType w:val="multilevel"/>
    <w:tmpl w:val="59F8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4D0494"/>
    <w:multiLevelType w:val="hybridMultilevel"/>
    <w:tmpl w:val="16FACF00"/>
    <w:lvl w:ilvl="0" w:tplc="CFFED9EE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F44"/>
    <w:rsid w:val="00004A60"/>
    <w:rsid w:val="000131FE"/>
    <w:rsid w:val="00043B6B"/>
    <w:rsid w:val="00070B7C"/>
    <w:rsid w:val="00071C44"/>
    <w:rsid w:val="00082992"/>
    <w:rsid w:val="00090685"/>
    <w:rsid w:val="000A09B4"/>
    <w:rsid w:val="000A6E8A"/>
    <w:rsid w:val="000C7F44"/>
    <w:rsid w:val="000D3967"/>
    <w:rsid w:val="000E1D08"/>
    <w:rsid w:val="00170447"/>
    <w:rsid w:val="001B64B0"/>
    <w:rsid w:val="001E34FB"/>
    <w:rsid w:val="001F3FDC"/>
    <w:rsid w:val="001F5BE6"/>
    <w:rsid w:val="00212E76"/>
    <w:rsid w:val="00265BE9"/>
    <w:rsid w:val="00270614"/>
    <w:rsid w:val="00275F32"/>
    <w:rsid w:val="00284685"/>
    <w:rsid w:val="002958ED"/>
    <w:rsid w:val="002A5B85"/>
    <w:rsid w:val="002B0CEE"/>
    <w:rsid w:val="002E2F1B"/>
    <w:rsid w:val="0030150F"/>
    <w:rsid w:val="003157AC"/>
    <w:rsid w:val="003177AD"/>
    <w:rsid w:val="00370D32"/>
    <w:rsid w:val="00373188"/>
    <w:rsid w:val="00382AAD"/>
    <w:rsid w:val="003A2A4B"/>
    <w:rsid w:val="003B0605"/>
    <w:rsid w:val="0041545C"/>
    <w:rsid w:val="004310C6"/>
    <w:rsid w:val="004407E2"/>
    <w:rsid w:val="00443135"/>
    <w:rsid w:val="00455687"/>
    <w:rsid w:val="004728BC"/>
    <w:rsid w:val="0047651F"/>
    <w:rsid w:val="004818E1"/>
    <w:rsid w:val="0048722D"/>
    <w:rsid w:val="004A128E"/>
    <w:rsid w:val="004A1621"/>
    <w:rsid w:val="004C4F18"/>
    <w:rsid w:val="004C5270"/>
    <w:rsid w:val="004D064C"/>
    <w:rsid w:val="004E2BD6"/>
    <w:rsid w:val="00512325"/>
    <w:rsid w:val="00522A1D"/>
    <w:rsid w:val="00563CA9"/>
    <w:rsid w:val="005754BD"/>
    <w:rsid w:val="005950A5"/>
    <w:rsid w:val="005A49C0"/>
    <w:rsid w:val="005C26B3"/>
    <w:rsid w:val="005C69AC"/>
    <w:rsid w:val="005F49BF"/>
    <w:rsid w:val="00603170"/>
    <w:rsid w:val="0060610D"/>
    <w:rsid w:val="00636BCD"/>
    <w:rsid w:val="00643102"/>
    <w:rsid w:val="00695BAC"/>
    <w:rsid w:val="006B2156"/>
    <w:rsid w:val="006C77BA"/>
    <w:rsid w:val="006F1C10"/>
    <w:rsid w:val="007000EB"/>
    <w:rsid w:val="007219BF"/>
    <w:rsid w:val="0073421D"/>
    <w:rsid w:val="00747144"/>
    <w:rsid w:val="007660FE"/>
    <w:rsid w:val="00775FAE"/>
    <w:rsid w:val="0077733E"/>
    <w:rsid w:val="007921A2"/>
    <w:rsid w:val="007D6B5B"/>
    <w:rsid w:val="00801829"/>
    <w:rsid w:val="00805F20"/>
    <w:rsid w:val="008314C2"/>
    <w:rsid w:val="00857B06"/>
    <w:rsid w:val="00865EF4"/>
    <w:rsid w:val="00876E20"/>
    <w:rsid w:val="00883EA7"/>
    <w:rsid w:val="008A07FD"/>
    <w:rsid w:val="008B33E1"/>
    <w:rsid w:val="008D24C3"/>
    <w:rsid w:val="008D3D0F"/>
    <w:rsid w:val="008D5584"/>
    <w:rsid w:val="008E0D15"/>
    <w:rsid w:val="008F0156"/>
    <w:rsid w:val="00911C4C"/>
    <w:rsid w:val="00913376"/>
    <w:rsid w:val="00931605"/>
    <w:rsid w:val="009329C2"/>
    <w:rsid w:val="00944EB7"/>
    <w:rsid w:val="0094512B"/>
    <w:rsid w:val="00947063"/>
    <w:rsid w:val="009C4E0E"/>
    <w:rsid w:val="00A14E52"/>
    <w:rsid w:val="00A30BBB"/>
    <w:rsid w:val="00A36D13"/>
    <w:rsid w:val="00A4693F"/>
    <w:rsid w:val="00A80424"/>
    <w:rsid w:val="00A90A66"/>
    <w:rsid w:val="00A94F39"/>
    <w:rsid w:val="00AA3A63"/>
    <w:rsid w:val="00AD0D8B"/>
    <w:rsid w:val="00B50669"/>
    <w:rsid w:val="00B533ED"/>
    <w:rsid w:val="00B7220B"/>
    <w:rsid w:val="00BB3309"/>
    <w:rsid w:val="00BB4067"/>
    <w:rsid w:val="00BD3FED"/>
    <w:rsid w:val="00BD4184"/>
    <w:rsid w:val="00C01FF5"/>
    <w:rsid w:val="00C06F3D"/>
    <w:rsid w:val="00C1080C"/>
    <w:rsid w:val="00C203A6"/>
    <w:rsid w:val="00C23DA7"/>
    <w:rsid w:val="00C37C65"/>
    <w:rsid w:val="00C412F2"/>
    <w:rsid w:val="00C56A2E"/>
    <w:rsid w:val="00CA338D"/>
    <w:rsid w:val="00CA43CB"/>
    <w:rsid w:val="00CD0C9A"/>
    <w:rsid w:val="00CE20C5"/>
    <w:rsid w:val="00CF0CA2"/>
    <w:rsid w:val="00D07B9A"/>
    <w:rsid w:val="00D308DB"/>
    <w:rsid w:val="00D4306C"/>
    <w:rsid w:val="00D52E3D"/>
    <w:rsid w:val="00DA2C17"/>
    <w:rsid w:val="00DC3958"/>
    <w:rsid w:val="00DC75FA"/>
    <w:rsid w:val="00DF5157"/>
    <w:rsid w:val="00E1027B"/>
    <w:rsid w:val="00E30372"/>
    <w:rsid w:val="00E344EE"/>
    <w:rsid w:val="00E50922"/>
    <w:rsid w:val="00E817CB"/>
    <w:rsid w:val="00EC7D9B"/>
    <w:rsid w:val="00ED2AC9"/>
    <w:rsid w:val="00EE6373"/>
    <w:rsid w:val="00F12672"/>
    <w:rsid w:val="00F44130"/>
    <w:rsid w:val="00F47367"/>
    <w:rsid w:val="00F65FC1"/>
    <w:rsid w:val="00F83C47"/>
    <w:rsid w:val="00FC25C4"/>
    <w:rsid w:val="00FD457F"/>
    <w:rsid w:val="00FE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39A10A"/>
  <w14:defaultImageDpi w14:val="32767"/>
  <w15:chartTrackingRefBased/>
  <w15:docId w15:val="{DAC0749D-F07C-4E47-A42B-14A76D83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56A2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80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D39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C47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0D3967"/>
    <w:rPr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4A12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A128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12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A128E"/>
    <w:rPr>
      <w:sz w:val="18"/>
      <w:szCs w:val="18"/>
    </w:rPr>
  </w:style>
  <w:style w:type="paragraph" w:styleId="a8">
    <w:name w:val="Revision"/>
    <w:hidden/>
    <w:uiPriority w:val="99"/>
    <w:semiHidden/>
    <w:rsid w:val="004A128E"/>
  </w:style>
  <w:style w:type="character" w:styleId="a9">
    <w:name w:val="annotation reference"/>
    <w:basedOn w:val="a0"/>
    <w:uiPriority w:val="99"/>
    <w:semiHidden/>
    <w:unhideWhenUsed/>
    <w:rsid w:val="00265BE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265BE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265BE9"/>
  </w:style>
  <w:style w:type="paragraph" w:styleId="ac">
    <w:name w:val="annotation subject"/>
    <w:basedOn w:val="aa"/>
    <w:next w:val="aa"/>
    <w:link w:val="ad"/>
    <w:uiPriority w:val="99"/>
    <w:semiHidden/>
    <w:unhideWhenUsed/>
    <w:rsid w:val="00265BE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265BE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F65FC1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F65FC1"/>
    <w:rPr>
      <w:sz w:val="18"/>
      <w:szCs w:val="18"/>
    </w:rPr>
  </w:style>
  <w:style w:type="character" w:styleId="af0">
    <w:name w:val="Hyperlink"/>
    <w:basedOn w:val="a0"/>
    <w:uiPriority w:val="99"/>
    <w:unhideWhenUsed/>
    <w:rsid w:val="00A4693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A4693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semiHidden/>
    <w:rsid w:val="00C1080C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11">
    <w:name w:val="网格型1"/>
    <w:basedOn w:val="a1"/>
    <w:next w:val="af2"/>
    <w:uiPriority w:val="39"/>
    <w:rsid w:val="00C10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C10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C56A2E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3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赵 惠聆</cp:lastModifiedBy>
  <cp:revision>25</cp:revision>
  <dcterms:created xsi:type="dcterms:W3CDTF">2023-01-06T03:52:00Z</dcterms:created>
  <dcterms:modified xsi:type="dcterms:W3CDTF">2023-01-18T08:30:00Z</dcterms:modified>
</cp:coreProperties>
</file>