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6-3"/>
        <w:tblpPr w:leftFromText="180" w:rightFromText="180" w:horzAnchor="margin" w:tblpXSpec="center" w:tblpY="401"/>
        <w:tblW w:w="9357" w:type="dxa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417"/>
        <w:gridCol w:w="741"/>
        <w:gridCol w:w="819"/>
      </w:tblGrid>
      <w:tr w:rsidR="00011E12" w:rsidTr="00925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011E12" w:rsidRPr="008320CC" w:rsidRDefault="00011E12" w:rsidP="00011E1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8320CC"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Variables</w:t>
            </w:r>
          </w:p>
        </w:tc>
        <w:tc>
          <w:tcPr>
            <w:tcW w:w="1984" w:type="dxa"/>
          </w:tcPr>
          <w:p w:rsidR="00011E12" w:rsidRPr="008320CC" w:rsidRDefault="00011E12" w:rsidP="00011E1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1985" w:type="dxa"/>
          </w:tcPr>
          <w:p w:rsidR="00011E12" w:rsidRPr="008320CC" w:rsidRDefault="00011E12" w:rsidP="00011E1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1417" w:type="dxa"/>
          </w:tcPr>
          <w:p w:rsidR="00011E12" w:rsidRDefault="00011E12" w:rsidP="00011E1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Standardize diff.</w:t>
            </w:r>
          </w:p>
        </w:tc>
        <w:tc>
          <w:tcPr>
            <w:tcW w:w="741" w:type="dxa"/>
          </w:tcPr>
          <w:p w:rsidR="00011E12" w:rsidRPr="00FB316B" w:rsidRDefault="00011E12" w:rsidP="00011E1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P-value</w:t>
            </w:r>
          </w:p>
        </w:tc>
        <w:tc>
          <w:tcPr>
            <w:tcW w:w="819" w:type="dxa"/>
          </w:tcPr>
          <w:p w:rsidR="00011E12" w:rsidRPr="00FB316B" w:rsidRDefault="00011E12" w:rsidP="00011E1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P-value*</w:t>
            </w:r>
          </w:p>
        </w:tc>
      </w:tr>
      <w:tr w:rsidR="00011E12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011E12" w:rsidRPr="00FB316B" w:rsidRDefault="00011E12" w:rsidP="00011E1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Gender</w:t>
            </w:r>
            <w:r w:rsidR="00F66BDE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F66BDE"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of</w:t>
            </w:r>
            <w:r w:rsidR="00F66BDE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F66BDE"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1984" w:type="dxa"/>
          </w:tcPr>
          <w:p w:rsidR="00011E12" w:rsidRPr="00FB316B" w:rsidRDefault="00F66BDE" w:rsidP="00011E1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985" w:type="dxa"/>
          </w:tcPr>
          <w:p w:rsidR="00011E12" w:rsidRPr="00FB316B" w:rsidRDefault="00F66BDE" w:rsidP="00011E1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417" w:type="dxa"/>
          </w:tcPr>
          <w:p w:rsidR="00011E12" w:rsidRDefault="00011E12" w:rsidP="00011E1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</w:tcPr>
          <w:p w:rsidR="00011E12" w:rsidRDefault="00011E12" w:rsidP="00011E1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</w:tcPr>
          <w:p w:rsidR="00011E12" w:rsidRDefault="00011E12" w:rsidP="00011E1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</w:p>
        </w:tc>
      </w:tr>
      <w:tr w:rsidR="00F66BDE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Default="00F66BDE" w:rsidP="00011E1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Age,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2D3C8F">
              <w:rPr>
                <w:rFonts w:ascii="-webkit-standard" w:eastAsia="宋体" w:hAnsi="-webkit-standard" w:cs="宋体"/>
                <w:b w:val="0"/>
                <w:color w:val="000000"/>
                <w:kern w:val="0"/>
                <w:sz w:val="15"/>
                <w:szCs w:val="15"/>
              </w:rPr>
              <w:t>years, mean ± SD</w:t>
            </w:r>
          </w:p>
        </w:tc>
        <w:tc>
          <w:tcPr>
            <w:tcW w:w="1984" w:type="dxa"/>
          </w:tcPr>
          <w:p w:rsidR="00F66BDE" w:rsidRDefault="00F66BDE" w:rsidP="00011E1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985" w:type="dxa"/>
          </w:tcPr>
          <w:p w:rsidR="00F66BDE" w:rsidRDefault="00F66BDE" w:rsidP="00011E1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417" w:type="dxa"/>
          </w:tcPr>
          <w:p w:rsidR="00F66BDE" w:rsidRPr="00F66BDE" w:rsidRDefault="00F66BDE" w:rsidP="00011E1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 (-0, 1)</w:t>
            </w:r>
          </w:p>
        </w:tc>
        <w:tc>
          <w:tcPr>
            <w:tcW w:w="741" w:type="dxa"/>
          </w:tcPr>
          <w:p w:rsidR="00F66BDE" w:rsidRPr="00F66BDE" w:rsidRDefault="00F66BDE" w:rsidP="00011E1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66BDE"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0</w:t>
            </w:r>
            <w:r w:rsidRPr="00F66BDE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.973</w:t>
            </w:r>
          </w:p>
        </w:tc>
        <w:tc>
          <w:tcPr>
            <w:tcW w:w="819" w:type="dxa"/>
          </w:tcPr>
          <w:p w:rsidR="00F66BDE" w:rsidRPr="00F66BDE" w:rsidRDefault="00F66BDE" w:rsidP="00011E1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.985</w:t>
            </w:r>
          </w:p>
        </w:tc>
      </w:tr>
      <w:tr w:rsidR="00D63D72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FB316B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Gender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of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patients</w:t>
            </w:r>
          </w:p>
        </w:tc>
        <w:tc>
          <w:tcPr>
            <w:tcW w:w="1984" w:type="dxa"/>
          </w:tcPr>
          <w:p w:rsidR="00D63D72" w:rsidRPr="00FB316B" w:rsidRDefault="00D63D72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1985" w:type="dxa"/>
          </w:tcPr>
          <w:p w:rsidR="00D63D72" w:rsidRPr="00FB316B" w:rsidRDefault="00D63D72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417" w:type="dxa"/>
          </w:tcPr>
          <w:p w:rsidR="00D63D72" w:rsidRDefault="00D63D72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</w:tcPr>
          <w:p w:rsidR="00D63D72" w:rsidRDefault="00D63D72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</w:tcPr>
          <w:p w:rsidR="00D63D72" w:rsidRDefault="00D63D72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24"/>
              </w:rPr>
            </w:pPr>
          </w:p>
        </w:tc>
      </w:tr>
      <w:tr w:rsidR="00D63D72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2A538E" w:rsidRDefault="00D63D72" w:rsidP="00F66BDE">
            <w:pPr>
              <w:widowControl/>
              <w:jc w:val="center"/>
              <w:rPr>
                <w:color w:val="auto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Age,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D63D72">
              <w:rPr>
                <w:rFonts w:ascii="-webkit-standard" w:eastAsia="宋体" w:hAnsi="-webkit-standard" w:cs="宋体"/>
                <w:b w:val="0"/>
                <w:color w:val="000000"/>
                <w:kern w:val="0"/>
                <w:sz w:val="15"/>
                <w:szCs w:val="15"/>
              </w:rPr>
              <w:t>years, mean ± SD</w:t>
            </w:r>
          </w:p>
        </w:tc>
        <w:tc>
          <w:tcPr>
            <w:tcW w:w="1984" w:type="dxa"/>
          </w:tcPr>
          <w:p w:rsidR="00D63D72" w:rsidRPr="00FB316B" w:rsidRDefault="00D63D72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65 ± 11</w:t>
            </w:r>
          </w:p>
        </w:tc>
        <w:tc>
          <w:tcPr>
            <w:tcW w:w="1985" w:type="dxa"/>
          </w:tcPr>
          <w:p w:rsidR="00D63D72" w:rsidRDefault="00D63D72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61 ± 10</w:t>
            </w:r>
          </w:p>
        </w:tc>
        <w:tc>
          <w:tcPr>
            <w:tcW w:w="1417" w:type="dxa"/>
          </w:tcPr>
          <w:p w:rsidR="00D63D72" w:rsidRPr="002A538E" w:rsidRDefault="00D63D72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 (-0, 1)</w:t>
            </w:r>
          </w:p>
        </w:tc>
        <w:tc>
          <w:tcPr>
            <w:tcW w:w="741" w:type="dxa"/>
          </w:tcPr>
          <w:p w:rsidR="00D63D72" w:rsidRPr="002A538E" w:rsidRDefault="00D63D72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329</w:t>
            </w:r>
          </w:p>
        </w:tc>
        <w:tc>
          <w:tcPr>
            <w:tcW w:w="819" w:type="dxa"/>
          </w:tcPr>
          <w:p w:rsidR="00D63D72" w:rsidRPr="002A538E" w:rsidRDefault="00D63D72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0.152</w:t>
            </w:r>
          </w:p>
        </w:tc>
      </w:tr>
      <w:tr w:rsidR="00F66BDE" w:rsidTr="0031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303DD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bCs w:val="0"/>
                <w:color w:val="000000"/>
                <w:kern w:val="0"/>
                <w:sz w:val="15"/>
                <w:szCs w:val="15"/>
              </w:rPr>
            </w:pPr>
            <w:r w:rsidRPr="00F303DD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Tumor Biomarkers</w:t>
            </w:r>
          </w:p>
        </w:tc>
        <w:tc>
          <w:tcPr>
            <w:tcW w:w="3969" w:type="dxa"/>
            <w:gridSpan w:val="2"/>
          </w:tcPr>
          <w:p w:rsidR="00F66BDE" w:rsidRPr="00011E12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011E12">
              <w:rPr>
                <w:rFonts w:ascii="-webkit-standard" w:eastAsia="宋体" w:hAnsi="-webkit-standard" w:cs="宋体"/>
                <w:b/>
                <w:color w:val="000000"/>
                <w:kern w:val="0"/>
                <w:sz w:val="15"/>
                <w:szCs w:val="15"/>
              </w:rPr>
              <w:t>geometric Mean (95% CI)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F66BDE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AFP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2.99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(2.6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3.43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2.11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3.00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46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08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, 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149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157</w:t>
            </w:r>
          </w:p>
        </w:tc>
      </w:tr>
      <w:tr w:rsidR="00F66BDE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C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a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22.35 (13.97 35.74)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14.64 (7.95 26.98)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0.22 (-0.45, 0.90)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0.284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0.134</w:t>
            </w:r>
          </w:p>
        </w:tc>
      </w:tr>
      <w:tr w:rsidR="00F66BDE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ind w:firstLineChars="600" w:firstLine="904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C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a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199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178.01 (82.05 386.18)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74.03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(4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2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130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, 1.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218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317</w:t>
            </w:r>
          </w:p>
        </w:tc>
      </w:tr>
      <w:tr w:rsidR="00F66BDE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CEA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154.74 (95.64 250.38)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125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47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211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-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,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0.80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620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411</w:t>
            </w:r>
          </w:p>
        </w:tc>
      </w:tr>
      <w:tr w:rsidR="00F66BDE" w:rsidTr="00D84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011E12" w:rsidRDefault="00D63D72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Patients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’</w:t>
            </w:r>
            <w:r w:rsidRPr="00925E19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s</w:t>
            </w:r>
            <w:r w:rsidR="00F66BDE" w:rsidRPr="00925E19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erum trace elements</w:t>
            </w:r>
            <w:r w:rsidR="00F66BDE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F66BDE" w:rsidRPr="00011E12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011E12">
              <w:rPr>
                <w:rFonts w:ascii="-webkit-standard" w:eastAsia="宋体" w:hAnsi="-webkit-standard" w:cs="宋体"/>
                <w:b/>
                <w:color w:val="000000"/>
                <w:kern w:val="0"/>
                <w:sz w:val="15"/>
                <w:szCs w:val="15"/>
              </w:rPr>
              <w:t>geometric Mean (95% CI)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F66BDE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19.56 (18.92 20.21)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18.83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(1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3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.2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-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0.81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258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202</w:t>
            </w:r>
          </w:p>
        </w:tc>
      </w:tr>
      <w:tr w:rsidR="00F66BDE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F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e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0.90 (0.76 1.06)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0.85 (0.65 1.10)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0.11 (-0.40, 0.61)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0.715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0.418</w:t>
            </w:r>
          </w:p>
        </w:tc>
      </w:tr>
      <w:tr w:rsidR="00F66BDE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C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1150.89 (1071.45 1236.23)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1190.87 (1093.07 1297.43)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0.08 (-0.43, 0.58)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0.597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0.569</w:t>
            </w:r>
          </w:p>
        </w:tc>
      </w:tr>
      <w:tr w:rsidR="00F66BDE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Z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0.73 (0.68 0.79)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0.70 (0.61 0.79)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0.18 (-0.33, 0.68)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0.494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0.938</w:t>
            </w:r>
          </w:p>
        </w:tc>
      </w:tr>
      <w:tr w:rsidR="00F66BDE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C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74.82 (68.39 81.86)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71.61 (60.03 85.42)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0.11 (-0.40, 0.62)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0.635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0.468</w:t>
            </w:r>
          </w:p>
        </w:tc>
      </w:tr>
      <w:tr w:rsidR="00F66BDE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F66BDE" w:rsidRPr="00FB316B" w:rsidRDefault="00F66BDE" w:rsidP="00F66BDE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S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e</w:t>
            </w:r>
          </w:p>
        </w:tc>
        <w:tc>
          <w:tcPr>
            <w:tcW w:w="1984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100.98 (94.10 108.37)</w:t>
            </w:r>
          </w:p>
        </w:tc>
        <w:tc>
          <w:tcPr>
            <w:tcW w:w="1985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92.58 (83.36 102.82)</w:t>
            </w:r>
          </w:p>
        </w:tc>
        <w:tc>
          <w:tcPr>
            <w:tcW w:w="1417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0.38 (-0.13, 0.89)</w:t>
            </w:r>
          </w:p>
        </w:tc>
        <w:tc>
          <w:tcPr>
            <w:tcW w:w="741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0.195</w:t>
            </w:r>
          </w:p>
        </w:tc>
        <w:tc>
          <w:tcPr>
            <w:tcW w:w="819" w:type="dxa"/>
          </w:tcPr>
          <w:p w:rsidR="00F66BDE" w:rsidRPr="00FB316B" w:rsidRDefault="00F66BDE" w:rsidP="00F66B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0.498</w:t>
            </w:r>
          </w:p>
        </w:tc>
      </w:tr>
      <w:tr w:rsidR="00D63D72" w:rsidTr="00524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011E1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Control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’</w:t>
            </w: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s</w:t>
            </w:r>
            <w:r w:rsidRPr="00925E19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erum trace elements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011E12">
              <w:rPr>
                <w:rFonts w:ascii="-webkit-standard" w:eastAsia="宋体" w:hAnsi="-webkit-standard" w:cs="宋体"/>
                <w:b/>
                <w:color w:val="000000"/>
                <w:kern w:val="0"/>
                <w:sz w:val="15"/>
                <w:szCs w:val="15"/>
              </w:rPr>
              <w:t>geometric Mean (95% CI)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D63D72" w:rsidTr="00FC1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Mg</w:t>
            </w:r>
          </w:p>
        </w:tc>
        <w:tc>
          <w:tcPr>
            <w:tcW w:w="1984" w:type="dxa"/>
          </w:tcPr>
          <w:p w:rsidR="00D63D72" w:rsidRPr="00D63D72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D63D72"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D63D72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1.2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3 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20.38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2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D63D72" w:rsidRPr="00D63D72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D63D72"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</w:t>
            </w:r>
            <w:r w:rsidRPr="00D63D72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94 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20.27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2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, 0.89)</w:t>
            </w: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.614</w:t>
            </w: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.327</w:t>
            </w:r>
          </w:p>
        </w:tc>
      </w:tr>
      <w:tr w:rsidR="00D63D72" w:rsidTr="00FC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Fe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1.31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08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1.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1.20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1.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0.1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, 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589</w:t>
            </w: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534</w:t>
            </w:r>
          </w:p>
        </w:tc>
      </w:tr>
      <w:tr w:rsidR="00D63D72" w:rsidTr="00FC1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C</w:t>
            </w: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999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903.93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1105.48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941.42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867.11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1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022.10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,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1.04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373</w:t>
            </w: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651</w:t>
            </w:r>
          </w:p>
        </w:tc>
      </w:tr>
      <w:tr w:rsidR="00D63D72" w:rsidTr="00FC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Zn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8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1.01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0.9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(-0.3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,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1.01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0.4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749</w:t>
            </w:r>
          </w:p>
        </w:tc>
      </w:tr>
      <w:tr w:rsidR="00D63D72" w:rsidTr="00FC1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92.27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89.56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95.05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92.82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91.12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94.55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09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0, 0.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78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740</w:t>
            </w: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122</w:t>
            </w:r>
          </w:p>
        </w:tc>
      </w:tr>
      <w:tr w:rsidR="00D63D72" w:rsidTr="00FC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Se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12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.8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103.30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1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20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112.54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105.18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1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20.43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(-0.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64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, 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75</w:t>
            </w: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41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967</w:t>
            </w:r>
          </w:p>
        </w:tc>
        <w:tc>
          <w:tcPr>
            <w:tcW w:w="819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970</w:t>
            </w:r>
          </w:p>
        </w:tc>
      </w:tr>
      <w:tr w:rsidR="00D63D72" w:rsidTr="0092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FB316B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S</w:t>
            </w: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tage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D63D72" w:rsidRPr="00011E12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b/>
                <w:color w:val="000000"/>
                <w:kern w:val="0"/>
                <w:sz w:val="15"/>
                <w:szCs w:val="15"/>
              </w:rPr>
            </w:pPr>
            <w:r w:rsidRPr="00011E12">
              <w:rPr>
                <w:rFonts w:ascii="-webkit-standard" w:eastAsia="宋体" w:hAnsi="-webkit-standard" w:cs="宋体"/>
                <w:b/>
                <w:color w:val="000000"/>
                <w:kern w:val="0"/>
                <w:sz w:val="15"/>
                <w:szCs w:val="15"/>
              </w:rPr>
              <w:t>mean (N%)</w:t>
            </w:r>
          </w:p>
        </w:tc>
        <w:tc>
          <w:tcPr>
            <w:tcW w:w="1417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D63D72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FB316B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I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2 (7%)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0 (0%)</w:t>
            </w:r>
          </w:p>
        </w:tc>
        <w:tc>
          <w:tcPr>
            <w:tcW w:w="1417" w:type="dxa"/>
          </w:tcPr>
          <w:p w:rsidR="00D63D72" w:rsidRPr="008320CC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D63D72" w:rsidRPr="008320CC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D63D72" w:rsidRPr="008320CC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D63D72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FB316B" w:rsidRDefault="00D63D72" w:rsidP="00D63D72">
            <w:pPr>
              <w:widowControl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 xml:space="preserve">             II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 (28%)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 (8%)</w:t>
            </w:r>
          </w:p>
        </w:tc>
        <w:tc>
          <w:tcPr>
            <w:tcW w:w="1417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D63D72" w:rsidTr="0092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FB316B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III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11 (38%)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7 (58%)</w:t>
            </w:r>
          </w:p>
        </w:tc>
        <w:tc>
          <w:tcPr>
            <w:tcW w:w="1417" w:type="dxa"/>
          </w:tcPr>
          <w:p w:rsidR="00D63D72" w:rsidRPr="008320CC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D63D72" w:rsidRPr="008320CC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D63D72" w:rsidRPr="008320CC" w:rsidRDefault="00D63D72" w:rsidP="00D63D7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D63D72" w:rsidTr="0092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63D72" w:rsidRPr="00FB316B" w:rsidRDefault="00D63D72" w:rsidP="00D63D72">
            <w:pPr>
              <w:widowControl/>
              <w:jc w:val="center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  <w:t>I</w:t>
            </w:r>
            <w:r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1984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8 (28%)</w:t>
            </w:r>
          </w:p>
        </w:tc>
        <w:tc>
          <w:tcPr>
            <w:tcW w:w="1985" w:type="dxa"/>
          </w:tcPr>
          <w:p w:rsidR="00D63D72" w:rsidRPr="00FB316B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  <w:r w:rsidRPr="00FB316B">
              <w:rPr>
                <w:rFonts w:ascii="-webkit-standard" w:eastAsia="宋体" w:hAnsi="-webkit-standard" w:cs="宋体"/>
                <w:color w:val="000000"/>
                <w:kern w:val="0"/>
                <w:sz w:val="15"/>
                <w:szCs w:val="15"/>
              </w:rPr>
              <w:t>4 (33%)</w:t>
            </w:r>
          </w:p>
        </w:tc>
        <w:tc>
          <w:tcPr>
            <w:tcW w:w="1417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41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 w:rsidR="00D63D72" w:rsidRPr="008320CC" w:rsidRDefault="00D63D72" w:rsidP="00D63D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宋体" w:hAnsi="-webkit-standard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</w:tbl>
    <w:p w:rsidR="002A538E" w:rsidRPr="00403825" w:rsidRDefault="00D56713" w:rsidP="00FB316B">
      <w:pPr>
        <w:widowControl/>
        <w:jc w:val="left"/>
        <w:rPr>
          <w:b/>
        </w:rPr>
      </w:pPr>
      <w:r w:rsidRPr="00D56713">
        <w:rPr>
          <w:rFonts w:hint="eastAsia"/>
          <w:b/>
        </w:rPr>
        <w:t>T</w:t>
      </w:r>
      <w:r w:rsidRPr="00D56713">
        <w:rPr>
          <w:b/>
        </w:rPr>
        <w:t>able1:</w:t>
      </w:r>
      <w:r>
        <w:rPr>
          <w:rFonts w:ascii="-webkit-standard" w:eastAsia="宋体" w:hAnsi="-webkit-standard" w:cs="宋体"/>
          <w:color w:val="000000"/>
          <w:kern w:val="0"/>
          <w:sz w:val="24"/>
        </w:rPr>
        <w:t xml:space="preserve"> </w:t>
      </w:r>
      <w:r>
        <w:rPr>
          <w:b/>
        </w:rPr>
        <w:t>Baseline character</w:t>
      </w:r>
      <w:r w:rsidR="00403825">
        <w:rPr>
          <w:b/>
        </w:rPr>
        <w:t>s</w:t>
      </w:r>
      <w:r>
        <w:rPr>
          <w:b/>
        </w:rPr>
        <w:t xml:space="preserve"> of </w:t>
      </w:r>
      <w:r w:rsidR="00541E06">
        <w:rPr>
          <w:b/>
        </w:rPr>
        <w:t>participants</w:t>
      </w:r>
      <w:r w:rsidR="00F44E56">
        <w:rPr>
          <w:b/>
        </w:rPr>
        <w:t xml:space="preserve"> </w:t>
      </w:r>
    </w:p>
    <w:p w:rsidR="00925E19" w:rsidRPr="001C0FE0" w:rsidRDefault="007E3839" w:rsidP="001C0FE0">
      <w:pPr>
        <w:widowControl/>
      </w:pPr>
      <w:r w:rsidRPr="007E3839">
        <w:rPr>
          <w:rFonts w:hint="eastAsia"/>
          <w:i/>
        </w:rPr>
        <w:t>P</w:t>
      </w:r>
      <w:r w:rsidR="002D3C8F" w:rsidRPr="001C0FE0">
        <w:t>-values* in the table: Kruskal Wallis rank sum test for continuous variables, Fisher exact probability test for count variables with theoretical numbers&lt;10.</w:t>
      </w:r>
      <w:r w:rsidR="00925E19" w:rsidRPr="001C0FE0">
        <w:t xml:space="preserve"> </w:t>
      </w:r>
      <w:r w:rsidR="00925E19" w:rsidRPr="007E3839">
        <w:rPr>
          <w:i/>
        </w:rPr>
        <w:t>P</w:t>
      </w:r>
      <w:r w:rsidR="00925E19" w:rsidRPr="001C0FE0">
        <w:t xml:space="preserve">-value in the table indicates that there </w:t>
      </w:r>
      <w:r w:rsidR="00AA560E">
        <w:rPr>
          <w:rFonts w:hint="eastAsia"/>
        </w:rPr>
        <w:t>is</w:t>
      </w:r>
      <w:r w:rsidR="00925E19" w:rsidRPr="001C0FE0">
        <w:t xml:space="preserve"> a </w:t>
      </w:r>
      <w:r w:rsidR="00AA560E">
        <w:rPr>
          <w:rFonts w:hint="eastAsia"/>
        </w:rPr>
        <w:t>significant</w:t>
      </w:r>
      <w:r w:rsidR="00925E19" w:rsidRPr="001C0FE0">
        <w:t xml:space="preserve"> differen</w:t>
      </w:r>
      <w:r w:rsidR="00AA560E">
        <w:rPr>
          <w:rFonts w:hint="eastAsia"/>
        </w:rPr>
        <w:t>ce</w:t>
      </w:r>
      <w:r w:rsidR="00925E19" w:rsidRPr="001C0FE0">
        <w:t xml:space="preserve"> at a level of 0.05 between the designated two groups.</w:t>
      </w:r>
    </w:p>
    <w:p w:rsidR="00551669" w:rsidRDefault="00551669"/>
    <w:p w:rsidR="00D01365" w:rsidRDefault="00D01365"/>
    <w:p w:rsidR="00D01365" w:rsidRDefault="00D01365"/>
    <w:p w:rsidR="00F44E56" w:rsidRDefault="00F44E56"/>
    <w:p w:rsidR="00F44E56" w:rsidRDefault="00F44E56"/>
    <w:p w:rsidR="00F44E56" w:rsidRDefault="00F44E56"/>
    <w:p w:rsidR="00F44E56" w:rsidRDefault="00F44E56"/>
    <w:p w:rsidR="00F44E56" w:rsidRDefault="00F44E56"/>
    <w:p w:rsidR="00F44E56" w:rsidRDefault="00F44E56"/>
    <w:p w:rsidR="00F44E56" w:rsidRDefault="00F44E56"/>
    <w:p w:rsidR="00F44E56" w:rsidRPr="001C0FE0" w:rsidRDefault="00F44E56">
      <w:pPr>
        <w:rPr>
          <w:rFonts w:hint="eastAsia"/>
        </w:rPr>
      </w:pPr>
      <w:bookmarkStart w:id="0" w:name="_GoBack"/>
      <w:bookmarkEnd w:id="0"/>
    </w:p>
    <w:sectPr w:rsidR="00F44E56" w:rsidRPr="001C0FE0" w:rsidSect="00A157D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6B"/>
    <w:rsid w:val="00010E82"/>
    <w:rsid w:val="00011E12"/>
    <w:rsid w:val="00043522"/>
    <w:rsid w:val="00101167"/>
    <w:rsid w:val="001308A4"/>
    <w:rsid w:val="001C0FE0"/>
    <w:rsid w:val="00254A73"/>
    <w:rsid w:val="00274F80"/>
    <w:rsid w:val="002A538E"/>
    <w:rsid w:val="002C519E"/>
    <w:rsid w:val="002D247D"/>
    <w:rsid w:val="002D3C8F"/>
    <w:rsid w:val="002F7D93"/>
    <w:rsid w:val="00333DDE"/>
    <w:rsid w:val="00354C2A"/>
    <w:rsid w:val="003A1170"/>
    <w:rsid w:val="0040176F"/>
    <w:rsid w:val="00403825"/>
    <w:rsid w:val="00472E05"/>
    <w:rsid w:val="004C6C4B"/>
    <w:rsid w:val="00526808"/>
    <w:rsid w:val="00541E06"/>
    <w:rsid w:val="00551669"/>
    <w:rsid w:val="005905DB"/>
    <w:rsid w:val="005B250B"/>
    <w:rsid w:val="005D5A2D"/>
    <w:rsid w:val="005F5098"/>
    <w:rsid w:val="006270B4"/>
    <w:rsid w:val="00672BC9"/>
    <w:rsid w:val="00690610"/>
    <w:rsid w:val="00691BD5"/>
    <w:rsid w:val="0074222D"/>
    <w:rsid w:val="00747F18"/>
    <w:rsid w:val="0078064C"/>
    <w:rsid w:val="007C77DB"/>
    <w:rsid w:val="007E3839"/>
    <w:rsid w:val="008320CC"/>
    <w:rsid w:val="00862ABB"/>
    <w:rsid w:val="00925E19"/>
    <w:rsid w:val="0095006E"/>
    <w:rsid w:val="009828F9"/>
    <w:rsid w:val="009E2CA0"/>
    <w:rsid w:val="009F5E85"/>
    <w:rsid w:val="00A03AFD"/>
    <w:rsid w:val="00A04287"/>
    <w:rsid w:val="00A157DE"/>
    <w:rsid w:val="00A46043"/>
    <w:rsid w:val="00A90AD6"/>
    <w:rsid w:val="00AA560E"/>
    <w:rsid w:val="00B63AA9"/>
    <w:rsid w:val="00BE4ACF"/>
    <w:rsid w:val="00C442E3"/>
    <w:rsid w:val="00C552D3"/>
    <w:rsid w:val="00C569A6"/>
    <w:rsid w:val="00C64954"/>
    <w:rsid w:val="00C81595"/>
    <w:rsid w:val="00CC3042"/>
    <w:rsid w:val="00CC5CEB"/>
    <w:rsid w:val="00D01365"/>
    <w:rsid w:val="00D56713"/>
    <w:rsid w:val="00D63D72"/>
    <w:rsid w:val="00DA53C2"/>
    <w:rsid w:val="00DD753D"/>
    <w:rsid w:val="00F007F2"/>
    <w:rsid w:val="00F1292E"/>
    <w:rsid w:val="00F303DD"/>
    <w:rsid w:val="00F30A62"/>
    <w:rsid w:val="00F44E56"/>
    <w:rsid w:val="00F66BDE"/>
    <w:rsid w:val="00FB316B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ED76"/>
  <w15:chartTrackingRefBased/>
  <w15:docId w15:val="{09E67B00-F9CC-204D-89BC-629606DF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316B"/>
  </w:style>
  <w:style w:type="table" w:styleId="a3">
    <w:name w:val="Table Grid"/>
    <w:basedOn w:val="a1"/>
    <w:uiPriority w:val="39"/>
    <w:rsid w:val="00C6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2D3C8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Plain Table 2"/>
    <w:basedOn w:val="a1"/>
    <w:uiPriority w:val="42"/>
    <w:rsid w:val="00F303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-3">
    <w:name w:val="List Table 6 Colorful Accent 3"/>
    <w:basedOn w:val="a1"/>
    <w:uiPriority w:val="51"/>
    <w:rsid w:val="00925E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">
    <w:name w:val="Plain Table 4"/>
    <w:basedOn w:val="a1"/>
    <w:uiPriority w:val="44"/>
    <w:rsid w:val="009828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1">
    <w:name w:val="Grid Table 4 Accent 1"/>
    <w:basedOn w:val="a1"/>
    <w:uiPriority w:val="49"/>
    <w:rsid w:val="009828F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3">
    <w:name w:val="List Table 1 Light Accent 3"/>
    <w:basedOn w:val="a1"/>
    <w:uiPriority w:val="46"/>
    <w:rsid w:val="00982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0">
    <w:name w:val="List Table 2"/>
    <w:basedOn w:val="a1"/>
    <w:uiPriority w:val="47"/>
    <w:rsid w:val="009828F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1"/>
    <w:uiPriority w:val="51"/>
    <w:rsid w:val="009828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">
    <w:name w:val="List Table 6 Colorful"/>
    <w:basedOn w:val="a1"/>
    <w:uiPriority w:val="51"/>
    <w:rsid w:val="009828F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3">
    <w:name w:val="List Table 2 Accent 3"/>
    <w:basedOn w:val="a1"/>
    <w:uiPriority w:val="47"/>
    <w:rsid w:val="009828F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Normal (Web)"/>
    <w:basedOn w:val="a"/>
    <w:uiPriority w:val="99"/>
    <w:semiHidden/>
    <w:unhideWhenUsed/>
    <w:rsid w:val="002D2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E3839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E383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2022-12-19T01:34:00Z</cp:lastPrinted>
  <dcterms:created xsi:type="dcterms:W3CDTF">2022-12-19T01:34:00Z</dcterms:created>
  <dcterms:modified xsi:type="dcterms:W3CDTF">2023-01-05T07:46:00Z</dcterms:modified>
</cp:coreProperties>
</file>