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DA1D0" w14:textId="77777777" w:rsidR="004742BA" w:rsidRDefault="004742BA" w:rsidP="004742BA">
      <w:pPr>
        <w:pStyle w:val="Sinespaciado"/>
        <w:spacing w:line="480" w:lineRule="auto"/>
        <w:jc w:val="center"/>
        <w:rPr>
          <w:rFonts w:ascii="Times New Roman" w:hAnsi="Times New Roman" w:cs="Times New Roman"/>
          <w:b/>
          <w:sz w:val="28"/>
          <w:lang w:val="en-GB"/>
        </w:rPr>
      </w:pPr>
      <w:r>
        <w:rPr>
          <w:rFonts w:ascii="Times New Roman" w:hAnsi="Times New Roman" w:cs="Times New Roman"/>
          <w:b/>
          <w:sz w:val="28"/>
          <w:lang w:val="en-GB"/>
        </w:rPr>
        <w:t>Supplementary Material:</w:t>
      </w:r>
    </w:p>
    <w:p w14:paraId="74E58698" w14:textId="77777777" w:rsidR="004742BA" w:rsidRPr="007633B4" w:rsidRDefault="004742BA" w:rsidP="004742BA">
      <w:pPr>
        <w:pStyle w:val="Sinespaciado"/>
        <w:spacing w:line="480" w:lineRule="auto"/>
        <w:jc w:val="center"/>
        <w:rPr>
          <w:rFonts w:ascii="Times New Roman" w:hAnsi="Times New Roman" w:cs="Times New Roman"/>
          <w:b/>
          <w:sz w:val="28"/>
          <w:lang w:val="en-GB"/>
        </w:rPr>
      </w:pPr>
      <w:r w:rsidRPr="007633B4">
        <w:rPr>
          <w:rFonts w:ascii="Times New Roman" w:hAnsi="Times New Roman" w:cs="Times New Roman"/>
          <w:b/>
          <w:sz w:val="28"/>
          <w:lang w:val="en-GB"/>
        </w:rPr>
        <w:t>Fire</w:t>
      </w:r>
      <w:r>
        <w:rPr>
          <w:rFonts w:ascii="Times New Roman" w:hAnsi="Times New Roman" w:cs="Times New Roman"/>
          <w:b/>
          <w:sz w:val="28"/>
          <w:lang w:val="en-GB"/>
        </w:rPr>
        <w:t>-</w:t>
      </w:r>
      <w:r w:rsidRPr="007633B4">
        <w:rPr>
          <w:rFonts w:ascii="Times New Roman" w:hAnsi="Times New Roman" w:cs="Times New Roman"/>
          <w:b/>
          <w:sz w:val="28"/>
          <w:lang w:val="en-GB"/>
        </w:rPr>
        <w:t xml:space="preserve">Smart Territories: a proof of concept based on </w:t>
      </w:r>
      <w:r w:rsidRPr="007633B4">
        <w:rPr>
          <w:rFonts w:ascii="Times New Roman" w:hAnsi="Times New Roman" w:cs="Times New Roman"/>
          <w:b/>
          <w:i/>
          <w:sz w:val="28"/>
          <w:lang w:val="en-GB"/>
        </w:rPr>
        <w:t xml:space="preserve">Mosaico </w:t>
      </w:r>
      <w:r w:rsidRPr="007633B4">
        <w:rPr>
          <w:rFonts w:ascii="Times New Roman" w:hAnsi="Times New Roman" w:cs="Times New Roman"/>
          <w:b/>
          <w:sz w:val="28"/>
          <w:lang w:val="en-GB"/>
        </w:rPr>
        <w:t>approach</w:t>
      </w:r>
    </w:p>
    <w:p w14:paraId="246973D9" w14:textId="77777777" w:rsidR="004742BA" w:rsidRPr="006E36A8" w:rsidRDefault="004742BA" w:rsidP="004742BA">
      <w:pPr>
        <w:pStyle w:val="Sinespaciado"/>
        <w:spacing w:line="480" w:lineRule="auto"/>
        <w:jc w:val="center"/>
        <w:rPr>
          <w:rFonts w:ascii="Times New Roman" w:hAnsi="Times New Roman" w:cs="Times New Roman"/>
          <w:sz w:val="24"/>
          <w:lang w:val="en-GB"/>
        </w:rPr>
      </w:pPr>
    </w:p>
    <w:p w14:paraId="7C8E24C5" w14:textId="77777777" w:rsidR="004742BA" w:rsidRPr="00B84AF8" w:rsidRDefault="004742BA" w:rsidP="004742BA">
      <w:pPr>
        <w:pStyle w:val="Sinespaciado"/>
        <w:spacing w:line="480" w:lineRule="auto"/>
        <w:jc w:val="center"/>
        <w:rPr>
          <w:rFonts w:ascii="Times New Roman" w:hAnsi="Times New Roman" w:cs="Times New Roman"/>
          <w:sz w:val="24"/>
          <w:vertAlign w:val="superscript"/>
        </w:rPr>
      </w:pPr>
      <w:r w:rsidRPr="008F0564">
        <w:rPr>
          <w:rFonts w:ascii="Times New Roman" w:hAnsi="Times New Roman" w:cs="Times New Roman"/>
          <w:sz w:val="24"/>
        </w:rPr>
        <w:t>Fernando Pulido, Javier Corbacho</w:t>
      </w:r>
      <w:r>
        <w:rPr>
          <w:rFonts w:ascii="Times New Roman" w:hAnsi="Times New Roman" w:cs="Times New Roman"/>
          <w:sz w:val="24"/>
        </w:rPr>
        <w:t xml:space="preserve">, </w:t>
      </w:r>
      <w:r w:rsidRPr="008F0564">
        <w:rPr>
          <w:rFonts w:ascii="Times New Roman" w:hAnsi="Times New Roman" w:cs="Times New Roman"/>
          <w:sz w:val="24"/>
        </w:rPr>
        <w:t xml:space="preserve">Manuel Bertomeu, Álvaro Gómez, </w:t>
      </w:r>
      <w:r>
        <w:rPr>
          <w:rFonts w:ascii="Times New Roman" w:hAnsi="Times New Roman" w:cs="Times New Roman"/>
          <w:sz w:val="24"/>
        </w:rPr>
        <w:t xml:space="preserve">Nuno Guiomar, </w:t>
      </w:r>
      <w:r w:rsidRPr="008F0564">
        <w:rPr>
          <w:rFonts w:ascii="Times New Roman" w:hAnsi="Times New Roman" w:cs="Times New Roman"/>
          <w:sz w:val="24"/>
        </w:rPr>
        <w:t xml:space="preserve">Enrique Juárez, Beatriz Lucas, </w:t>
      </w:r>
      <w:r>
        <w:rPr>
          <w:rFonts w:ascii="Times New Roman" w:hAnsi="Times New Roman" w:cs="Times New Roman"/>
          <w:sz w:val="24"/>
        </w:rPr>
        <w:t xml:space="preserve">Gerardo Moreno, </w:t>
      </w:r>
      <w:r w:rsidRPr="008F0564">
        <w:rPr>
          <w:rFonts w:ascii="Times New Roman" w:hAnsi="Times New Roman" w:cs="Times New Roman"/>
          <w:sz w:val="24"/>
        </w:rPr>
        <w:t>Javier Navalpotro</w:t>
      </w:r>
      <w:r>
        <w:rPr>
          <w:rFonts w:ascii="Times New Roman" w:hAnsi="Times New Roman" w:cs="Times New Roman"/>
          <w:sz w:val="24"/>
        </w:rPr>
        <w:t xml:space="preserve"> </w:t>
      </w:r>
      <w:r w:rsidRPr="008F0564">
        <w:rPr>
          <w:rFonts w:ascii="Times New Roman" w:hAnsi="Times New Roman" w:cs="Times New Roman"/>
          <w:sz w:val="24"/>
        </w:rPr>
        <w:t>&amp; Gonzalo Palomo</w:t>
      </w:r>
    </w:p>
    <w:p w14:paraId="74258AB5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5F472662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47985558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3A0EDF58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679B0CA8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42417321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63EA9A9E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3A3A933D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742F5DF4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58344ED4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69C0F826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2AFCC18B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3D99AF03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4BDBE4CC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4DE556BA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723CF7A2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27F4E86E" w14:textId="77777777" w:rsidR="004742BA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sz w:val="28"/>
          <w:szCs w:val="20"/>
        </w:rPr>
      </w:pPr>
    </w:p>
    <w:p w14:paraId="7985910F" w14:textId="77777777" w:rsidR="004742BA" w:rsidRPr="0039126F" w:rsidRDefault="004742BA" w:rsidP="004742BA">
      <w:pPr>
        <w:pStyle w:val="Sinespaciado"/>
        <w:spacing w:line="480" w:lineRule="auto"/>
        <w:rPr>
          <w:rFonts w:ascii="Times New Roman" w:hAnsi="Times New Roman" w:cs="Times New Roman"/>
          <w:color w:val="FF0000"/>
          <w:sz w:val="24"/>
          <w:szCs w:val="20"/>
          <w:lang w:val="en-GB"/>
        </w:rPr>
      </w:pPr>
      <w:r w:rsidRPr="00FE7A86">
        <w:rPr>
          <w:rFonts w:ascii="Times New Roman" w:hAnsi="Times New Roman" w:cs="Times New Roman"/>
          <w:sz w:val="24"/>
          <w:szCs w:val="18"/>
          <w:lang w:val="en-GB"/>
        </w:rPr>
        <w:lastRenderedPageBreak/>
        <w:t>Table S1.</w:t>
      </w:r>
      <w:r>
        <w:rPr>
          <w:rFonts w:ascii="Times New Roman" w:hAnsi="Times New Roman" w:cs="Times New Roman"/>
          <w:sz w:val="24"/>
          <w:szCs w:val="18"/>
          <w:lang w:val="en-GB"/>
        </w:rPr>
        <w:t xml:space="preserve"> Fuel models used in this study (from Rothermel 1972).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5"/>
        <w:gridCol w:w="850"/>
        <w:gridCol w:w="6089"/>
      </w:tblGrid>
      <w:tr w:rsidR="004742BA" w:rsidRPr="0097659A" w14:paraId="0A389956" w14:textId="77777777" w:rsidTr="006E5C16">
        <w:tc>
          <w:tcPr>
            <w:tcW w:w="1555" w:type="dxa"/>
          </w:tcPr>
          <w:p w14:paraId="141AE922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39126F">
              <w:rPr>
                <w:rFonts w:ascii="Times New Roman" w:hAnsi="Times New Roman" w:cs="Times New Roman"/>
                <w:color w:val="FF0000"/>
                <w:sz w:val="24"/>
                <w:szCs w:val="20"/>
                <w:lang w:val="en-GB"/>
              </w:rPr>
              <w:tab/>
            </w:r>
            <w:r w:rsidRPr="0039126F">
              <w:rPr>
                <w:rFonts w:ascii="Times New Roman" w:hAnsi="Times New Roman" w:cs="Times New Roman"/>
                <w:color w:val="FF0000"/>
                <w:sz w:val="24"/>
                <w:szCs w:val="20"/>
                <w:lang w:val="en-GB"/>
              </w:rPr>
              <w:tab/>
            </w:r>
            <w:r w:rsidRPr="0097659A">
              <w:rPr>
                <w:rFonts w:ascii="Times New Roman" w:hAnsi="Times New Roman" w:cs="Times New Roman"/>
                <w:lang w:val="en-GB"/>
              </w:rPr>
              <w:t>Group</w:t>
            </w:r>
          </w:p>
        </w:tc>
        <w:tc>
          <w:tcPr>
            <w:tcW w:w="850" w:type="dxa"/>
          </w:tcPr>
          <w:p w14:paraId="676E7A6B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 xml:space="preserve">Model </w:t>
            </w:r>
          </w:p>
        </w:tc>
        <w:tc>
          <w:tcPr>
            <w:tcW w:w="6089" w:type="dxa"/>
          </w:tcPr>
          <w:p w14:paraId="145B3623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Description</w:t>
            </w:r>
          </w:p>
        </w:tc>
      </w:tr>
      <w:tr w:rsidR="004742BA" w:rsidRPr="0097659A" w14:paraId="7860A64C" w14:textId="77777777" w:rsidTr="006E5C16">
        <w:tc>
          <w:tcPr>
            <w:tcW w:w="1555" w:type="dxa"/>
            <w:vMerge w:val="restart"/>
          </w:tcPr>
          <w:p w14:paraId="385F29B2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35CF6702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70AF8D4B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19CC60B9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50A75107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3DDC5FBF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Grass</w:t>
            </w:r>
          </w:p>
          <w:p w14:paraId="4A51F2EF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44E19EC7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14:paraId="1E951DF9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6089" w:type="dxa"/>
          </w:tcPr>
          <w:p w14:paraId="59AB9F97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Dried, short grass with complete ground cover. Scattered woody plants may be found on 1/3 of the area or less.</w:t>
            </w:r>
          </w:p>
          <w:p w14:paraId="28163E4C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Fuel load (dry matter): 1–2 t/ha</w:t>
            </w:r>
          </w:p>
        </w:tc>
      </w:tr>
      <w:tr w:rsidR="004742BA" w:rsidRPr="0097659A" w14:paraId="3AEB69C3" w14:textId="77777777" w:rsidTr="006E5C16">
        <w:tc>
          <w:tcPr>
            <w:tcW w:w="1555" w:type="dxa"/>
            <w:vMerge/>
          </w:tcPr>
          <w:p w14:paraId="2ED8B6C2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14:paraId="4AE801C6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6089" w:type="dxa"/>
          </w:tcPr>
          <w:p w14:paraId="4198E5D7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Dried, short grass with complete ground cover.</w:t>
            </w:r>
          </w:p>
          <w:p w14:paraId="21B64BF0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Scattered woody plants covering from 1/3 to 2/3 of the area. Fire spread is still governed by herbaceous fuels.</w:t>
            </w:r>
          </w:p>
          <w:p w14:paraId="698C0011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Fuel load (dry matter): 5–10 t/ha.</w:t>
            </w:r>
          </w:p>
        </w:tc>
      </w:tr>
      <w:tr w:rsidR="004742BA" w:rsidRPr="0097659A" w14:paraId="6D21168F" w14:textId="77777777" w:rsidTr="006E5C16">
        <w:tc>
          <w:tcPr>
            <w:tcW w:w="1555" w:type="dxa"/>
            <w:vMerge/>
          </w:tcPr>
          <w:p w14:paraId="744532A8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14:paraId="1DB5488D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3</w:t>
            </w:r>
          </w:p>
        </w:tc>
        <w:tc>
          <w:tcPr>
            <w:tcW w:w="6089" w:type="dxa"/>
          </w:tcPr>
          <w:p w14:paraId="4EAD03E4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Thick, dense, dried and tall grass (&gt;1 m).</w:t>
            </w:r>
          </w:p>
          <w:p w14:paraId="5E7B2448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Scattered woody plants may be present.</w:t>
            </w:r>
          </w:p>
          <w:p w14:paraId="352BD1EC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Fuel load (dry matter): 4–6 t/ha.</w:t>
            </w:r>
          </w:p>
        </w:tc>
      </w:tr>
      <w:tr w:rsidR="004742BA" w:rsidRPr="0097659A" w14:paraId="3456213C" w14:textId="77777777" w:rsidTr="006E5C16">
        <w:tc>
          <w:tcPr>
            <w:tcW w:w="1555" w:type="dxa"/>
            <w:vMerge w:val="restart"/>
          </w:tcPr>
          <w:p w14:paraId="296B6543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181871D1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7CD3146C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48C36799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0B6A35DF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04A164F6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3EAAE6A4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3D5F010A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Shrubs</w:t>
            </w:r>
          </w:p>
        </w:tc>
        <w:tc>
          <w:tcPr>
            <w:tcW w:w="850" w:type="dxa"/>
          </w:tcPr>
          <w:p w14:paraId="00B79FD9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6089" w:type="dxa"/>
          </w:tcPr>
          <w:p w14:paraId="1F7BF8B0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Mature shrubs or dense plantations of young trees, with a height greater than 2 m.</w:t>
            </w:r>
          </w:p>
          <w:p w14:paraId="72003BE5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Fire spread through the canopy layer.</w:t>
            </w:r>
          </w:p>
          <w:p w14:paraId="0E06C23C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Fuel load (dry matter): 25–35 t/ha.</w:t>
            </w:r>
          </w:p>
        </w:tc>
      </w:tr>
      <w:tr w:rsidR="004742BA" w:rsidRPr="0097659A" w14:paraId="7E746129" w14:textId="77777777" w:rsidTr="006E5C16">
        <w:tc>
          <w:tcPr>
            <w:tcW w:w="1555" w:type="dxa"/>
            <w:vMerge/>
          </w:tcPr>
          <w:p w14:paraId="6745BF6E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14:paraId="79CDC77C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5</w:t>
            </w:r>
          </w:p>
        </w:tc>
        <w:tc>
          <w:tcPr>
            <w:tcW w:w="6089" w:type="dxa"/>
          </w:tcPr>
          <w:p w14:paraId="666AC8CB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Dense, live, short shrubs (&lt;1 m).</w:t>
            </w:r>
          </w:p>
          <w:p w14:paraId="29A6118D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Fire spread through leaf litter and grass layer.</w:t>
            </w:r>
          </w:p>
          <w:p w14:paraId="62FC2716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Fuel load (dry matter): 5–8 t/ha.</w:t>
            </w:r>
          </w:p>
        </w:tc>
      </w:tr>
      <w:tr w:rsidR="004742BA" w:rsidRPr="0097659A" w14:paraId="11309EB9" w14:textId="77777777" w:rsidTr="006E5C16">
        <w:tc>
          <w:tcPr>
            <w:tcW w:w="1555" w:type="dxa"/>
            <w:vMerge/>
          </w:tcPr>
          <w:p w14:paraId="51C070DB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14:paraId="5EB67146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6089" w:type="dxa"/>
          </w:tcPr>
          <w:p w14:paraId="182483F7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Similar to model 5, but with more flammable species, or logging slash and taller plants.</w:t>
            </w:r>
          </w:p>
          <w:p w14:paraId="4BE76608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Fire spread in conditions of moderate to strong wind.</w:t>
            </w:r>
          </w:p>
          <w:p w14:paraId="07422FCE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Fuel load (dry matter): 10–15 t/ha.</w:t>
            </w:r>
          </w:p>
        </w:tc>
      </w:tr>
      <w:tr w:rsidR="004742BA" w:rsidRPr="0097659A" w14:paraId="4A04C04D" w14:textId="77777777" w:rsidTr="006E5C16">
        <w:tc>
          <w:tcPr>
            <w:tcW w:w="1555" w:type="dxa"/>
            <w:vMerge/>
          </w:tcPr>
          <w:p w14:paraId="1145CB1E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14:paraId="3D8E024F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7</w:t>
            </w:r>
          </w:p>
        </w:tc>
        <w:tc>
          <w:tcPr>
            <w:tcW w:w="6089" w:type="dxa"/>
          </w:tcPr>
          <w:p w14:paraId="0BFB6453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Highly flammable shrubs, 0.5 to 2 m high, as an understory layer in conifer forest.</w:t>
            </w:r>
          </w:p>
          <w:p w14:paraId="46446C8A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Fuel load (dry matter): 10–15 t/ha.</w:t>
            </w:r>
          </w:p>
        </w:tc>
      </w:tr>
      <w:tr w:rsidR="004742BA" w:rsidRPr="0097659A" w14:paraId="17020E06" w14:textId="77777777" w:rsidTr="006E5C16">
        <w:tc>
          <w:tcPr>
            <w:tcW w:w="1555" w:type="dxa"/>
            <w:vMerge w:val="restart"/>
          </w:tcPr>
          <w:p w14:paraId="33521F78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708DFBBC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11FF3D88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07E842FB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745E4FFA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Timber litter</w:t>
            </w:r>
          </w:p>
        </w:tc>
        <w:tc>
          <w:tcPr>
            <w:tcW w:w="850" w:type="dxa"/>
          </w:tcPr>
          <w:p w14:paraId="612F1DE2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8</w:t>
            </w:r>
          </w:p>
        </w:tc>
        <w:tc>
          <w:tcPr>
            <w:tcW w:w="6089" w:type="dxa"/>
          </w:tcPr>
          <w:p w14:paraId="679A4EE0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Dense forest, without shrub understory.</w:t>
            </w:r>
          </w:p>
          <w:p w14:paraId="25D0D72C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Fire spread through thick leaf litter.</w:t>
            </w:r>
          </w:p>
          <w:p w14:paraId="57DB66C2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Fuel load (dry matter): 10–12 t/ha</w:t>
            </w:r>
          </w:p>
        </w:tc>
      </w:tr>
      <w:tr w:rsidR="004742BA" w:rsidRPr="0097659A" w14:paraId="3323CA42" w14:textId="77777777" w:rsidTr="006E5C16">
        <w:tc>
          <w:tcPr>
            <w:tcW w:w="1555" w:type="dxa"/>
            <w:vMerge/>
          </w:tcPr>
          <w:p w14:paraId="44E0C516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14:paraId="7DF5ACB6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9</w:t>
            </w:r>
          </w:p>
        </w:tc>
        <w:tc>
          <w:tcPr>
            <w:tcW w:w="6089" w:type="dxa"/>
          </w:tcPr>
          <w:p w14:paraId="54EFCC82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Similar to model 8, with less thick leaf litter of long needles or large leaves of broadleaves.</w:t>
            </w:r>
          </w:p>
          <w:p w14:paraId="0E8583F3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Fuel load (dry matter): 7–9 t/ha.</w:t>
            </w:r>
          </w:p>
        </w:tc>
      </w:tr>
      <w:tr w:rsidR="004742BA" w:rsidRPr="0097659A" w14:paraId="74FB09FA" w14:textId="77777777" w:rsidTr="006E5C16">
        <w:tc>
          <w:tcPr>
            <w:tcW w:w="1555" w:type="dxa"/>
            <w:vMerge/>
          </w:tcPr>
          <w:p w14:paraId="7F131CAA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14:paraId="1B3FAC08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10</w:t>
            </w:r>
          </w:p>
        </w:tc>
        <w:tc>
          <w:tcPr>
            <w:tcW w:w="6089" w:type="dxa"/>
          </w:tcPr>
          <w:p w14:paraId="74B77590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Forests with large quantities of dead biomass and fallen, dead trees due to perturbations (windstorm, pests, etc.).</w:t>
            </w:r>
          </w:p>
          <w:p w14:paraId="3D25FA2B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Fuel load (dry matter): 30–35 t/ha.</w:t>
            </w:r>
          </w:p>
        </w:tc>
      </w:tr>
      <w:tr w:rsidR="004742BA" w:rsidRPr="0097659A" w14:paraId="70AF4087" w14:textId="77777777" w:rsidTr="006E5C16">
        <w:tc>
          <w:tcPr>
            <w:tcW w:w="1555" w:type="dxa"/>
            <w:vMerge w:val="restart"/>
          </w:tcPr>
          <w:p w14:paraId="5DBAAB2A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5D454119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44DF49ED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4523EDE0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0E698FFB" w14:textId="77777777" w:rsidR="004742B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  <w:p w14:paraId="02C54F5A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Logging slash</w:t>
            </w:r>
          </w:p>
        </w:tc>
        <w:tc>
          <w:tcPr>
            <w:tcW w:w="850" w:type="dxa"/>
          </w:tcPr>
          <w:p w14:paraId="6681E7E4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11</w:t>
            </w:r>
          </w:p>
        </w:tc>
        <w:tc>
          <w:tcPr>
            <w:tcW w:w="6089" w:type="dxa"/>
          </w:tcPr>
          <w:p w14:paraId="20A9F883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Open forest intensively thinned. Pruning and thinning debris. Scattered debris from pruning and thinning, with resprouting herbaceous plants.</w:t>
            </w:r>
          </w:p>
          <w:p w14:paraId="33AF8C89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Fuel load (dry matter): 25–30 t/ha.</w:t>
            </w:r>
          </w:p>
        </w:tc>
      </w:tr>
      <w:tr w:rsidR="004742BA" w:rsidRPr="0097659A" w14:paraId="29E0CA49" w14:textId="77777777" w:rsidTr="006E5C16">
        <w:tc>
          <w:tcPr>
            <w:tcW w:w="1555" w:type="dxa"/>
            <w:vMerge/>
          </w:tcPr>
          <w:p w14:paraId="0E4B764E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14:paraId="00063A2C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12</w:t>
            </w:r>
          </w:p>
        </w:tc>
        <w:tc>
          <w:tcPr>
            <w:tcW w:w="6089" w:type="dxa"/>
          </w:tcPr>
          <w:p w14:paraId="09F2676E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Biomass debris more abundant than trees.</w:t>
            </w:r>
          </w:p>
          <w:p w14:paraId="33769857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Ground completely covered by pruning and thinning debris.</w:t>
            </w:r>
          </w:p>
          <w:p w14:paraId="67BF1DA2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Fuel load (dry matter): 50–80 t/ha.</w:t>
            </w:r>
          </w:p>
        </w:tc>
      </w:tr>
      <w:tr w:rsidR="004742BA" w:rsidRPr="0097659A" w14:paraId="6C08BA51" w14:textId="77777777" w:rsidTr="006E5C16">
        <w:tc>
          <w:tcPr>
            <w:tcW w:w="1555" w:type="dxa"/>
            <w:vMerge/>
          </w:tcPr>
          <w:p w14:paraId="2FBD24B8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14:paraId="0636644A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13</w:t>
            </w:r>
          </w:p>
        </w:tc>
        <w:tc>
          <w:tcPr>
            <w:tcW w:w="6089" w:type="dxa"/>
          </w:tcPr>
          <w:p w14:paraId="6FB21C42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Ground completely covered by large amounts of heavy and thick biomass debris.</w:t>
            </w:r>
          </w:p>
          <w:p w14:paraId="1EF304B8" w14:textId="77777777" w:rsidR="004742BA" w:rsidRPr="0097659A" w:rsidRDefault="004742BA" w:rsidP="006E5C16">
            <w:pPr>
              <w:pStyle w:val="Sinespaciado"/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97659A">
              <w:rPr>
                <w:rFonts w:ascii="Times New Roman" w:hAnsi="Times New Roman" w:cs="Times New Roman"/>
                <w:lang w:val="en-GB"/>
              </w:rPr>
              <w:t>Fuel load (dry matter): 100–150 t/ha.</w:t>
            </w:r>
          </w:p>
        </w:tc>
      </w:tr>
    </w:tbl>
    <w:p w14:paraId="25E0AD76" w14:textId="77777777" w:rsidR="004742BA" w:rsidRDefault="004742BA" w:rsidP="004742BA">
      <w:pPr>
        <w:pStyle w:val="Sinespaciado"/>
        <w:spacing w:line="276" w:lineRule="auto"/>
        <w:rPr>
          <w:noProof/>
          <w:lang w:val="en-GB" w:eastAsia="en-GB"/>
        </w:rPr>
      </w:pPr>
      <w:r w:rsidRPr="003F2B0C">
        <w:rPr>
          <w:rFonts w:ascii="Times New Roman" w:hAnsi="Times New Roman" w:cs="Times New Roman"/>
          <w:sz w:val="24"/>
          <w:szCs w:val="20"/>
          <w:lang w:val="en-GB"/>
        </w:rPr>
        <w:lastRenderedPageBreak/>
        <w:t>Table S2.</w:t>
      </w:r>
      <w:r>
        <w:rPr>
          <w:rFonts w:ascii="Times New Roman" w:hAnsi="Times New Roman" w:cs="Times New Roman"/>
          <w:sz w:val="24"/>
          <w:szCs w:val="20"/>
          <w:lang w:val="en-GB"/>
        </w:rPr>
        <w:t xml:space="preserve"> Absolute frequency of transitions among fuel models in the three types of interventions (note that in some interventions the fuel model remains the same).</w:t>
      </w:r>
    </w:p>
    <w:p w14:paraId="376B6168" w14:textId="77777777" w:rsidR="004742BA" w:rsidRDefault="004742BA" w:rsidP="004742BA">
      <w:pPr>
        <w:pStyle w:val="Sinespaciado"/>
        <w:spacing w:line="276" w:lineRule="auto"/>
        <w:rPr>
          <w:noProof/>
          <w:lang w:val="en-GB" w:eastAsia="en-GB"/>
        </w:rPr>
      </w:pPr>
    </w:p>
    <w:tbl>
      <w:tblPr>
        <w:tblW w:w="510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425"/>
        <w:gridCol w:w="567"/>
        <w:gridCol w:w="426"/>
        <w:gridCol w:w="425"/>
        <w:gridCol w:w="425"/>
        <w:gridCol w:w="425"/>
        <w:gridCol w:w="426"/>
        <w:gridCol w:w="425"/>
        <w:gridCol w:w="425"/>
        <w:gridCol w:w="425"/>
      </w:tblGrid>
      <w:tr w:rsidR="004742BA" w:rsidRPr="00C74E01" w14:paraId="46994B53" w14:textId="77777777" w:rsidTr="006E5C16">
        <w:trPr>
          <w:trHeight w:val="300"/>
        </w:trPr>
        <w:tc>
          <w:tcPr>
            <w:tcW w:w="5103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D84AEF2" w14:textId="77777777" w:rsidR="004742BA" w:rsidRPr="00C74E01" w:rsidRDefault="004742BA" w:rsidP="006E5C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Agricultural interventions</w:t>
            </w:r>
          </w:p>
          <w:p w14:paraId="56383D6C" w14:textId="77777777" w:rsidR="004742BA" w:rsidRPr="00C74E01" w:rsidRDefault="004742BA" w:rsidP="006E5C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Final model</w:t>
            </w:r>
          </w:p>
        </w:tc>
      </w:tr>
      <w:tr w:rsidR="004742BA" w:rsidRPr="00C74E01" w14:paraId="48055EE9" w14:textId="77777777" w:rsidTr="006E5C16">
        <w:trPr>
          <w:trHeight w:val="300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B88FF" w14:textId="77777777" w:rsidR="004742BA" w:rsidRPr="00C74E01" w:rsidRDefault="004742BA" w:rsidP="006E5C1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Initial</w:t>
            </w:r>
          </w:p>
          <w:p w14:paraId="43F349F2" w14:textId="77777777" w:rsidR="004742BA" w:rsidRPr="00C74E01" w:rsidRDefault="004742BA" w:rsidP="006E5C16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model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8A24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76F9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FD05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94C9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F74D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B128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2787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3781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7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3F46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8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42DF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9</w:t>
            </w:r>
          </w:p>
        </w:tc>
      </w:tr>
      <w:tr w:rsidR="004742BA" w:rsidRPr="00C74E01" w14:paraId="54A741D3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116F13B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8311D15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F356E6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4FD8E24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E6D592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4019F6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D4C3C4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50B078A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D11A63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922560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54A764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070A75FF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F952DEB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90F6A4A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F6D4B2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0EE9392B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11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442CED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206962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1BB33E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45C307A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60A3AC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17D062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4630D8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2418AAE6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75D6079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44ADB93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6D6532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37417E6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699F5F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B7E4E23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788782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4975FEB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EB9228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F6E2E1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0EA35A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239CED1F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160F69F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FE20D0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E1A822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5A0036B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53FB97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8BAB97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E68C1CB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13DF8D3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2397C9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26D0E6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CCF9BE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45A4BDFC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6418FEF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5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C3B9D3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60B153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72395E0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DD83EB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BEA606D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981F1B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4921E0B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3B6253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DBEA84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64AFBA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3383B569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C194C9B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6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19CAAE7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2553C8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1AFFF45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84E6E2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3E49AE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4171D0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55C18D9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D61402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6E70CC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8E13A3B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1202B5AC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ED35E06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7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DCB070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0DAC67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03FC41A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F6FAAF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9FF876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AFA25A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49834A2A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CC1069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425FCA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05AAF4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178AFED8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D004587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8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E780ECD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EDCC89B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3708BEF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5940A8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B660C8D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4FC800D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35C92BE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1A5BA6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DEBA19B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3A3A20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34FCA09C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A5F6F52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9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A3E883C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BFD51C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2036C29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FD3F46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153A2DB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09B6F3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16069203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51C287A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4498A5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44C0F8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75C29024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AAA5018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10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2CF973D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0E9D5E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25C0CBFA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05DF85B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00DABC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78435D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7611F0D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95228E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FF6E41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D98B0C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1EC28709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4420AAB7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11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4420F37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54E779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0E4DAD33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4FA47DB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0A37D9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B15EC5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5317867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88E4F0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67BC56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550907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4B25ECA0" w14:textId="77777777" w:rsidTr="006E5C16">
        <w:trPr>
          <w:trHeight w:val="300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33665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A772B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A621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30D43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0A08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199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892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367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E68B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539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4600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3B49F7C7" w14:textId="77777777" w:rsidTr="006E5C16">
        <w:trPr>
          <w:trHeight w:val="300"/>
        </w:trPr>
        <w:tc>
          <w:tcPr>
            <w:tcW w:w="5103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8F3936A" w14:textId="77777777" w:rsidR="004742BA" w:rsidRPr="00C74E01" w:rsidRDefault="004742BA" w:rsidP="006E5C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Forestry interventions</w:t>
            </w:r>
          </w:p>
          <w:p w14:paraId="036B0275" w14:textId="77777777" w:rsidR="004742BA" w:rsidRPr="00C74E01" w:rsidRDefault="004742BA" w:rsidP="006E5C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Final model</w:t>
            </w:r>
          </w:p>
        </w:tc>
      </w:tr>
      <w:tr w:rsidR="004742BA" w:rsidRPr="00C74E01" w14:paraId="252BB410" w14:textId="77777777" w:rsidTr="006E5C16">
        <w:trPr>
          <w:trHeight w:val="300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FB36CC1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Initial model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15FEB53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7D3A65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DA24E7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6A9482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741017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3E2062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112CA6D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8ECA3A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7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94EC7F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8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E58F13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9</w:t>
            </w:r>
          </w:p>
        </w:tc>
      </w:tr>
      <w:tr w:rsidR="004742BA" w:rsidRPr="00C74E01" w14:paraId="34259908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8A789CE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E5E5BF4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4FAA1B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0E1ACFE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5A6DCB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D6EEFE3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3F5BE4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059118A3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A6AE83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25AD533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1B1FC3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1B5007DE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16C9396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D66A680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60E618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30BF660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9B933E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108918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0C326B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29B0B89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BA6FDC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061C11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139391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2943875D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84A8153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D503767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96A339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5A4B465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4D70AF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8CC93E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B51D2A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0D0B98E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0F4B06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6202FE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BDA1AD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543F4D86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EACC08C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463727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562AC3CD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41A66C6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898CE6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934423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4DCA27A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0F51F72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682EB3B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7871763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49932D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6CD4BCFA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B8DE01A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5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CDB17CB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C2C921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04EEA52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2418BD3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79DF74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223CED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72C2A72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092907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1BC888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8CEB3C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27E7277B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862BD2E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6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F005904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0B63B6FD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0B6FB4C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777A20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38F5E3A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E1EAAB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0987170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E8C23E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149B753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40AA84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7A3A6C11" w14:textId="77777777" w:rsidTr="006E5C16">
        <w:trPr>
          <w:trHeight w:val="300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25DAD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7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0950C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2AB6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6512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5257B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BBC5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6567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EDCE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E72EB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BA71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70C9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34</w:t>
            </w:r>
          </w:p>
        </w:tc>
      </w:tr>
      <w:tr w:rsidR="004742BA" w:rsidRPr="00C74E01" w14:paraId="28958C6A" w14:textId="77777777" w:rsidTr="006E5C16">
        <w:trPr>
          <w:trHeight w:val="300"/>
        </w:trPr>
        <w:tc>
          <w:tcPr>
            <w:tcW w:w="5103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E50D45E" w14:textId="77777777" w:rsidR="004742BA" w:rsidRPr="00C74E01" w:rsidRDefault="004742BA" w:rsidP="006E5C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Livestock interventions</w:t>
            </w:r>
          </w:p>
          <w:p w14:paraId="6DEFEE4A" w14:textId="77777777" w:rsidR="004742BA" w:rsidRPr="00C74E01" w:rsidRDefault="004742BA" w:rsidP="006E5C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Final model</w:t>
            </w:r>
          </w:p>
        </w:tc>
      </w:tr>
      <w:tr w:rsidR="004742BA" w:rsidRPr="00C74E01" w14:paraId="33CB8FF4" w14:textId="77777777" w:rsidTr="006E5C16">
        <w:trPr>
          <w:trHeight w:val="300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C3877FB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Initial model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D5F97DF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7522EFD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6E165D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00BEED3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4D5DDB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BA7466A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B452C4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7C126A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7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7F442E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8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0B7BC9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9</w:t>
            </w:r>
          </w:p>
        </w:tc>
      </w:tr>
      <w:tr w:rsidR="004742BA" w:rsidRPr="00C74E01" w14:paraId="1FFC73AA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235E50F8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454FEF3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BC5ADB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69A5D54A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9F45E5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ED2E22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B3AC9C3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695AFE4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2D9CBB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869618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DD06D4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309525A3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32EE0FCF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2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1E143E0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9F5D3B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16C92B7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E954F5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111B80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FCD2B2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1CFD256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690A22B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5AA213A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AC988E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43CAF411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64D1A864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3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A35FDC9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6455F2B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504D497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009600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2B5028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52E815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54246BA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441B97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875942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1C1684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2AE6D9C9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C01FC74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33EC488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A067FC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5661D8FA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2CDD22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D04DCA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4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E9166A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2</w:t>
            </w: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1B1D0FA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4EE6FD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A45030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491729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1B729B84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753DCB4F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5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EAD86FD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42208A53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75677A0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DC048C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4B436E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0AC3D5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2ABA66F6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C0CA6DC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C6A284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F98FEC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02188E8C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16C4E987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6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B3F99F7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2025BDD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5F8B23E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7ECF6B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8C17AE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194172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79481D7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E9F14DA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7EFD91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7675443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2652E449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03213C2C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7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D0E1704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095B351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5A0CE57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BCC0B8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DE3193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C4AAD9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47F2618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8956D6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793336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527E39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2</w:t>
            </w:r>
          </w:p>
        </w:tc>
      </w:tr>
      <w:tr w:rsidR="004742BA" w:rsidRPr="00C74E01" w14:paraId="4229A0A0" w14:textId="77777777" w:rsidTr="006E5C16">
        <w:trPr>
          <w:trHeight w:val="300"/>
        </w:trPr>
        <w:tc>
          <w:tcPr>
            <w:tcW w:w="709" w:type="dxa"/>
            <w:shd w:val="clear" w:color="auto" w:fill="auto"/>
            <w:noWrap/>
            <w:vAlign w:val="bottom"/>
            <w:hideMark/>
          </w:tcPr>
          <w:p w14:paraId="550C827C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8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BF6B134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21F8EFC9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6613A7F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B1FA68B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844E6FB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65E05C5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1010479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B960F7D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6DD26BF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D243C4A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4742BA" w:rsidRPr="00C74E01" w14:paraId="6102C687" w14:textId="77777777" w:rsidTr="006E5C16">
        <w:trPr>
          <w:trHeight w:val="300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3E760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9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03220" w14:textId="77777777" w:rsidR="004742BA" w:rsidRPr="00C74E01" w:rsidRDefault="004742BA" w:rsidP="006E5C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FF72E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A5570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C663A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AB64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FC1B2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6A5D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47987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6FCC4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BEB68" w14:textId="77777777" w:rsidR="004742BA" w:rsidRPr="00C74E01" w:rsidRDefault="004742BA" w:rsidP="006E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C74E01">
              <w:rPr>
                <w:rFonts w:ascii="Times New Roman" w:eastAsia="Times New Roman" w:hAnsi="Times New Roman" w:cs="Times New Roman"/>
                <w:lang w:val="es-ES" w:eastAsia="es-ES"/>
              </w:rPr>
              <w:t>1</w:t>
            </w:r>
          </w:p>
        </w:tc>
      </w:tr>
    </w:tbl>
    <w:p w14:paraId="42870967" w14:textId="77777777" w:rsidR="004742BA" w:rsidRDefault="004742BA" w:rsidP="004742BA">
      <w:pPr>
        <w:pStyle w:val="Sinespaciado"/>
        <w:spacing w:line="276" w:lineRule="auto"/>
        <w:rPr>
          <w:noProof/>
          <w:lang w:val="en-GB" w:eastAsia="en-GB"/>
        </w:rPr>
      </w:pPr>
    </w:p>
    <w:p w14:paraId="51807E85" w14:textId="77777777" w:rsidR="004742BA" w:rsidRDefault="004742BA" w:rsidP="004742BA">
      <w:pPr>
        <w:pStyle w:val="Sinespaciado"/>
        <w:spacing w:line="276" w:lineRule="auto"/>
        <w:rPr>
          <w:noProof/>
          <w:lang w:val="en-GB" w:eastAsia="en-GB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3DE3588A" wp14:editId="55C88B23">
            <wp:extent cx="5002823" cy="3422985"/>
            <wp:effectExtent l="0" t="0" r="7620" b="6350"/>
            <wp:docPr id="12" name="Imagen 12" descr="Interfaz de usuario gráfic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 descr="Interfaz de usuario gráfica&#10;&#10;Descripción generada automáticamente"/>
                    <pic:cNvPicPr/>
                  </pic:nvPicPr>
                  <pic:blipFill rotWithShape="1">
                    <a:blip r:embed="rId4"/>
                    <a:srcRect l="37645" t="29855" r="22103" b="21159"/>
                    <a:stretch/>
                  </pic:blipFill>
                  <pic:spPr bwMode="auto">
                    <a:xfrm>
                      <a:off x="0" y="0"/>
                      <a:ext cx="5012349" cy="34295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82A6CE" w14:textId="77777777" w:rsidR="004742BA" w:rsidRDefault="004742BA" w:rsidP="004742BA">
      <w:pPr>
        <w:pStyle w:val="Sinespaciado"/>
        <w:spacing w:line="276" w:lineRule="auto"/>
        <w:rPr>
          <w:noProof/>
          <w:lang w:val="en-GB" w:eastAsia="en-GB"/>
        </w:rPr>
      </w:pPr>
    </w:p>
    <w:p w14:paraId="34461BA8" w14:textId="77777777" w:rsidR="004742BA" w:rsidRPr="00AC0F19" w:rsidRDefault="004742BA" w:rsidP="004742BA">
      <w:pPr>
        <w:pStyle w:val="Sinespaciado"/>
        <w:spacing w:line="276" w:lineRule="auto"/>
        <w:rPr>
          <w:rFonts w:ascii="Times New Roman" w:hAnsi="Times New Roman" w:cs="Times New Roman"/>
          <w:sz w:val="24"/>
          <w:szCs w:val="20"/>
          <w:lang w:val="en-GB"/>
        </w:rPr>
      </w:pPr>
      <w:r w:rsidRPr="00AC0F19">
        <w:rPr>
          <w:rFonts w:ascii="Times New Roman" w:hAnsi="Times New Roman" w:cs="Times New Roman"/>
          <w:sz w:val="24"/>
          <w:szCs w:val="20"/>
          <w:lang w:val="en-GB"/>
        </w:rPr>
        <w:t xml:space="preserve">Figure S1. </w:t>
      </w:r>
      <w:r>
        <w:rPr>
          <w:rFonts w:ascii="Times New Roman" w:hAnsi="Times New Roman" w:cs="Times New Roman"/>
          <w:sz w:val="24"/>
          <w:szCs w:val="20"/>
          <w:lang w:val="en-GB"/>
        </w:rPr>
        <w:t>Comparative map of LLM (red) and public (purple) interventions (S</w:t>
      </w:r>
      <w:r w:rsidRPr="00AC0F19">
        <w:rPr>
          <w:rFonts w:ascii="Times New Roman" w:hAnsi="Times New Roman" w:cs="Times New Roman"/>
          <w:sz w:val="24"/>
          <w:szCs w:val="20"/>
          <w:lang w:val="en-GB"/>
        </w:rPr>
        <w:t xml:space="preserve">cenario </w:t>
      </w:r>
      <w:r>
        <w:rPr>
          <w:rFonts w:ascii="Times New Roman" w:hAnsi="Times New Roman" w:cs="Times New Roman"/>
          <w:sz w:val="24"/>
          <w:szCs w:val="20"/>
          <w:lang w:val="en-GB"/>
        </w:rPr>
        <w:t>S2).</w:t>
      </w:r>
    </w:p>
    <w:p w14:paraId="009FC850" w14:textId="77777777" w:rsidR="004742BA" w:rsidRDefault="004742BA" w:rsidP="004742BA">
      <w:pPr>
        <w:pStyle w:val="Sinespaciado"/>
        <w:spacing w:line="276" w:lineRule="auto"/>
        <w:rPr>
          <w:rFonts w:ascii="Times New Roman" w:hAnsi="Times New Roman" w:cs="Times New Roman"/>
          <w:sz w:val="24"/>
          <w:szCs w:val="20"/>
          <w:lang w:val="en-GB"/>
        </w:rPr>
      </w:pPr>
      <w:r>
        <w:rPr>
          <w:noProof/>
          <w:lang w:val="en-GB" w:eastAsia="en-GB"/>
        </w:rPr>
        <w:drawing>
          <wp:inline distT="0" distB="0" distL="0" distR="0" wp14:anchorId="098E91DD" wp14:editId="3D7E7E16">
            <wp:extent cx="5271842" cy="3657600"/>
            <wp:effectExtent l="0" t="0" r="5080" b="0"/>
            <wp:docPr id="11" name="Imagen 11" descr="Interfaz de usuario gráfica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 descr="Interfaz de usuario gráfica, Aplicación&#10;&#10;Descripción generada automáticamente"/>
                    <pic:cNvPicPr/>
                  </pic:nvPicPr>
                  <pic:blipFill rotWithShape="1">
                    <a:blip r:embed="rId5"/>
                    <a:srcRect l="38297" t="27246" r="19658" b="20869"/>
                    <a:stretch/>
                  </pic:blipFill>
                  <pic:spPr bwMode="auto">
                    <a:xfrm>
                      <a:off x="0" y="0"/>
                      <a:ext cx="5282260" cy="3664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D45518" w14:textId="77777777" w:rsidR="004742BA" w:rsidRDefault="004742BA" w:rsidP="004742BA">
      <w:pPr>
        <w:pStyle w:val="Sinespaciado"/>
        <w:spacing w:line="276" w:lineRule="auto"/>
        <w:rPr>
          <w:rFonts w:ascii="Times New Roman" w:hAnsi="Times New Roman" w:cs="Times New Roman"/>
          <w:sz w:val="24"/>
          <w:szCs w:val="20"/>
          <w:lang w:val="en-GB"/>
        </w:rPr>
      </w:pPr>
    </w:p>
    <w:p w14:paraId="48D13DC1" w14:textId="77777777" w:rsidR="004742BA" w:rsidRDefault="004742BA" w:rsidP="004742BA">
      <w:pPr>
        <w:pStyle w:val="Sinespaciado"/>
        <w:spacing w:line="276" w:lineRule="auto"/>
        <w:rPr>
          <w:rFonts w:ascii="Times New Roman" w:hAnsi="Times New Roman" w:cs="Times New Roman"/>
          <w:sz w:val="24"/>
          <w:szCs w:val="20"/>
          <w:lang w:val="en-GB"/>
        </w:rPr>
      </w:pPr>
    </w:p>
    <w:p w14:paraId="573F9927" w14:textId="22EC6BF3" w:rsidR="004742BA" w:rsidRDefault="004742BA" w:rsidP="004742BA">
      <w:pPr>
        <w:pStyle w:val="Sinespaciado"/>
        <w:spacing w:line="276" w:lineRule="auto"/>
        <w:rPr>
          <w:rFonts w:ascii="Times New Roman" w:hAnsi="Times New Roman" w:cs="Times New Roman"/>
          <w:sz w:val="24"/>
          <w:lang w:val="en-GB"/>
        </w:rPr>
      </w:pPr>
      <w:r w:rsidRPr="00AC0F19">
        <w:rPr>
          <w:rFonts w:ascii="Times New Roman" w:hAnsi="Times New Roman" w:cs="Times New Roman"/>
          <w:sz w:val="24"/>
          <w:szCs w:val="20"/>
          <w:lang w:val="en-GB"/>
        </w:rPr>
        <w:t xml:space="preserve">Figure S2. Map of </w:t>
      </w:r>
      <w:r>
        <w:rPr>
          <w:rFonts w:ascii="Times New Roman" w:hAnsi="Times New Roman" w:cs="Times New Roman"/>
          <w:sz w:val="24"/>
          <w:szCs w:val="20"/>
          <w:lang w:val="en-GB"/>
        </w:rPr>
        <w:t>interventions proposed by UEX (dark green) and failed interventions (pale green).</w:t>
      </w:r>
    </w:p>
    <w:p w14:paraId="6DE7C786" w14:textId="77777777" w:rsidR="009B6295" w:rsidRDefault="009B6295"/>
    <w:sectPr w:rsidR="009B6295" w:rsidSect="009C05F7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09477753"/>
      <w:docPartObj>
        <w:docPartGallery w:val="Page Numbers (Bottom of Page)"/>
        <w:docPartUnique/>
      </w:docPartObj>
    </w:sdtPr>
    <w:sdtContent>
      <w:p w14:paraId="7FD2AE93" w14:textId="77777777" w:rsidR="00BB68BF" w:rsidRDefault="00000000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72585">
          <w:rPr>
            <w:noProof/>
            <w:lang w:val="es-ES"/>
          </w:rPr>
          <w:t>12</w:t>
        </w:r>
        <w:r>
          <w:fldChar w:fldCharType="end"/>
        </w:r>
      </w:p>
    </w:sdtContent>
  </w:sdt>
  <w:p w14:paraId="50802960" w14:textId="77777777" w:rsidR="00BB68BF" w:rsidRDefault="00000000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7F1AD" w14:textId="77777777" w:rsidR="002C3CC8" w:rsidRPr="002C3CC8" w:rsidRDefault="00000000">
    <w:pPr>
      <w:pStyle w:val="Encabezado"/>
    </w:pPr>
  </w:p>
  <w:p w14:paraId="03BF51F8" w14:textId="77777777" w:rsidR="002C3CC8" w:rsidRPr="002C3CC8" w:rsidRDefault="0000000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2BA"/>
    <w:rsid w:val="004742BA"/>
    <w:rsid w:val="009B6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F762544"/>
  <w15:chartTrackingRefBased/>
  <w15:docId w15:val="{FB9288E0-D07D-4048-A465-94270552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2BA"/>
    <w:pPr>
      <w:spacing w:after="200" w:line="276" w:lineRule="auto"/>
    </w:pPr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742BA"/>
    <w:pPr>
      <w:spacing w:after="0" w:line="240" w:lineRule="auto"/>
    </w:pPr>
    <w:rPr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4742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42BA"/>
    <w:rPr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4742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42BA"/>
    <w:rPr>
      <w:lang w:val="en-GB"/>
    </w:rPr>
  </w:style>
  <w:style w:type="table" w:styleId="Tablaconcuadrcula">
    <w:name w:val="Table Grid"/>
    <w:basedOn w:val="Tablanormal"/>
    <w:uiPriority w:val="39"/>
    <w:unhideWhenUsed/>
    <w:rsid w:val="004742BA"/>
    <w:pPr>
      <w:spacing w:after="0" w:line="240" w:lineRule="auto"/>
    </w:pPr>
    <w:rPr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lnea">
    <w:name w:val="line number"/>
    <w:basedOn w:val="Fuentedeprrafopredeter"/>
    <w:uiPriority w:val="99"/>
    <w:semiHidden/>
    <w:unhideWhenUsed/>
    <w:rsid w:val="004742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508</Words>
  <Characters>2800</Characters>
  <Application>Microsoft Office Word</Application>
  <DocSecurity>0</DocSecurity>
  <Lines>23</Lines>
  <Paragraphs>6</Paragraphs>
  <ScaleCrop>false</ScaleCrop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JAVIER  PULIDO DÍAZ</dc:creator>
  <cp:keywords/>
  <dc:description/>
  <cp:lastModifiedBy>FERNANDO JAVIER  PULIDO DÍAZ</cp:lastModifiedBy>
  <cp:revision>1</cp:revision>
  <dcterms:created xsi:type="dcterms:W3CDTF">2023-01-17T18:32:00Z</dcterms:created>
  <dcterms:modified xsi:type="dcterms:W3CDTF">2023-01-17T18:33:00Z</dcterms:modified>
</cp:coreProperties>
</file>