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004B" w:rsidRPr="002C6EBC" w:rsidRDefault="008E004B" w:rsidP="008E004B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32"/>
          <w:lang w:bidi="fa-IR"/>
        </w:rPr>
      </w:pPr>
      <w:r w:rsidRPr="002C6EBC">
        <w:rPr>
          <w:rFonts w:asciiTheme="majorBidi" w:hAnsiTheme="majorBidi" w:cstheme="majorBidi"/>
          <w:b/>
          <w:bCs/>
          <w:sz w:val="28"/>
          <w:szCs w:val="32"/>
          <w:lang w:bidi="fa-IR"/>
        </w:rPr>
        <w:t>Supplementary Information</w:t>
      </w:r>
      <w:r>
        <w:rPr>
          <w:rFonts w:asciiTheme="majorBidi" w:hAnsiTheme="majorBidi" w:cstheme="majorBidi"/>
          <w:b/>
          <w:bCs/>
          <w:sz w:val="28"/>
          <w:szCs w:val="32"/>
          <w:lang w:bidi="fa-IR"/>
        </w:rPr>
        <w:t xml:space="preserve"> (Fig S2)</w:t>
      </w:r>
      <w:r w:rsidRPr="002C6EBC">
        <w:rPr>
          <w:rFonts w:asciiTheme="majorBidi" w:hAnsiTheme="majorBidi" w:cstheme="majorBidi"/>
          <w:b/>
          <w:bCs/>
          <w:sz w:val="28"/>
          <w:szCs w:val="32"/>
          <w:lang w:bidi="fa-IR"/>
        </w:rPr>
        <w:t>:</w:t>
      </w:r>
    </w:p>
    <w:p w:rsidR="008E004B" w:rsidRDefault="008E004B" w:rsidP="008E004B">
      <w:pPr>
        <w:bidi/>
        <w:spacing w:line="360" w:lineRule="auto"/>
        <w:jc w:val="both"/>
        <w:rPr>
          <w:rFonts w:asciiTheme="minorHAnsi" w:hAnsiTheme="minorHAnsi" w:cs="B Nazanin"/>
          <w:b/>
          <w:bCs/>
          <w:i/>
          <w:iCs/>
          <w:noProof/>
        </w:rPr>
      </w:pPr>
    </w:p>
    <w:p w:rsidR="008E004B" w:rsidRDefault="008E004B" w:rsidP="008E004B">
      <w:pPr>
        <w:bidi/>
        <w:spacing w:line="360" w:lineRule="auto"/>
        <w:jc w:val="both"/>
        <w:rPr>
          <w:rFonts w:asciiTheme="minorHAnsi" w:hAnsiTheme="minorHAnsi" w:cs="B Nazanin"/>
          <w:b/>
          <w:bCs/>
          <w:i/>
          <w:iCs/>
          <w:highlight w:val="yellow"/>
          <w:rtl/>
          <w:lang w:bidi="fa-IR"/>
        </w:rPr>
      </w:pPr>
      <w:r w:rsidRPr="00132A31">
        <w:rPr>
          <w:rFonts w:asciiTheme="minorHAnsi" w:hAnsiTheme="minorHAnsi" w:cs="B Nazanin"/>
          <w:b/>
          <w:bCs/>
          <w:i/>
          <w:iCs/>
          <w:noProof/>
          <w:rtl/>
        </w:rPr>
        <w:drawing>
          <wp:inline distT="0" distB="0" distL="0" distR="0" wp14:anchorId="2A6F7EA8" wp14:editId="125ABF76">
            <wp:extent cx="5943600" cy="3577827"/>
            <wp:effectExtent l="0" t="0" r="0" b="3810"/>
            <wp:docPr id="17" name="Picture 17" descr="E:\Darvishi\Sarcopenia\CEA of Managment of Sarciopenia\Scatter  P+D  vs 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:\Darvishi\Sarcopenia\CEA of Managment of Sarciopenia\Scatter  P+D  vs 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77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04B" w:rsidRPr="00846188" w:rsidRDefault="008E004B" w:rsidP="008E004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i/>
          <w:iCs/>
          <w:sz w:val="20"/>
          <w:szCs w:val="20"/>
          <w:lang w:bidi="fa-IR"/>
        </w:rPr>
      </w:pPr>
      <w:r w:rsidRPr="00846188">
        <w:rPr>
          <w:rFonts w:asciiTheme="majorBidi" w:hAnsiTheme="majorBidi" w:cstheme="majorBidi"/>
          <w:b/>
          <w:bCs/>
          <w:i/>
          <w:iCs/>
          <w:sz w:val="20"/>
          <w:szCs w:val="20"/>
          <w:lang w:bidi="fa-IR"/>
        </w:rPr>
        <w:t>P: Protein; D: Vitamin D</w:t>
      </w:r>
      <w:r w:rsidRPr="00846188">
        <w:rPr>
          <w:rFonts w:asciiTheme="majorBidi" w:hAnsiTheme="majorBidi" w:cstheme="majorBidi"/>
          <w:b/>
          <w:bCs/>
          <w:i/>
          <w:iCs/>
          <w:sz w:val="20"/>
          <w:szCs w:val="20"/>
          <w:vertAlign w:val="subscript"/>
          <w:lang w:bidi="fa-IR"/>
        </w:rPr>
        <w:t>3</w:t>
      </w:r>
    </w:p>
    <w:p w:rsidR="008E004B" w:rsidRPr="00E76E07" w:rsidRDefault="008E004B" w:rsidP="008E004B">
      <w:pPr>
        <w:jc w:val="center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  <w:r w:rsidRPr="00846188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Fig </w:t>
      </w:r>
      <w:r>
        <w:rPr>
          <w:rFonts w:asciiTheme="majorBidi" w:hAnsiTheme="majorBidi" w:cstheme="majorBidi"/>
          <w:b/>
          <w:bCs/>
          <w:sz w:val="20"/>
          <w:szCs w:val="20"/>
          <w:lang w:bidi="fa-IR"/>
        </w:rPr>
        <w:t>S2</w:t>
      </w:r>
      <w:r w:rsidRPr="00846188">
        <w:rPr>
          <w:rFonts w:asciiTheme="majorBidi" w:hAnsiTheme="majorBidi" w:cstheme="majorBidi"/>
          <w:b/>
          <w:bCs/>
          <w:sz w:val="20"/>
          <w:szCs w:val="20"/>
          <w:lang w:bidi="fa-IR"/>
        </w:rPr>
        <w:t>: Monte</w:t>
      </w:r>
      <w:r w:rsidRPr="00E76E07">
        <w:rPr>
          <w:rFonts w:asciiTheme="majorBidi" w:hAnsiTheme="majorBidi" w:cstheme="majorBidi"/>
          <w:b/>
          <w:bCs/>
          <w:sz w:val="20"/>
          <w:szCs w:val="20"/>
          <w:lang w:bidi="fa-IR"/>
        </w:rPr>
        <w:t>-</w:t>
      </w:r>
      <w:proofErr w:type="spellStart"/>
      <w:r w:rsidRPr="00E76E07">
        <w:rPr>
          <w:rFonts w:asciiTheme="majorBidi" w:hAnsiTheme="majorBidi" w:cstheme="majorBidi"/>
          <w:b/>
          <w:bCs/>
          <w:sz w:val="20"/>
          <w:szCs w:val="20"/>
          <w:lang w:bidi="fa-IR"/>
        </w:rPr>
        <w:t>carlo</w:t>
      </w:r>
      <w:proofErr w:type="spellEnd"/>
      <w:r w:rsidRPr="00E76E07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Simulation (</w:t>
      </w:r>
      <w:r w:rsidRPr="00E76E07">
        <w:rPr>
          <w:rFonts w:asciiTheme="majorBidi" w:hAnsiTheme="majorBidi" w:cstheme="majorBidi"/>
          <w:b/>
          <w:bCs/>
          <w:sz w:val="20"/>
          <w:lang w:bidi="fa-IR"/>
        </w:rPr>
        <w:t>Incremental Cost Effectiveness scatter plot</w:t>
      </w:r>
      <w:r w:rsidRPr="00E76E07"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) of Cost-Utility Analysis of Sarcopenia Management Strategies </w:t>
      </w:r>
    </w:p>
    <w:p w:rsidR="008E004B" w:rsidRDefault="008E004B" w:rsidP="008E004B">
      <w:pPr>
        <w:rPr>
          <w:lang w:bidi="fa-IR"/>
        </w:rPr>
      </w:pPr>
    </w:p>
    <w:p w:rsidR="0004594C" w:rsidRDefault="0004594C"/>
    <w:sectPr w:rsidR="000459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F2AB4"/>
    <w:multiLevelType w:val="hybridMultilevel"/>
    <w:tmpl w:val="CADE2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878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04B"/>
    <w:rsid w:val="0004594C"/>
    <w:rsid w:val="008E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3CA05"/>
  <w15:chartTrackingRefBased/>
  <w15:docId w15:val="{163A0104-EB8F-4AAA-8DF4-701B30D1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04B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0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alidarvishieco2@gmail.com</dc:creator>
  <cp:keywords/>
  <dc:description/>
  <cp:lastModifiedBy>alidarvishieco2@gmail.com</cp:lastModifiedBy>
  <cp:revision>1</cp:revision>
  <dcterms:created xsi:type="dcterms:W3CDTF">2022-10-31T14:05:00Z</dcterms:created>
  <dcterms:modified xsi:type="dcterms:W3CDTF">2022-10-31T14:06:00Z</dcterms:modified>
</cp:coreProperties>
</file>