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7B65" w:rsidRDefault="00D07B65" w:rsidP="00D07B65">
      <w:pPr>
        <w:tabs>
          <w:tab w:val="left" w:pos="579"/>
          <w:tab w:val="center" w:pos="4150"/>
        </w:tabs>
        <w:snapToGrid w:val="0"/>
        <w:spacing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07B65">
        <w:rPr>
          <w:rFonts w:ascii="Arial" w:hAnsi="Arial" w:cs="Arial"/>
          <w:sz w:val="24"/>
          <w:szCs w:val="24"/>
        </w:rPr>
        <w:t xml:space="preserve">Supplementary material for </w:t>
      </w:r>
      <w:r w:rsidRPr="00D07B65">
        <w:rPr>
          <w:rFonts w:ascii="Arial" w:eastAsiaTheme="minorHAnsi" w:hAnsi="Arial" w:cs="Arial"/>
          <w:sz w:val="24"/>
          <w:szCs w:val="24"/>
        </w:rPr>
        <w:t>“</w:t>
      </w:r>
      <w:r w:rsidR="005B2752" w:rsidRPr="005B2752">
        <w:rPr>
          <w:rFonts w:ascii="Arial" w:eastAsiaTheme="minorHAnsi" w:hAnsi="Arial" w:cs="Arial"/>
          <w:sz w:val="24"/>
          <w:szCs w:val="24"/>
        </w:rPr>
        <w:t>Rapid Indian ocean warming threatens Agricultural productivity in North America</w:t>
      </w:r>
      <w:r w:rsidR="00B970DD">
        <w:rPr>
          <w:rFonts w:ascii="Arial" w:hAnsi="Arial" w:cs="Arial"/>
          <w:color w:val="000000" w:themeColor="text1"/>
          <w:sz w:val="24"/>
          <w:szCs w:val="24"/>
        </w:rPr>
        <w:t>”</w:t>
      </w:r>
    </w:p>
    <w:p w:rsidR="00D07B65" w:rsidRPr="00D07B65" w:rsidRDefault="00D07B65" w:rsidP="00D07B65">
      <w:pPr>
        <w:tabs>
          <w:tab w:val="left" w:pos="579"/>
          <w:tab w:val="center" w:pos="4150"/>
        </w:tabs>
        <w:snapToGrid w:val="0"/>
        <w:spacing w:line="360" w:lineRule="auto"/>
        <w:jc w:val="center"/>
        <w:rPr>
          <w:rFonts w:ascii="Arial" w:eastAsiaTheme="minorHAnsi" w:hAnsi="Arial" w:cs="Arial"/>
          <w:color w:val="000000" w:themeColor="text1"/>
          <w:sz w:val="24"/>
          <w:szCs w:val="24"/>
        </w:rPr>
      </w:pPr>
    </w:p>
    <w:p w:rsidR="00B970DD" w:rsidRPr="00B66D4D" w:rsidRDefault="00B970DD" w:rsidP="00B970DD">
      <w:pPr>
        <w:snapToGrid w:val="0"/>
        <w:spacing w:line="48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B66D4D">
        <w:rPr>
          <w:rFonts w:ascii="Times New Roman" w:hAnsi="Times New Roman" w:cs="Times New Roman"/>
          <w:color w:val="000000" w:themeColor="text1"/>
        </w:rPr>
        <w:t>Young-Min Yang</w:t>
      </w:r>
      <w:r w:rsidR="004B0C6C">
        <w:rPr>
          <w:rFonts w:ascii="Times New Roman" w:hAnsi="Times New Roman" w:cs="Times New Roman"/>
          <w:color w:val="000000" w:themeColor="text1"/>
        </w:rPr>
        <w:t>*</w:t>
      </w:r>
      <w:r w:rsidRPr="00B66D4D">
        <w:rPr>
          <w:rFonts w:ascii="Times New Roman" w:hAnsi="Times New Roman" w:cs="Times New Roman"/>
          <w:color w:val="000000" w:themeColor="text1"/>
          <w:vertAlign w:val="superscript"/>
        </w:rPr>
        <w:t xml:space="preserve">1,2 </w:t>
      </w:r>
    </w:p>
    <w:p w:rsidR="00DD5F6D" w:rsidRPr="00B86710" w:rsidRDefault="00DD5F6D" w:rsidP="00DD5F6D">
      <w:pPr>
        <w:adjustRightInd w:val="0"/>
        <w:snapToGrid w:val="0"/>
        <w:spacing w:line="360" w:lineRule="auto"/>
        <w:rPr>
          <w:rStyle w:val="a5"/>
          <w:rFonts w:ascii="Times New Roman" w:hAnsi="Times New Roman" w:cs="Times New Roman"/>
          <w:iCs/>
          <w:color w:val="000000" w:themeColor="text1"/>
          <w:sz w:val="18"/>
          <w:szCs w:val="18"/>
          <w:shd w:val="clear" w:color="auto" w:fill="FFFFFF"/>
        </w:rPr>
      </w:pPr>
      <w:r w:rsidRPr="00B66D4D">
        <w:rPr>
          <w:rFonts w:ascii="Times New Roman" w:hAnsi="Times New Roman" w:cs="Times New Roman"/>
          <w:color w:val="000000" w:themeColor="text1"/>
          <w:szCs w:val="20"/>
          <w:vertAlign w:val="superscript"/>
        </w:rPr>
        <w:t>1</w:t>
      </w:r>
      <w:r w:rsidRPr="00B66D4D">
        <w:rPr>
          <w:rFonts w:ascii="Times New Roman" w:hAnsi="Times New Roman" w:cs="Times New Roman"/>
          <w:iCs/>
          <w:color w:val="000000" w:themeColor="text1"/>
          <w:sz w:val="18"/>
          <w:szCs w:val="18"/>
          <w:shd w:val="clear" w:color="auto" w:fill="FFFFFF"/>
        </w:rPr>
        <w:t>Key Laboratory of Meteorological Disaster, Ministry of Education (KLME)/Joint International Research Laboratory of Climate and Environment Change (ILCEC)/Collaborative Innovation Center on Forecast and Evaluation of Meteorological Disasters (CIC-FEMD), Nanjing University of Information Science and Technology, Nanjing, 210044, China</w:t>
      </w:r>
      <w:r>
        <w:rPr>
          <w:rFonts w:ascii="Times New Roman" w:hAnsi="Times New Roman" w:cs="Times New Roman"/>
          <w:iCs/>
          <w:color w:val="000000" w:themeColor="text1"/>
          <w:sz w:val="18"/>
          <w:szCs w:val="18"/>
          <w:shd w:val="clear" w:color="auto" w:fill="FFFFFF"/>
          <w:vertAlign w:val="subscript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</w:rPr>
        <w:t>2</w:t>
      </w:r>
      <w:r w:rsidRPr="00B66D4D">
        <w:rPr>
          <w:rFonts w:ascii="Times New Roman" w:hAnsi="Times New Roman" w:cs="Times New Roman"/>
          <w:color w:val="000000" w:themeColor="text1"/>
          <w:sz w:val="18"/>
          <w:szCs w:val="18"/>
        </w:rPr>
        <w:t>Department of Atmospheric Sciences and International Pacific Research Center, University of Hawaii, Honolulu HI 96822, USA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  <w:r w:rsidRPr="00B66D4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* indicates a corresponding author;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B66D4D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e</w:t>
      </w:r>
      <w:r w:rsidRPr="00B66D4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-mail: </w:t>
      </w:r>
      <w:r w:rsidR="004B0C6C" w:rsidRPr="004B0C6C">
        <w:rPr>
          <w:rFonts w:ascii="Times New Roman" w:hAnsi="Times New Roman" w:cs="Times New Roman"/>
          <w:sz w:val="18"/>
          <w:szCs w:val="18"/>
        </w:rPr>
        <w:t>ymyang@</w:t>
      </w:r>
      <w:r w:rsidR="004B0C6C">
        <w:rPr>
          <w:rFonts w:ascii="Times New Roman" w:hAnsi="Times New Roman" w:cs="Times New Roman"/>
          <w:sz w:val="18"/>
          <w:szCs w:val="18"/>
        </w:rPr>
        <w:t>hawaii.edu</w:t>
      </w:r>
    </w:p>
    <w:p w:rsidR="00D07B65" w:rsidRDefault="00D07B65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0834A6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96680F" w:rsidRDefault="0096680F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96680F" w:rsidRDefault="0096680F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</w:p>
    <w:p w:rsidR="000834A6" w:rsidRDefault="0096680F" w:rsidP="00D07B65">
      <w:pPr>
        <w:snapToGrid w:val="0"/>
        <w:spacing w:line="480" w:lineRule="auto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noProof/>
          <w:color w:val="000000" w:themeColor="text1"/>
          <w:sz w:val="18"/>
          <w:szCs w:val="18"/>
        </w:rPr>
        <w:drawing>
          <wp:inline distT="0" distB="0" distL="0" distR="0">
            <wp:extent cx="5720715" cy="1455420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D07B65" w:rsidRPr="00D07B65" w:rsidRDefault="00D07B65">
      <w:pPr>
        <w:rPr>
          <w:color w:val="000000" w:themeColor="text1"/>
        </w:rPr>
      </w:pPr>
    </w:p>
    <w:p w:rsidR="00111502" w:rsidRDefault="00111502"/>
    <w:p w:rsidR="00111502" w:rsidRPr="00E47D52" w:rsidRDefault="009C035D" w:rsidP="00E47D52">
      <w:pPr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sz w:val="22"/>
        </w:rPr>
        <w:t xml:space="preserve">Supplementary Figure S1. Historical warming trends. </w:t>
      </w:r>
      <w:proofErr w:type="spellStart"/>
      <w:r w:rsidRPr="00E47D52">
        <w:rPr>
          <w:rFonts w:ascii="Times New Roman" w:hAnsi="Times New Roman" w:cs="Times New Roman"/>
          <w:b/>
          <w:sz w:val="22"/>
        </w:rPr>
        <w:t>a</w:t>
      </w:r>
      <w:proofErr w:type="spellEnd"/>
      <w:r w:rsidRPr="00E47D52">
        <w:rPr>
          <w:rFonts w:ascii="Times New Roman" w:hAnsi="Times New Roman" w:cs="Times New Roman"/>
          <w:sz w:val="22"/>
        </w:rPr>
        <w:t xml:space="preserve"> Observed trends (1950–2020) in annual-mean sea surface temperature (SST; units: °C 50 year</w:t>
      </w:r>
      <w:r w:rsidRPr="00E47D52">
        <w:rPr>
          <w:rFonts w:ascii="Times New Roman" w:eastAsia="Gulim" w:hAnsi="Times New Roman" w:cs="Times New Roman"/>
          <w:sz w:val="22"/>
        </w:rPr>
        <w:t>−</w:t>
      </w:r>
      <w:proofErr w:type="gramStart"/>
      <w:r w:rsidRPr="00E47D52">
        <w:rPr>
          <w:rFonts w:ascii="Times New Roman" w:hAnsi="Times New Roman" w:cs="Times New Roman"/>
          <w:sz w:val="22"/>
        </w:rPr>
        <w:t>1 )</w:t>
      </w:r>
      <w:proofErr w:type="gramEnd"/>
      <w:r w:rsidRPr="00E47D52">
        <w:rPr>
          <w:rFonts w:ascii="Times New Roman" w:hAnsi="Times New Roman" w:cs="Times New Roman"/>
          <w:sz w:val="22"/>
        </w:rPr>
        <w:t xml:space="preserve">. The red box represents the region where the Indian Ocean index was defined. Observed SST (K) and surface wind anomalies (arrow, m/s) regressed onto </w:t>
      </w:r>
      <w:r w:rsidRPr="00E47D52">
        <w:rPr>
          <w:rFonts w:ascii="Times New Roman" w:hAnsi="Times New Roman" w:cs="Times New Roman"/>
          <w:b/>
          <w:sz w:val="22"/>
        </w:rPr>
        <w:t>(b)</w:t>
      </w:r>
      <w:r w:rsidRPr="00E47D52">
        <w:rPr>
          <w:rFonts w:ascii="Times New Roman" w:hAnsi="Times New Roman" w:cs="Times New Roman"/>
          <w:sz w:val="22"/>
        </w:rPr>
        <w:t xml:space="preserve"> Indian Ocean (IO) index (</w:t>
      </w:r>
      <w:r w:rsidR="00F80E5B">
        <w:rPr>
          <w:rFonts w:ascii="Times New Roman" w:hAnsi="Times New Roman" w:cs="Times New Roman"/>
          <w:sz w:val="22"/>
        </w:rPr>
        <w:t>15</w:t>
      </w:r>
      <w:r w:rsidRPr="00E47D52">
        <w:rPr>
          <w:rFonts w:ascii="Times New Roman" w:eastAsia="Malgun Gothic" w:hAnsi="Times New Roman" w:cs="Times New Roman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S</w:t>
      </w:r>
      <w:r w:rsidRPr="00E47D52">
        <w:rPr>
          <w:rFonts w:ascii="Times New Roman" w:eastAsia="Malgun Gothic" w:hAnsi="Times New Roman" w:cs="Times New Roman"/>
          <w:sz w:val="22"/>
        </w:rPr>
        <w:t>–</w:t>
      </w:r>
      <w:r w:rsidR="00F80E5B">
        <w:rPr>
          <w:rFonts w:ascii="Times New Roman" w:hAnsi="Times New Roman" w:cs="Times New Roman"/>
          <w:sz w:val="22"/>
        </w:rPr>
        <w:t>15</w:t>
      </w:r>
      <w:r w:rsidRPr="00E47D52">
        <w:rPr>
          <w:rFonts w:ascii="Times New Roman" w:eastAsia="Malgun Gothic" w:hAnsi="Times New Roman" w:cs="Times New Roman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 xml:space="preserve">N, </w:t>
      </w:r>
      <w:r w:rsidR="00F80E5B">
        <w:rPr>
          <w:rFonts w:ascii="Times New Roman" w:hAnsi="Times New Roman" w:cs="Times New Roman"/>
          <w:sz w:val="22"/>
        </w:rPr>
        <w:t>6</w:t>
      </w:r>
      <w:r w:rsidRPr="00E47D52">
        <w:rPr>
          <w:rFonts w:ascii="Times New Roman" w:hAnsi="Times New Roman" w:cs="Times New Roman"/>
          <w:sz w:val="22"/>
        </w:rPr>
        <w:t>0</w:t>
      </w:r>
      <w:r w:rsidRPr="00E47D52">
        <w:rPr>
          <w:rFonts w:ascii="Times New Roman" w:eastAsia="Malgun Gothic" w:hAnsi="Times New Roman" w:cs="Times New Roman"/>
          <w:sz w:val="22"/>
        </w:rPr>
        <w:t>°–</w:t>
      </w:r>
      <w:r w:rsidR="00F80E5B">
        <w:rPr>
          <w:rFonts w:ascii="Times New Roman" w:hAnsi="Times New Roman" w:cs="Times New Roman"/>
          <w:sz w:val="22"/>
        </w:rPr>
        <w:t>90</w:t>
      </w:r>
      <w:r w:rsidRPr="00E47D52">
        <w:rPr>
          <w:rFonts w:ascii="Times New Roman" w:eastAsia="Malgun Gothic" w:hAnsi="Times New Roman" w:cs="Times New Roman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 xml:space="preserve">E). The hatched area represents the regressed SST and is significant at the 95% confidence level. For </w:t>
      </w:r>
      <w:r w:rsidRPr="00E47D52">
        <w:rPr>
          <w:rFonts w:ascii="Times New Roman" w:hAnsi="Times New Roman" w:cs="Times New Roman"/>
          <w:b/>
          <w:sz w:val="22"/>
        </w:rPr>
        <w:t>b</w:t>
      </w:r>
      <w:r w:rsidRPr="00E47D52">
        <w:rPr>
          <w:rFonts w:ascii="Times New Roman" w:hAnsi="Times New Roman" w:cs="Times New Roman"/>
          <w:sz w:val="22"/>
        </w:rPr>
        <w:t>, the 11-year running average data were used for 1950–2020 and long-term linear trends were removed.</w:t>
      </w:r>
    </w:p>
    <w:p w:rsidR="00111502" w:rsidRDefault="00111502"/>
    <w:p w:rsidR="00104DB4" w:rsidRDefault="00104DB4"/>
    <w:p w:rsidR="00104DB4" w:rsidRDefault="00104DB4"/>
    <w:p w:rsidR="00111502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713F89">
      <w:r>
        <w:rPr>
          <w:noProof/>
        </w:rPr>
        <w:drawing>
          <wp:inline distT="0" distB="0" distL="0" distR="0">
            <wp:extent cx="5727700" cy="1938655"/>
            <wp:effectExtent l="0" t="0" r="0" b="444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93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Default="00713F89"/>
    <w:p w:rsidR="00713F89" w:rsidRDefault="00713F89"/>
    <w:p w:rsidR="00713F89" w:rsidRDefault="00713F89"/>
    <w:p w:rsidR="00713F89" w:rsidRDefault="00713F89"/>
    <w:p w:rsidR="00713F89" w:rsidRDefault="00713F89"/>
    <w:p w:rsidR="00111502" w:rsidRPr="00E47D52" w:rsidRDefault="00713F89" w:rsidP="00104DB4">
      <w:pPr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sz w:val="22"/>
        </w:rPr>
        <w:t xml:space="preserve">Supplementary Figure 2. (a) </w:t>
      </w:r>
      <w:r w:rsidRPr="00E47D52">
        <w:rPr>
          <w:rFonts w:ascii="Times New Roman" w:hAnsi="Times New Roman" w:cs="Times New Roman"/>
          <w:sz w:val="22"/>
        </w:rPr>
        <w:t xml:space="preserve">Monthly climatological observed SST over the tropical Indian </w:t>
      </w:r>
      <w:r w:rsidR="00E47D52">
        <w:rPr>
          <w:rFonts w:ascii="Times New Roman" w:hAnsi="Times New Roman" w:cs="Times New Roman"/>
          <w:sz w:val="22"/>
        </w:rPr>
        <w:t>O</w:t>
      </w:r>
      <w:r w:rsidRPr="00E47D52">
        <w:rPr>
          <w:rFonts w:ascii="Times New Roman" w:hAnsi="Times New Roman" w:cs="Times New Roman"/>
          <w:sz w:val="22"/>
        </w:rPr>
        <w:t xml:space="preserve">cean (TIO) </w:t>
      </w:r>
      <w:bookmarkStart w:id="1" w:name="_Hlk118640140"/>
      <w:r w:rsidRPr="00E47D52">
        <w:rPr>
          <w:rFonts w:ascii="Times New Roman" w:hAnsi="Times New Roman" w:cs="Times New Roman"/>
          <w:sz w:val="22"/>
        </w:rPr>
        <w:t>(</w:t>
      </w:r>
      <w:bookmarkStart w:id="2" w:name="_Hlk118639860"/>
      <w:r w:rsidRPr="00E47D52">
        <w:rPr>
          <w:rFonts w:ascii="Times New Roman" w:hAnsi="Times New Roman" w:cs="Times New Roman"/>
          <w:sz w:val="22"/>
        </w:rPr>
        <w:t>60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–</w:t>
      </w:r>
      <w:r w:rsidR="00F80E5B">
        <w:rPr>
          <w:rFonts w:ascii="Times New Roman" w:hAnsi="Times New Roman" w:cs="Times New Roman"/>
          <w:sz w:val="22"/>
        </w:rPr>
        <w:t>9</w:t>
      </w:r>
      <w:r w:rsidRPr="00E47D52">
        <w:rPr>
          <w:rFonts w:ascii="Times New Roman" w:hAnsi="Times New Roman" w:cs="Times New Roman"/>
          <w:sz w:val="22"/>
        </w:rPr>
        <w:t>0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 xml:space="preserve">E, </w:t>
      </w:r>
      <w:r w:rsidR="00F80E5B">
        <w:rPr>
          <w:rFonts w:ascii="Times New Roman" w:hAnsi="Times New Roman" w:cs="Times New Roman"/>
          <w:sz w:val="22"/>
        </w:rPr>
        <w:t>15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S –</w:t>
      </w:r>
      <w:r w:rsidR="00F80E5B">
        <w:rPr>
          <w:rFonts w:ascii="Times New Roman" w:hAnsi="Times New Roman" w:cs="Times New Roman"/>
          <w:sz w:val="22"/>
        </w:rPr>
        <w:t>15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N)</w:t>
      </w:r>
      <w:bookmarkEnd w:id="1"/>
      <w:bookmarkEnd w:id="2"/>
      <w:r w:rsidRPr="00E47D52">
        <w:rPr>
          <w:rFonts w:ascii="Times New Roman" w:hAnsi="Times New Roman" w:cs="Times New Roman"/>
          <w:sz w:val="22"/>
        </w:rPr>
        <w:t xml:space="preserve">. (b) </w:t>
      </w:r>
      <w:r w:rsidR="00E47D52">
        <w:rPr>
          <w:rFonts w:ascii="Times New Roman" w:hAnsi="Times New Roman" w:cs="Times New Roman"/>
          <w:sz w:val="22"/>
        </w:rPr>
        <w:t>The m</w:t>
      </w:r>
      <w:r w:rsidRPr="00E47D52">
        <w:rPr>
          <w:rFonts w:ascii="Times New Roman" w:hAnsi="Times New Roman" w:cs="Times New Roman"/>
          <w:sz w:val="22"/>
        </w:rPr>
        <w:t xml:space="preserve">onthly correlation coefficient between TIO and GPP from LUEM over eastern US </w:t>
      </w:r>
      <w:proofErr w:type="gramStart"/>
      <w:r w:rsidRPr="00E47D52">
        <w:rPr>
          <w:rFonts w:ascii="Times New Roman" w:hAnsi="Times New Roman" w:cs="Times New Roman"/>
          <w:sz w:val="22"/>
        </w:rPr>
        <w:t>GPP  (</w:t>
      </w:r>
      <w:bookmarkStart w:id="3" w:name="_Hlk118639899"/>
      <w:proofErr w:type="gramEnd"/>
      <w:r w:rsidRPr="00E47D52">
        <w:rPr>
          <w:rFonts w:ascii="Times New Roman" w:hAnsi="Times New Roman" w:cs="Times New Roman"/>
          <w:sz w:val="22"/>
        </w:rPr>
        <w:t>100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–75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W, 30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–60</w:t>
      </w:r>
      <w:r w:rsidR="00F80E5B">
        <w:rPr>
          <w:rFonts w:ascii="Malgun Gothic" w:eastAsia="Malgun Gothic" w:hAnsi="Malgun Gothic" w:cs="Times New Roman" w:hint="eastAsia"/>
          <w:sz w:val="22"/>
        </w:rPr>
        <w:t>°</w:t>
      </w:r>
      <w:r w:rsidRPr="00E47D52">
        <w:rPr>
          <w:rFonts w:ascii="Times New Roman" w:hAnsi="Times New Roman" w:cs="Times New Roman"/>
          <w:sz w:val="22"/>
        </w:rPr>
        <w:t>N</w:t>
      </w:r>
      <w:bookmarkEnd w:id="3"/>
      <w:r w:rsidRPr="00E47D52">
        <w:rPr>
          <w:rFonts w:ascii="Times New Roman" w:hAnsi="Times New Roman" w:cs="Times New Roman"/>
          <w:sz w:val="22"/>
        </w:rPr>
        <w:t xml:space="preserve">). The dashed black line shows </w:t>
      </w:r>
      <w:r w:rsidR="00E47D52">
        <w:rPr>
          <w:rFonts w:ascii="Times New Roman" w:hAnsi="Times New Roman" w:cs="Times New Roman"/>
          <w:sz w:val="22"/>
        </w:rPr>
        <w:t xml:space="preserve">a </w:t>
      </w:r>
      <w:r w:rsidRPr="00E47D52">
        <w:rPr>
          <w:rFonts w:ascii="Times New Roman" w:hAnsi="Times New Roman" w:cs="Times New Roman"/>
          <w:sz w:val="22"/>
        </w:rPr>
        <w:t>95% significant level</w:t>
      </w:r>
      <w:r w:rsidR="00F80E5B">
        <w:rPr>
          <w:rFonts w:ascii="Times New Roman" w:hAnsi="Times New Roman" w:cs="Times New Roman"/>
          <w:sz w:val="22"/>
        </w:rPr>
        <w:t>.</w:t>
      </w:r>
    </w:p>
    <w:p w:rsidR="00111502" w:rsidRPr="00104DB4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111502"/>
    <w:p w:rsidR="00111502" w:rsidRDefault="00713F89">
      <w:r>
        <w:rPr>
          <w:noProof/>
        </w:rPr>
        <w:drawing>
          <wp:inline distT="0" distB="0" distL="0" distR="0">
            <wp:extent cx="5727700" cy="2194560"/>
            <wp:effectExtent l="0" t="0" r="635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Default="00713F89"/>
    <w:p w:rsidR="00713F89" w:rsidRDefault="00713F89"/>
    <w:p w:rsidR="00713F89" w:rsidRDefault="00713F89"/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sz w:val="22"/>
        </w:rPr>
        <w:t>Supplementary Figure S3</w:t>
      </w:r>
      <w:r w:rsidRPr="00E47D52">
        <w:rPr>
          <w:rFonts w:ascii="Times New Roman" w:hAnsi="Times New Roman" w:cs="Times New Roman"/>
          <w:sz w:val="22"/>
        </w:rPr>
        <w:t xml:space="preserve">. </w:t>
      </w:r>
      <w:r w:rsidRPr="00E47D52">
        <w:rPr>
          <w:rFonts w:ascii="Times New Roman" w:hAnsi="Times New Roman" w:cs="Times New Roman"/>
          <w:b/>
          <w:bCs/>
          <w:sz w:val="22"/>
        </w:rPr>
        <w:t xml:space="preserve">IO warming impacts on </w:t>
      </w:r>
      <w:proofErr w:type="gramStart"/>
      <w:r w:rsidRPr="00E47D52">
        <w:rPr>
          <w:rFonts w:ascii="Times New Roman" w:hAnsi="Times New Roman" w:cs="Times New Roman"/>
          <w:b/>
          <w:bCs/>
          <w:sz w:val="22"/>
        </w:rPr>
        <w:t xml:space="preserve">climate </w:t>
      </w:r>
      <w:r w:rsidRPr="00E47D52">
        <w:rPr>
          <w:rFonts w:ascii="Times New Roman" w:hAnsi="Times New Roman" w:cs="Times New Roman"/>
          <w:sz w:val="22"/>
        </w:rPr>
        <w:t xml:space="preserve"> Regression</w:t>
      </w:r>
      <w:proofErr w:type="gramEnd"/>
      <w:r w:rsidRPr="00E47D52">
        <w:rPr>
          <w:rFonts w:ascii="Times New Roman" w:hAnsi="Times New Roman" w:cs="Times New Roman"/>
          <w:sz w:val="22"/>
        </w:rPr>
        <w:t xml:space="preserve"> coefficients of August SLP (</w:t>
      </w:r>
      <w:proofErr w:type="spellStart"/>
      <w:r w:rsidRPr="00E47D52">
        <w:rPr>
          <w:rFonts w:ascii="Times New Roman" w:hAnsi="Times New Roman" w:cs="Times New Roman"/>
          <w:sz w:val="22"/>
        </w:rPr>
        <w:t>hPa</w:t>
      </w:r>
      <w:proofErr w:type="spellEnd"/>
      <w:r w:rsidRPr="00E47D52">
        <w:rPr>
          <w:rFonts w:ascii="Times New Roman" w:hAnsi="Times New Roman" w:cs="Times New Roman"/>
          <w:sz w:val="22"/>
        </w:rPr>
        <w:t>) and surface wind (m s</w:t>
      </w:r>
      <w:r w:rsidRPr="00E47D52">
        <w:rPr>
          <w:rFonts w:ascii="Times New Roman" w:hAnsi="Times New Roman" w:cs="Times New Roman"/>
          <w:sz w:val="22"/>
          <w:vertAlign w:val="superscript"/>
        </w:rPr>
        <w:t>-1</w:t>
      </w:r>
      <w:r w:rsidRPr="00E47D52">
        <w:rPr>
          <w:rFonts w:ascii="Times New Roman" w:hAnsi="Times New Roman" w:cs="Times New Roman"/>
          <w:sz w:val="22"/>
        </w:rPr>
        <w:t xml:space="preserve">) onto June TIO index from observation. The 1982–2016 data are used for analysis. Hatching and scale bars represent a range of 95% confidence level </w:t>
      </w:r>
      <w:r w:rsidR="00E47D52">
        <w:rPr>
          <w:rFonts w:ascii="Times New Roman" w:hAnsi="Times New Roman" w:cs="Times New Roman"/>
          <w:sz w:val="22"/>
        </w:rPr>
        <w:t>based on</w:t>
      </w:r>
      <w:r w:rsidRPr="00E47D52">
        <w:rPr>
          <w:rFonts w:ascii="Times New Roman" w:hAnsi="Times New Roman" w:cs="Times New Roman"/>
          <w:sz w:val="22"/>
        </w:rPr>
        <w:t xml:space="preserve"> a Student’s t-test.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3160395" cy="2019300"/>
            <wp:effectExtent l="0" t="0" r="190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039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bCs/>
          <w:sz w:val="22"/>
        </w:rPr>
        <w:t>Supplementary Figure S4</w:t>
      </w:r>
      <w:r w:rsidRPr="00E47D52">
        <w:rPr>
          <w:rFonts w:ascii="Times New Roman" w:hAnsi="Times New Roman" w:cs="Times New Roman"/>
          <w:sz w:val="22"/>
        </w:rPr>
        <w:t xml:space="preserve">. </w:t>
      </w:r>
      <w:r w:rsidRPr="00E47D52">
        <w:rPr>
          <w:rFonts w:ascii="Times New Roman" w:hAnsi="Times New Roman" w:cs="Times New Roman"/>
          <w:b/>
          <w:bCs/>
          <w:sz w:val="22"/>
        </w:rPr>
        <w:t>IO warming impacts on August terrestrial productivity</w:t>
      </w:r>
      <w:r w:rsidRPr="00E47D52">
        <w:rPr>
          <w:rFonts w:ascii="Times New Roman" w:hAnsi="Times New Roman" w:cs="Times New Roman"/>
          <w:sz w:val="22"/>
        </w:rPr>
        <w:t xml:space="preserve">.  Regression coefficients of August GPP historical simulation from NESM3.0 for the period (1982–2016) with respect to June TIO index. Hatching and scale bars represent a range of 95% confidence level on the basis of a Student’s t-test.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5727700" cy="3021330"/>
            <wp:effectExtent l="0" t="0" r="6350" b="762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bCs/>
          <w:sz w:val="22"/>
        </w:rPr>
        <w:t>Supplementary Figure 5.</w:t>
      </w:r>
      <w:r w:rsidRPr="00E47D52">
        <w:rPr>
          <w:rFonts w:ascii="Times New Roman" w:hAnsi="Times New Roman" w:cs="Times New Roman"/>
          <w:sz w:val="22"/>
        </w:rPr>
        <w:t xml:space="preserve"> </w:t>
      </w:r>
      <w:r w:rsidRPr="00E47D52">
        <w:rPr>
          <w:rFonts w:ascii="Times New Roman" w:hAnsi="Times New Roman" w:cs="Times New Roman"/>
          <w:b/>
          <w:bCs/>
          <w:sz w:val="22"/>
        </w:rPr>
        <w:t>IO warming impacts using Earth system model</w:t>
      </w:r>
      <w:r w:rsidRPr="00E47D52">
        <w:rPr>
          <w:rFonts w:ascii="Times New Roman" w:hAnsi="Times New Roman" w:cs="Times New Roman"/>
          <w:sz w:val="22"/>
        </w:rPr>
        <w:t xml:space="preserve">. </w:t>
      </w:r>
      <w:r w:rsidRPr="00E47D52">
        <w:rPr>
          <w:rFonts w:ascii="Times New Roman" w:hAnsi="Times New Roman" w:cs="Times New Roman"/>
          <w:b/>
          <w:sz w:val="22"/>
        </w:rPr>
        <w:t>a–c</w:t>
      </w:r>
      <w:r w:rsidRPr="00E47D52">
        <w:rPr>
          <w:rFonts w:ascii="Times New Roman" w:hAnsi="Times New Roman" w:cs="Times New Roman"/>
          <w:sz w:val="22"/>
        </w:rPr>
        <w:t xml:space="preserve"> Regression coefficients of August </w:t>
      </w:r>
      <w:r w:rsidRPr="00E47D52">
        <w:rPr>
          <w:rFonts w:ascii="Times New Roman" w:hAnsi="Times New Roman" w:cs="Times New Roman"/>
          <w:b/>
          <w:sz w:val="22"/>
        </w:rPr>
        <w:t>(a)</w:t>
      </w:r>
      <w:r w:rsidRPr="00E47D52">
        <w:rPr>
          <w:rFonts w:ascii="Times New Roman" w:hAnsi="Times New Roman" w:cs="Times New Roman"/>
          <w:sz w:val="22"/>
        </w:rPr>
        <w:t xml:space="preserve"> GPP, </w:t>
      </w:r>
      <w:r w:rsidRPr="00E47D52">
        <w:rPr>
          <w:rFonts w:ascii="Times New Roman" w:hAnsi="Times New Roman" w:cs="Times New Roman"/>
          <w:b/>
          <w:sz w:val="22"/>
        </w:rPr>
        <w:t>(b)</w:t>
      </w:r>
      <w:r w:rsidRPr="00E47D52">
        <w:rPr>
          <w:rFonts w:ascii="Times New Roman" w:hAnsi="Times New Roman" w:cs="Times New Roman"/>
          <w:sz w:val="22"/>
        </w:rPr>
        <w:t xml:space="preserve"> T2m</w:t>
      </w:r>
      <w:r w:rsidR="00E47D52">
        <w:rPr>
          <w:rFonts w:ascii="Times New Roman" w:hAnsi="Times New Roman" w:cs="Times New Roman"/>
          <w:sz w:val="22"/>
        </w:rPr>
        <w:t>,</w:t>
      </w:r>
      <w:r w:rsidRPr="00E47D52">
        <w:rPr>
          <w:rFonts w:ascii="Times New Roman" w:hAnsi="Times New Roman" w:cs="Times New Roman"/>
          <w:sz w:val="22"/>
        </w:rPr>
        <w:t xml:space="preserve"> and </w:t>
      </w:r>
      <w:r w:rsidRPr="00E47D52">
        <w:rPr>
          <w:rFonts w:ascii="Times New Roman" w:hAnsi="Times New Roman" w:cs="Times New Roman"/>
          <w:b/>
          <w:sz w:val="22"/>
        </w:rPr>
        <w:t>(c)</w:t>
      </w:r>
      <w:r w:rsidRPr="00E47D52">
        <w:rPr>
          <w:rFonts w:ascii="Times New Roman" w:hAnsi="Times New Roman" w:cs="Times New Roman"/>
          <w:sz w:val="22"/>
        </w:rPr>
        <w:t xml:space="preserve"> PRCP onto TIO index from NESM with observed TIO SST. </w:t>
      </w:r>
      <w:r w:rsidRPr="00E47D52">
        <w:rPr>
          <w:rFonts w:ascii="Times New Roman" w:hAnsi="Times New Roman" w:cs="Times New Roman"/>
          <w:b/>
          <w:bCs/>
          <w:sz w:val="22"/>
        </w:rPr>
        <w:t>d-e</w:t>
      </w:r>
      <w:r w:rsidRPr="00E47D52">
        <w:rPr>
          <w:rFonts w:ascii="Times New Roman" w:hAnsi="Times New Roman" w:cs="Times New Roman"/>
          <w:sz w:val="22"/>
        </w:rPr>
        <w:t xml:space="preserve"> Same as </w:t>
      </w:r>
      <w:r w:rsidRPr="00E47D52">
        <w:rPr>
          <w:rFonts w:ascii="Times New Roman" w:hAnsi="Times New Roman" w:cs="Times New Roman"/>
          <w:b/>
          <w:sz w:val="22"/>
        </w:rPr>
        <w:t>a-c</w:t>
      </w:r>
      <w:r w:rsidRPr="00E47D52">
        <w:rPr>
          <w:rFonts w:ascii="Times New Roman" w:hAnsi="Times New Roman" w:cs="Times New Roman"/>
          <w:sz w:val="22"/>
        </w:rPr>
        <w:t xml:space="preserve"> but from NESM with climatological IO SST. The 1982–2016 data are used for analysis. Hatching and scale bars represent a range of 95% confidence level on the basis of a Student’s t-test.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4829625" cy="4169969"/>
            <wp:effectExtent l="0" t="0" r="0" b="254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6513" cy="4175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sz w:val="22"/>
        </w:rPr>
        <w:t>Supplementary Figure S6.</w:t>
      </w:r>
      <w:r w:rsidRPr="00E47D52">
        <w:rPr>
          <w:rFonts w:ascii="Times New Roman" w:hAnsi="Times New Roman" w:cs="Times New Roman"/>
          <w:sz w:val="22"/>
        </w:rPr>
        <w:t xml:space="preserve"> </w:t>
      </w:r>
      <w:r w:rsidRPr="00E47D52">
        <w:rPr>
          <w:rFonts w:ascii="Times New Roman" w:hAnsi="Times New Roman" w:cs="Times New Roman"/>
          <w:b/>
          <w:bCs/>
          <w:sz w:val="22"/>
        </w:rPr>
        <w:t>IO warming impacts on climate a</w:t>
      </w:r>
      <w:r w:rsidRPr="00E47D52">
        <w:rPr>
          <w:rFonts w:ascii="Times New Roman" w:hAnsi="Times New Roman" w:cs="Times New Roman"/>
          <w:sz w:val="22"/>
        </w:rPr>
        <w:t xml:space="preserve"> Regression coefficient of August SLP (</w:t>
      </w:r>
      <w:proofErr w:type="spellStart"/>
      <w:r w:rsidRPr="00E47D52">
        <w:rPr>
          <w:rFonts w:ascii="Times New Roman" w:hAnsi="Times New Roman" w:cs="Times New Roman"/>
          <w:sz w:val="22"/>
        </w:rPr>
        <w:t>hPa</w:t>
      </w:r>
      <w:proofErr w:type="spellEnd"/>
      <w:r w:rsidRPr="00E47D52">
        <w:rPr>
          <w:rFonts w:ascii="Times New Roman" w:hAnsi="Times New Roman" w:cs="Times New Roman"/>
          <w:sz w:val="22"/>
        </w:rPr>
        <w:t>) and surface wind (m s</w:t>
      </w:r>
      <w:r w:rsidRPr="00E47D52">
        <w:rPr>
          <w:rFonts w:ascii="Times New Roman" w:hAnsi="Times New Roman" w:cs="Times New Roman"/>
          <w:sz w:val="22"/>
          <w:vertAlign w:val="superscript"/>
        </w:rPr>
        <w:t>-1</w:t>
      </w:r>
      <w:r w:rsidRPr="00E47D52">
        <w:rPr>
          <w:rFonts w:ascii="Times New Roman" w:hAnsi="Times New Roman" w:cs="Times New Roman"/>
          <w:sz w:val="22"/>
        </w:rPr>
        <w:t xml:space="preserve">) onto June TIO index from NESM with observed SST over </w:t>
      </w:r>
      <w:r w:rsidR="00E47D52">
        <w:rPr>
          <w:rFonts w:ascii="Times New Roman" w:hAnsi="Times New Roman" w:cs="Times New Roman"/>
          <w:sz w:val="22"/>
        </w:rPr>
        <w:t xml:space="preserve">the </w:t>
      </w:r>
      <w:r w:rsidRPr="00E47D52">
        <w:rPr>
          <w:rFonts w:ascii="Times New Roman" w:hAnsi="Times New Roman" w:cs="Times New Roman"/>
          <w:sz w:val="22"/>
        </w:rPr>
        <w:t xml:space="preserve">tropical Indian ocean. </w:t>
      </w:r>
      <w:r w:rsidRPr="00E47D52">
        <w:rPr>
          <w:rFonts w:ascii="Times New Roman" w:hAnsi="Times New Roman" w:cs="Times New Roman"/>
          <w:b/>
          <w:bCs/>
          <w:sz w:val="22"/>
        </w:rPr>
        <w:t>b</w:t>
      </w:r>
      <w:r w:rsidRPr="00E47D52">
        <w:rPr>
          <w:rFonts w:ascii="Times New Roman" w:hAnsi="Times New Roman" w:cs="Times New Roman"/>
          <w:sz w:val="22"/>
        </w:rPr>
        <w:t xml:space="preserve"> Same as </w:t>
      </w:r>
      <w:r w:rsidRPr="00E47D52">
        <w:rPr>
          <w:rFonts w:ascii="Times New Roman" w:hAnsi="Times New Roman" w:cs="Times New Roman"/>
          <w:b/>
          <w:bCs/>
          <w:sz w:val="22"/>
        </w:rPr>
        <w:t>a</w:t>
      </w:r>
      <w:r w:rsidRPr="00E47D52">
        <w:rPr>
          <w:rFonts w:ascii="Times New Roman" w:hAnsi="Times New Roman" w:cs="Times New Roman"/>
          <w:sz w:val="22"/>
        </w:rPr>
        <w:t xml:space="preserve"> but for geopotential height and upper troposphere wind at 300 </w:t>
      </w:r>
      <w:proofErr w:type="spellStart"/>
      <w:r w:rsidRPr="00E47D52">
        <w:rPr>
          <w:rFonts w:ascii="Times New Roman" w:hAnsi="Times New Roman" w:cs="Times New Roman"/>
          <w:sz w:val="22"/>
        </w:rPr>
        <w:t>hPa</w:t>
      </w:r>
      <w:proofErr w:type="spellEnd"/>
      <w:r w:rsidRPr="00E47D52">
        <w:rPr>
          <w:rFonts w:ascii="Times New Roman" w:hAnsi="Times New Roman" w:cs="Times New Roman"/>
          <w:sz w:val="22"/>
        </w:rPr>
        <w:t xml:space="preserve"> (m s</w:t>
      </w:r>
      <w:r w:rsidRPr="00E47D52">
        <w:rPr>
          <w:rFonts w:ascii="Times New Roman" w:hAnsi="Times New Roman" w:cs="Times New Roman"/>
          <w:sz w:val="22"/>
          <w:vertAlign w:val="superscript"/>
        </w:rPr>
        <w:t>-1</w:t>
      </w:r>
      <w:r w:rsidRPr="00E47D52">
        <w:rPr>
          <w:rFonts w:ascii="Times New Roman" w:hAnsi="Times New Roman" w:cs="Times New Roman"/>
          <w:sz w:val="22"/>
        </w:rPr>
        <w:t xml:space="preserve">). The 1982–2016 data are used for analysis. Hatching and scale bars represent a range of 95% confidence level on the basis of a Student’s t-test.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4918091" cy="1777492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167" cy="1779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sz w:val="22"/>
        </w:rPr>
        <w:t>Supplementary Figure S7.</w:t>
      </w:r>
      <w:r w:rsidRPr="00E47D52">
        <w:rPr>
          <w:rFonts w:ascii="Times New Roman" w:hAnsi="Times New Roman" w:cs="Times New Roman"/>
          <w:sz w:val="22"/>
        </w:rPr>
        <w:t xml:space="preserve"> </w:t>
      </w:r>
      <w:r w:rsidRPr="00E47D52">
        <w:rPr>
          <w:rFonts w:ascii="Times New Roman" w:hAnsi="Times New Roman" w:cs="Times New Roman"/>
          <w:b/>
          <w:bCs/>
          <w:sz w:val="22"/>
        </w:rPr>
        <w:t>IO warming impacts on climate a</w:t>
      </w:r>
      <w:r w:rsidRPr="00E47D52">
        <w:rPr>
          <w:rFonts w:ascii="Times New Roman" w:hAnsi="Times New Roman" w:cs="Times New Roman"/>
          <w:sz w:val="22"/>
        </w:rPr>
        <w:t xml:space="preserve"> Regression coefficient of August SST (K) and surface wind (m s</w:t>
      </w:r>
      <w:r w:rsidRPr="00E47D52">
        <w:rPr>
          <w:rFonts w:ascii="Times New Roman" w:hAnsi="Times New Roman" w:cs="Times New Roman"/>
          <w:sz w:val="22"/>
          <w:vertAlign w:val="superscript"/>
        </w:rPr>
        <w:t>-1</w:t>
      </w:r>
      <w:r w:rsidRPr="00E47D52">
        <w:rPr>
          <w:rFonts w:ascii="Times New Roman" w:hAnsi="Times New Roman" w:cs="Times New Roman"/>
          <w:sz w:val="22"/>
        </w:rPr>
        <w:t xml:space="preserve">) onto June TIO index from observation </w:t>
      </w:r>
      <w:proofErr w:type="gramStart"/>
      <w:r w:rsidRPr="00E47D52">
        <w:rPr>
          <w:rFonts w:ascii="Times New Roman" w:hAnsi="Times New Roman" w:cs="Times New Roman"/>
          <w:sz w:val="22"/>
        </w:rPr>
        <w:t>The</w:t>
      </w:r>
      <w:proofErr w:type="gramEnd"/>
      <w:r w:rsidRPr="00E47D52">
        <w:rPr>
          <w:rFonts w:ascii="Times New Roman" w:hAnsi="Times New Roman" w:cs="Times New Roman"/>
          <w:sz w:val="22"/>
        </w:rPr>
        <w:t xml:space="preserve"> 1982–2016 data are used for analysis. Hatching and scale bars represent a range of 95% confidence level on the basis of a Student’s t-test.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3913505" cy="4835525"/>
            <wp:effectExtent l="0" t="0" r="0" b="317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505" cy="483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bCs/>
          <w:sz w:val="22"/>
        </w:rPr>
        <w:t>Supplementary Figure 8.</w:t>
      </w:r>
      <w:r w:rsidRPr="00E47D52">
        <w:rPr>
          <w:rFonts w:ascii="Times New Roman" w:hAnsi="Times New Roman" w:cs="Times New Roman"/>
          <w:sz w:val="22"/>
        </w:rPr>
        <w:t xml:space="preserve"> Horizontal patterns of </w:t>
      </w:r>
      <w:r w:rsidR="00E47D52">
        <w:rPr>
          <w:rFonts w:ascii="Times New Roman" w:hAnsi="Times New Roman" w:cs="Times New Roman"/>
          <w:sz w:val="22"/>
        </w:rPr>
        <w:t>August</w:t>
      </w:r>
      <w:r w:rsidRPr="00E47D52">
        <w:rPr>
          <w:rFonts w:ascii="Times New Roman" w:hAnsi="Times New Roman" w:cs="Times New Roman"/>
          <w:sz w:val="22"/>
        </w:rPr>
        <w:t xml:space="preserve"> gross Terrestrial primary productivity (GPP) anomalies depicted by GPP anomalies (K) onto </w:t>
      </w:r>
      <w:r w:rsidR="00E47D52">
        <w:rPr>
          <w:rFonts w:ascii="Times New Roman" w:hAnsi="Times New Roman" w:cs="Times New Roman"/>
          <w:sz w:val="22"/>
        </w:rPr>
        <w:t>June</w:t>
      </w:r>
      <w:r w:rsidRPr="00E47D52">
        <w:rPr>
          <w:rFonts w:ascii="Times New Roman" w:hAnsi="Times New Roman" w:cs="Times New Roman"/>
          <w:sz w:val="22"/>
        </w:rPr>
        <w:t xml:space="preserve"> </w:t>
      </w:r>
      <w:r w:rsidR="00E47D52">
        <w:rPr>
          <w:rFonts w:ascii="Times New Roman" w:hAnsi="Times New Roman" w:cs="Times New Roman"/>
          <w:sz w:val="22"/>
        </w:rPr>
        <w:t xml:space="preserve">tropical </w:t>
      </w:r>
      <w:r w:rsidRPr="00E47D52">
        <w:rPr>
          <w:rFonts w:ascii="Times New Roman" w:hAnsi="Times New Roman" w:cs="Times New Roman"/>
          <w:sz w:val="22"/>
        </w:rPr>
        <w:t>Indian ocean (IO) index (-30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eastAsia="Malgun Gothic" w:hAnsi="Times New Roman" w:cs="Times New Roman"/>
          <w:sz w:val="22"/>
        </w:rPr>
        <w:t>–</w:t>
      </w:r>
      <w:r w:rsidRPr="00E47D52">
        <w:rPr>
          <w:rFonts w:ascii="Times New Roman" w:hAnsi="Times New Roman" w:cs="Times New Roman"/>
          <w:sz w:val="22"/>
        </w:rPr>
        <w:t>20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hAnsi="Times New Roman" w:cs="Times New Roman"/>
          <w:sz w:val="22"/>
        </w:rPr>
        <w:t>N, 40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eastAsia="Malgun Gothic" w:hAnsi="Times New Roman" w:cs="Times New Roman"/>
          <w:sz w:val="22"/>
        </w:rPr>
        <w:t>–</w:t>
      </w:r>
      <w:r w:rsidRPr="00E47D52">
        <w:rPr>
          <w:rFonts w:ascii="Times New Roman" w:hAnsi="Times New Roman" w:cs="Times New Roman"/>
          <w:sz w:val="22"/>
        </w:rPr>
        <w:t>110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hAnsi="Times New Roman" w:cs="Times New Roman"/>
          <w:sz w:val="22"/>
        </w:rPr>
        <w:t>E) with lag 0 years (1982–2016) from (</w:t>
      </w:r>
      <w:r w:rsidRPr="00E47D52">
        <w:rPr>
          <w:rFonts w:ascii="Times New Roman" w:hAnsi="Times New Roman" w:cs="Times New Roman"/>
          <w:b/>
          <w:sz w:val="22"/>
        </w:rPr>
        <w:t>a</w:t>
      </w:r>
      <w:r w:rsidRPr="00E47D52">
        <w:rPr>
          <w:rFonts w:ascii="Times New Roman" w:hAnsi="Times New Roman" w:cs="Times New Roman"/>
          <w:sz w:val="22"/>
        </w:rPr>
        <w:t>) NESM with observed IO SST and climatological Pacific SST and (</w:t>
      </w:r>
      <w:r w:rsidRPr="00E47D52">
        <w:rPr>
          <w:rFonts w:ascii="Times New Roman" w:hAnsi="Times New Roman" w:cs="Times New Roman"/>
          <w:b/>
          <w:sz w:val="22"/>
        </w:rPr>
        <w:t>b</w:t>
      </w:r>
      <w:r w:rsidRPr="00E47D52">
        <w:rPr>
          <w:rFonts w:ascii="Times New Roman" w:hAnsi="Times New Roman" w:cs="Times New Roman"/>
          <w:sz w:val="22"/>
        </w:rPr>
        <w:t xml:space="preserve">) with </w:t>
      </w:r>
      <w:proofErr w:type="spellStart"/>
      <w:r w:rsidRPr="00E47D52">
        <w:rPr>
          <w:rFonts w:ascii="Times New Roman" w:hAnsi="Times New Roman" w:cs="Times New Roman"/>
          <w:sz w:val="22"/>
        </w:rPr>
        <w:t>with</w:t>
      </w:r>
      <w:proofErr w:type="spellEnd"/>
      <w:r w:rsidRPr="00E47D52">
        <w:rPr>
          <w:rFonts w:ascii="Times New Roman" w:hAnsi="Times New Roman" w:cs="Times New Roman"/>
          <w:sz w:val="22"/>
        </w:rPr>
        <w:t xml:space="preserve"> observed IO SST and climatological North Atlantic SST. Long-term linear trends in the SST data were removed prior to regression analysis. The hatched line area represents a 95% significance level from observation and model simulations. </w:t>
      </w: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02CBE201" wp14:editId="62A9EA19">
            <wp:extent cx="2570755" cy="1931060"/>
            <wp:effectExtent l="0" t="0" r="127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595" cy="193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F89" w:rsidRPr="00E47D52" w:rsidRDefault="00713F89" w:rsidP="00E47D52">
      <w:pPr>
        <w:wordWrap/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  <w:r w:rsidRPr="00E47D52">
        <w:rPr>
          <w:rFonts w:ascii="Times New Roman" w:hAnsi="Times New Roman" w:cs="Times New Roman"/>
          <w:b/>
          <w:bCs/>
          <w:sz w:val="22"/>
        </w:rPr>
        <w:t>Supplementary Figure S</w:t>
      </w:r>
      <w:proofErr w:type="gramStart"/>
      <w:r w:rsidRPr="00E47D52">
        <w:rPr>
          <w:rFonts w:ascii="Times New Roman" w:hAnsi="Times New Roman" w:cs="Times New Roman"/>
          <w:b/>
          <w:bCs/>
          <w:sz w:val="22"/>
        </w:rPr>
        <w:t>9</w:t>
      </w:r>
      <w:r w:rsidRPr="00E47D52">
        <w:rPr>
          <w:rFonts w:ascii="Times New Roman" w:hAnsi="Times New Roman" w:cs="Times New Roman"/>
          <w:sz w:val="22"/>
        </w:rPr>
        <w:t xml:space="preserve"> </w:t>
      </w:r>
      <w:r w:rsidRPr="00E47D52">
        <w:rPr>
          <w:rFonts w:ascii="Times New Roman" w:hAnsi="Times New Roman" w:cs="Times New Roman"/>
          <w:b/>
          <w:bCs/>
          <w:sz w:val="22"/>
        </w:rPr>
        <w:t xml:space="preserve"> </w:t>
      </w:r>
      <w:r w:rsidRPr="00E47D52">
        <w:rPr>
          <w:rFonts w:ascii="Times New Roman" w:hAnsi="Times New Roman" w:cs="Times New Roman"/>
          <w:sz w:val="22"/>
        </w:rPr>
        <w:t>Scatter</w:t>
      </w:r>
      <w:proofErr w:type="gramEnd"/>
      <w:r w:rsidRPr="00E47D52">
        <w:rPr>
          <w:rFonts w:ascii="Times New Roman" w:hAnsi="Times New Roman" w:cs="Times New Roman"/>
          <w:sz w:val="22"/>
        </w:rPr>
        <w:t xml:space="preserve"> plots between regression coefficient of August eastern US GPP (30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eastAsia="Malgun Gothic" w:hAnsi="Times New Roman" w:cs="Times New Roman"/>
          <w:sz w:val="22"/>
        </w:rPr>
        <w:t>–</w:t>
      </w:r>
      <w:r w:rsidRPr="00E47D52">
        <w:rPr>
          <w:rFonts w:ascii="Times New Roman" w:hAnsi="Times New Roman" w:cs="Times New Roman"/>
          <w:sz w:val="22"/>
        </w:rPr>
        <w:t>60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hAnsi="Times New Roman" w:cs="Times New Roman"/>
          <w:sz w:val="22"/>
        </w:rPr>
        <w:t>N, 260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eastAsia="Malgun Gothic" w:hAnsi="Times New Roman" w:cs="Times New Roman"/>
          <w:sz w:val="22"/>
        </w:rPr>
        <w:t>–</w:t>
      </w:r>
      <w:r w:rsidRPr="00E47D52">
        <w:rPr>
          <w:rFonts w:ascii="Times New Roman" w:hAnsi="Times New Roman" w:cs="Times New Roman"/>
          <w:sz w:val="22"/>
        </w:rPr>
        <w:t>285</w:t>
      </w:r>
      <w:r w:rsidRPr="00E47D52">
        <w:rPr>
          <w:rFonts w:ascii="Times New Roman" w:eastAsia="Gulim" w:hAnsi="Times New Roman" w:cs="Times New Roman"/>
          <w:sz w:val="22"/>
        </w:rPr>
        <w:t>◦</w:t>
      </w:r>
      <w:r w:rsidRPr="00E47D52">
        <w:rPr>
          <w:rFonts w:ascii="Times New Roman" w:hAnsi="Times New Roman" w:cs="Times New Roman"/>
          <w:sz w:val="22"/>
        </w:rPr>
        <w:t>E) from the historical simulation with observed TIO SST pattern and different trends for 1980</w:t>
      </w:r>
      <w:r w:rsidRPr="00E47D52">
        <w:rPr>
          <w:rFonts w:ascii="Times New Roman" w:eastAsia="MS Gothic" w:hAnsi="Times New Roman" w:cs="Times New Roman"/>
          <w:sz w:val="22"/>
        </w:rPr>
        <w:t>‒</w:t>
      </w:r>
      <w:r w:rsidRPr="00E47D52">
        <w:rPr>
          <w:rFonts w:ascii="Times New Roman" w:hAnsi="Times New Roman" w:cs="Times New Roman"/>
          <w:sz w:val="22"/>
        </w:rPr>
        <w:t xml:space="preserve">2020. Observed TIO warming signals were engaged in the model by nudging the observed SST anomalies with various trends for the TIO region. </w:t>
      </w:r>
    </w:p>
    <w:p w:rsidR="00713F89" w:rsidRPr="00E47D52" w:rsidRDefault="00713F89" w:rsidP="00E47D52">
      <w:pPr>
        <w:wordWrap/>
        <w:spacing w:line="360" w:lineRule="auto"/>
        <w:rPr>
          <w:rFonts w:ascii="Times New Roman" w:hAnsi="Times New Roman" w:cs="Times New Roman"/>
          <w:sz w:val="22"/>
        </w:rPr>
      </w:pPr>
    </w:p>
    <w:sectPr w:rsidR="00713F89" w:rsidRPr="00E47D5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0833" w:rsidRDefault="009A0833" w:rsidP="00B970DD">
      <w:pPr>
        <w:spacing w:after="0" w:line="240" w:lineRule="auto"/>
      </w:pPr>
      <w:r>
        <w:separator/>
      </w:r>
    </w:p>
  </w:endnote>
  <w:endnote w:type="continuationSeparator" w:id="0">
    <w:p w:rsidR="009A0833" w:rsidRDefault="009A0833" w:rsidP="00B97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0833" w:rsidRDefault="009A0833" w:rsidP="00B970DD">
      <w:pPr>
        <w:spacing w:after="0" w:line="240" w:lineRule="auto"/>
      </w:pPr>
      <w:r>
        <w:separator/>
      </w:r>
    </w:p>
  </w:footnote>
  <w:footnote w:type="continuationSeparator" w:id="0">
    <w:p w:rsidR="009A0833" w:rsidRDefault="009A0833" w:rsidP="00B970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3tzAwtzSzNDYwMrJQ0lEKTi0uzszPAykwqwUAZs+PliwAAAA="/>
  </w:docVars>
  <w:rsids>
    <w:rsidRoot w:val="00111502"/>
    <w:rsid w:val="000834A6"/>
    <w:rsid w:val="00104DB4"/>
    <w:rsid w:val="00111502"/>
    <w:rsid w:val="00457782"/>
    <w:rsid w:val="004B0C6C"/>
    <w:rsid w:val="005B2752"/>
    <w:rsid w:val="0060383A"/>
    <w:rsid w:val="00683B38"/>
    <w:rsid w:val="00713F89"/>
    <w:rsid w:val="008A00ED"/>
    <w:rsid w:val="0096680F"/>
    <w:rsid w:val="009A0833"/>
    <w:rsid w:val="009C035D"/>
    <w:rsid w:val="009C6857"/>
    <w:rsid w:val="00B970DD"/>
    <w:rsid w:val="00BE703E"/>
    <w:rsid w:val="00CC0846"/>
    <w:rsid w:val="00D07B65"/>
    <w:rsid w:val="00DD5F6D"/>
    <w:rsid w:val="00E47D52"/>
    <w:rsid w:val="00F80E5B"/>
    <w:rsid w:val="00F97B02"/>
    <w:rsid w:val="00FA5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9F14C"/>
  <w15:chartTrackingRefBased/>
  <w15:docId w15:val="{6C0690CE-6EA4-4E83-A8BA-82A2A97A4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0DD"/>
    <w:pPr>
      <w:tabs>
        <w:tab w:val="center" w:pos="4153"/>
        <w:tab w:val="right" w:pos="830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970DD"/>
  </w:style>
  <w:style w:type="paragraph" w:styleId="a4">
    <w:name w:val="footer"/>
    <w:basedOn w:val="a"/>
    <w:link w:val="Char0"/>
    <w:uiPriority w:val="99"/>
    <w:unhideWhenUsed/>
    <w:rsid w:val="00B970DD"/>
    <w:pPr>
      <w:tabs>
        <w:tab w:val="center" w:pos="4153"/>
        <w:tab w:val="right" w:pos="830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970DD"/>
  </w:style>
  <w:style w:type="character" w:styleId="a5">
    <w:name w:val="Hyperlink"/>
    <w:basedOn w:val="a0"/>
    <w:uiPriority w:val="99"/>
    <w:unhideWhenUsed/>
    <w:rsid w:val="00DD5F6D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4B0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9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3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640</Words>
  <Characters>3650</Characters>
  <Application>Microsoft Office Word</Application>
  <DocSecurity>0</DocSecurity>
  <Lines>30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양지모</dc:creator>
  <cp:keywords/>
  <dc:description/>
  <cp:lastModifiedBy>ymyang</cp:lastModifiedBy>
  <cp:revision>3</cp:revision>
  <dcterms:created xsi:type="dcterms:W3CDTF">2023-01-18T10:00:00Z</dcterms:created>
  <dcterms:modified xsi:type="dcterms:W3CDTF">2023-01-18T10:00:00Z</dcterms:modified>
</cp:coreProperties>
</file>