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D6098B" w14:textId="4D99C529" w:rsidR="00D6648B" w:rsidRPr="00BE08D1" w:rsidRDefault="00D6648B" w:rsidP="00D6648B">
      <w:pPr>
        <w:spacing w:line="240" w:lineRule="auto"/>
        <w:jc w:val="both"/>
        <w:rPr>
          <w:rFonts w:cstheme="minorHAnsi"/>
          <w:b/>
          <w:bCs/>
          <w:lang w:val="en-US" w:eastAsia="zh-CN"/>
        </w:rPr>
      </w:pPr>
      <w:r w:rsidRPr="00BE08D1">
        <w:rPr>
          <w:rFonts w:cstheme="minorHAnsi"/>
          <w:b/>
          <w:bCs/>
          <w:lang w:val="en-US" w:eastAsia="zh-CN"/>
        </w:rPr>
        <w:t>Table 3</w:t>
      </w:r>
      <w:r>
        <w:rPr>
          <w:rFonts w:cstheme="minorHAnsi"/>
          <w:b/>
          <w:bCs/>
          <w:lang w:val="en-US" w:eastAsia="zh-CN"/>
        </w:rPr>
        <w:t xml:space="preserve"> (supplementary material)</w:t>
      </w:r>
      <w:r>
        <w:rPr>
          <w:rFonts w:cstheme="minorHAnsi"/>
          <w:b/>
          <w:bCs/>
          <w:lang w:val="en-US" w:eastAsia="zh-CN"/>
        </w:rPr>
        <w:t>:</w:t>
      </w:r>
      <w:r w:rsidRPr="00BE08D1">
        <w:rPr>
          <w:rFonts w:cstheme="minorHAnsi"/>
          <w:b/>
          <w:bCs/>
          <w:lang w:val="en-US" w:eastAsia="zh-CN"/>
        </w:rPr>
        <w:t xml:space="preserve"> Findings from multivariate logistic regression modeling of antibiotics use for respiratory </w:t>
      </w:r>
      <w:r>
        <w:rPr>
          <w:rFonts w:cstheme="minorHAnsi"/>
          <w:b/>
          <w:bCs/>
          <w:lang w:val="en-US" w:eastAsia="zh-CN"/>
        </w:rPr>
        <w:t xml:space="preserve">tract </w:t>
      </w:r>
      <w:r w:rsidRPr="00BE08D1">
        <w:rPr>
          <w:rFonts w:cstheme="minorHAnsi"/>
          <w:b/>
          <w:bCs/>
          <w:lang w:val="en-US" w:eastAsia="zh-CN"/>
        </w:rPr>
        <w:t>infections (RTI)</w:t>
      </w:r>
    </w:p>
    <w:tbl>
      <w:tblPr>
        <w:tblStyle w:val="TableGrid"/>
        <w:tblW w:w="0" w:type="auto"/>
        <w:tblBorders>
          <w:left w:val="none" w:sz="0" w:space="0" w:color="auto"/>
          <w:right w:val="none" w:sz="0" w:space="0" w:color="auto"/>
          <w:insideH w:val="none" w:sz="0" w:space="0" w:color="auto"/>
          <w:insideV w:val="none" w:sz="0" w:space="0" w:color="auto"/>
        </w:tblBorders>
        <w:tblCellMar>
          <w:left w:w="28" w:type="dxa"/>
          <w:right w:w="113" w:type="dxa"/>
        </w:tblCellMar>
        <w:tblLook w:val="04A0" w:firstRow="1" w:lastRow="0" w:firstColumn="1" w:lastColumn="0" w:noHBand="0" w:noVBand="1"/>
      </w:tblPr>
      <w:tblGrid>
        <w:gridCol w:w="2287"/>
        <w:gridCol w:w="6739"/>
      </w:tblGrid>
      <w:tr w:rsidR="00D6648B" w:rsidRPr="008230EC" w14:paraId="2C4E0BBB" w14:textId="77777777" w:rsidTr="00657CB4">
        <w:tc>
          <w:tcPr>
            <w:tcW w:w="2296" w:type="dxa"/>
          </w:tcPr>
          <w:p w14:paraId="0C3922FE" w14:textId="77777777" w:rsidR="00D6648B" w:rsidRPr="008230EC" w:rsidRDefault="00D6648B" w:rsidP="00657CB4">
            <w:pPr>
              <w:spacing w:beforeLines="20" w:before="48" w:afterLines="20" w:after="48"/>
              <w:jc w:val="both"/>
              <w:rPr>
                <w:rFonts w:cstheme="minorHAnsi"/>
                <w:lang w:val="en-US" w:eastAsia="zh-CN"/>
              </w:rPr>
            </w:pPr>
            <w:r w:rsidRPr="008230EC">
              <w:rPr>
                <w:rFonts w:cstheme="minorHAnsi"/>
                <w:lang w:val="en-US" w:eastAsia="zh-CN"/>
              </w:rPr>
              <w:t>Independent variables included in all modeling</w:t>
            </w:r>
          </w:p>
        </w:tc>
        <w:tc>
          <w:tcPr>
            <w:tcW w:w="6786" w:type="dxa"/>
          </w:tcPr>
          <w:p w14:paraId="070029BE" w14:textId="77777777" w:rsidR="00D6648B" w:rsidRPr="008230EC" w:rsidRDefault="00D6648B" w:rsidP="00657CB4">
            <w:pPr>
              <w:spacing w:beforeLines="20" w:before="48" w:afterLines="20" w:after="48"/>
              <w:jc w:val="both"/>
              <w:rPr>
                <w:rFonts w:cstheme="minorHAnsi"/>
                <w:lang w:val="en-US" w:eastAsia="zh-CN"/>
              </w:rPr>
            </w:pPr>
            <w:r w:rsidRPr="008230EC">
              <w:rPr>
                <w:rFonts w:cstheme="minorHAnsi"/>
                <w:lang w:val="en-US" w:eastAsia="zh-CN"/>
              </w:rPr>
              <w:t>Sex, age, education, type of setting (village clinic, township health  center), study site, days since onset of infection, RTI symptoms (e.g., discharge, cough with sputum, sore throat, fever), intravenous (IV) treatment and medicine use before current consultation</w:t>
            </w:r>
            <w:r w:rsidRPr="008230EC">
              <w:rPr>
                <w:rFonts w:cstheme="minorHAnsi"/>
                <w:lang w:val="en-US" w:eastAsia="zh-CN"/>
              </w:rPr>
              <w:t>，</w:t>
            </w:r>
            <w:r w:rsidRPr="008230EC">
              <w:rPr>
                <w:rFonts w:cstheme="minorHAnsi"/>
                <w:lang w:val="en-US" w:eastAsia="zh-CN"/>
              </w:rPr>
              <w:t>isolation of bacteria, detection of antibiotics resistance, and patient stated request for IV or medicines</w:t>
            </w:r>
          </w:p>
        </w:tc>
      </w:tr>
      <w:tr w:rsidR="00D6648B" w:rsidRPr="008230EC" w14:paraId="1FEB737D" w14:textId="77777777" w:rsidTr="00657CB4">
        <w:tc>
          <w:tcPr>
            <w:tcW w:w="2296" w:type="dxa"/>
          </w:tcPr>
          <w:p w14:paraId="4924D721" w14:textId="77777777" w:rsidR="00D6648B" w:rsidRPr="008230EC" w:rsidRDefault="00D6648B" w:rsidP="00657CB4">
            <w:pPr>
              <w:spacing w:beforeLines="20" w:before="48" w:afterLines="20" w:after="48"/>
              <w:jc w:val="both"/>
              <w:rPr>
                <w:rFonts w:cstheme="minorHAnsi"/>
                <w:lang w:val="en-US" w:eastAsia="zh-CN"/>
              </w:rPr>
            </w:pPr>
            <w:r w:rsidRPr="008230EC">
              <w:rPr>
                <w:rFonts w:cstheme="minorHAnsi"/>
                <w:lang w:val="en-US" w:eastAsia="zh-CN"/>
              </w:rPr>
              <w:t>Determinants of intravenous antibiotics use</w:t>
            </w:r>
          </w:p>
        </w:tc>
        <w:tc>
          <w:tcPr>
            <w:tcW w:w="6786" w:type="dxa"/>
          </w:tcPr>
          <w:p w14:paraId="255DF0CB" w14:textId="77777777" w:rsidR="00D6648B" w:rsidRPr="008230EC" w:rsidRDefault="00D6648B" w:rsidP="00657CB4">
            <w:pPr>
              <w:spacing w:beforeLines="20" w:before="48" w:afterLines="20" w:after="48"/>
              <w:jc w:val="both"/>
              <w:rPr>
                <w:rFonts w:cstheme="minorHAnsi"/>
                <w:lang w:val="en-US" w:eastAsia="zh-CN"/>
              </w:rPr>
            </w:pPr>
            <w:r w:rsidRPr="008230EC">
              <w:rPr>
                <w:rFonts w:cstheme="minorHAnsi"/>
                <w:lang w:val="en-US" w:eastAsia="zh-CN"/>
              </w:rPr>
              <w:t>Study site (OR=0.21[0.1,0.44], 0.39[0.25,0.62] and 0.47[0.3,0.73] for site 4, 3 and 2 as compared with site 1 respectively); age (OR=1.63[1.1,2.4] and 1.5[1.03,2.18] for 60-89 and 40-59 as compared with 18-39 year olds respectively); days since onset of infection (OR=2.59[1.22,5.5] for 10 days or more as compared with within 1 day); fever (OR=2.87 [1.94,4.27] as compared with patients without fever), patient’s clearly stated request for IV (OR=6.77 [3.75,12.21] as compared with patient without the request), patient’s clearly stated request for medicines (OR=</w:t>
            </w:r>
            <w:r w:rsidRPr="008230EC">
              <w:rPr>
                <w:rFonts w:cstheme="minorHAnsi"/>
              </w:rPr>
              <w:t xml:space="preserve"> </w:t>
            </w:r>
            <w:r w:rsidRPr="008230EC">
              <w:rPr>
                <w:rFonts w:cstheme="minorHAnsi"/>
                <w:lang w:val="en-US" w:eastAsia="zh-CN"/>
              </w:rPr>
              <w:t>0.09[0.04,0.19] as compared with patient without the request), patient’s IV treatment before current consultation (OR=</w:t>
            </w:r>
            <w:r w:rsidRPr="008230EC">
              <w:rPr>
                <w:rFonts w:cstheme="minorHAnsi"/>
              </w:rPr>
              <w:t xml:space="preserve"> </w:t>
            </w:r>
            <w:r w:rsidRPr="008230EC">
              <w:rPr>
                <w:rFonts w:cstheme="minorHAnsi"/>
                <w:lang w:val="en-US" w:eastAsia="zh-CN"/>
              </w:rPr>
              <w:t>2.11 [1.03,4.33] as compared with patient without the experience),and patient’s medicine treatment before current consultation (OR=</w:t>
            </w:r>
            <w:r w:rsidRPr="008230EC">
              <w:rPr>
                <w:rFonts w:cstheme="minorHAnsi"/>
              </w:rPr>
              <w:t xml:space="preserve"> </w:t>
            </w:r>
            <w:r w:rsidRPr="008230EC">
              <w:rPr>
                <w:rFonts w:cstheme="minorHAnsi"/>
                <w:lang w:val="en-US" w:eastAsia="zh-CN"/>
              </w:rPr>
              <w:t>1.71[1.16,2.52] as compared with patient without the experience).</w:t>
            </w:r>
          </w:p>
        </w:tc>
      </w:tr>
      <w:tr w:rsidR="00D6648B" w:rsidRPr="008230EC" w14:paraId="7FECF1D9" w14:textId="77777777" w:rsidTr="00657CB4">
        <w:tc>
          <w:tcPr>
            <w:tcW w:w="2296" w:type="dxa"/>
          </w:tcPr>
          <w:p w14:paraId="26BA50C9" w14:textId="77777777" w:rsidR="00D6648B" w:rsidRPr="008230EC" w:rsidRDefault="00D6648B" w:rsidP="00657CB4">
            <w:pPr>
              <w:spacing w:beforeLines="20" w:before="48" w:afterLines="20" w:after="48"/>
              <w:jc w:val="both"/>
              <w:rPr>
                <w:rFonts w:cstheme="minorHAnsi"/>
                <w:lang w:val="en-US" w:eastAsia="zh-CN"/>
              </w:rPr>
            </w:pPr>
            <w:r w:rsidRPr="008230EC">
              <w:rPr>
                <w:rFonts w:cstheme="minorHAnsi"/>
                <w:lang w:val="en-US" w:eastAsia="zh-CN"/>
              </w:rPr>
              <w:t>Determinants of oral antibiotics use</w:t>
            </w:r>
          </w:p>
        </w:tc>
        <w:tc>
          <w:tcPr>
            <w:tcW w:w="6786" w:type="dxa"/>
          </w:tcPr>
          <w:p w14:paraId="54BA08B5" w14:textId="77777777" w:rsidR="00D6648B" w:rsidRPr="008230EC" w:rsidRDefault="00D6648B" w:rsidP="00657CB4">
            <w:pPr>
              <w:spacing w:beforeLines="20" w:before="48" w:afterLines="20" w:after="48"/>
              <w:jc w:val="both"/>
              <w:rPr>
                <w:rFonts w:cstheme="minorHAnsi"/>
                <w:lang w:val="en-US" w:eastAsia="zh-CN"/>
              </w:rPr>
            </w:pPr>
            <w:r w:rsidRPr="008230EC">
              <w:rPr>
                <w:rFonts w:cstheme="minorHAnsi"/>
                <w:lang w:val="en-US" w:eastAsia="zh-CN"/>
              </w:rPr>
              <w:t>Study site (OR=2.36[1.26,4.43], 1.97[1.25,3.09] and 4.2[2.7,6.53] for site 4, 3 and 2 as compared with site 1 respectively); weakness (OR=0.41[0.18,0.92] as compared with patients without the symptom); fever (OR=0.56[0.39,0.82] as compared with patients without fever), patient’s clearly stated request for IV (OR=0.28[0.17,0.47] as compared with patient without the request), patient’s clearly stated request for medicines (OR= 3.05[1.91,4.89] as compared with patient without the request), patient’s IV treatment before current consultation (OR=0.47[0.23,0.95] as compared with patient without the experience), and patient’s medicine treatment before current consultation (OR=0.7[0.49,1.02] as compared with patient without the experience).</w:t>
            </w:r>
          </w:p>
        </w:tc>
      </w:tr>
      <w:tr w:rsidR="00D6648B" w:rsidRPr="008230EC" w14:paraId="42073F71" w14:textId="77777777" w:rsidTr="00657CB4">
        <w:tc>
          <w:tcPr>
            <w:tcW w:w="2296" w:type="dxa"/>
          </w:tcPr>
          <w:p w14:paraId="400719D4" w14:textId="77777777" w:rsidR="00D6648B" w:rsidRPr="008230EC" w:rsidRDefault="00D6648B" w:rsidP="00657CB4">
            <w:pPr>
              <w:spacing w:beforeLines="20" w:before="48" w:afterLines="20" w:after="48"/>
              <w:jc w:val="both"/>
              <w:rPr>
                <w:rFonts w:cstheme="minorHAnsi"/>
                <w:lang w:val="en-US" w:eastAsia="zh-CN"/>
              </w:rPr>
            </w:pPr>
            <w:r w:rsidRPr="008230EC">
              <w:rPr>
                <w:rFonts w:cstheme="minorHAnsi"/>
                <w:lang w:val="en-US" w:eastAsia="zh-CN"/>
              </w:rPr>
              <w:t>Determinants of intravenous/ oral antibiotics use</w:t>
            </w:r>
          </w:p>
        </w:tc>
        <w:tc>
          <w:tcPr>
            <w:tcW w:w="6786" w:type="dxa"/>
          </w:tcPr>
          <w:p w14:paraId="6B76A790" w14:textId="77777777" w:rsidR="00D6648B" w:rsidRPr="008230EC" w:rsidRDefault="00D6648B" w:rsidP="00657CB4">
            <w:pPr>
              <w:spacing w:beforeLines="20" w:before="48" w:afterLines="20" w:after="48"/>
              <w:jc w:val="both"/>
              <w:rPr>
                <w:rFonts w:cstheme="minorHAnsi"/>
                <w:lang w:val="en-US" w:eastAsia="zh-CN"/>
              </w:rPr>
            </w:pPr>
            <w:r w:rsidRPr="008230EC">
              <w:rPr>
                <w:rFonts w:cstheme="minorHAnsi"/>
                <w:lang w:val="en-US" w:eastAsia="zh-CN"/>
              </w:rPr>
              <w:t>Type of setting (OR=3.34[2.02,5.52] for township health center as compared with village clinics); age (OR=1.96[1.16,3.31] and 1.71[1.03,2.82] for 60-89 and 40-59 as compared with 18-39 year olds respectively); days since onset of infection (OR=3.33[1.49,7.43] for 10 days or more as compared with within 1 day); and patient’s clearly stated request for IV (OR=3.62[1.26,10.37] as compared with patient without the request).</w:t>
            </w:r>
          </w:p>
        </w:tc>
      </w:tr>
    </w:tbl>
    <w:p w14:paraId="2B199CE8" w14:textId="77777777" w:rsidR="00D6648B" w:rsidRPr="008230EC" w:rsidRDefault="00D6648B" w:rsidP="00D6648B">
      <w:pPr>
        <w:spacing w:line="240" w:lineRule="auto"/>
        <w:jc w:val="both"/>
        <w:rPr>
          <w:rFonts w:cstheme="minorHAnsi"/>
        </w:rPr>
      </w:pPr>
    </w:p>
    <w:p w14:paraId="588C5B64" w14:textId="07E8B741" w:rsidR="00BC5A5C" w:rsidRDefault="00BC5A5C" w:rsidP="00D6648B"/>
    <w:sectPr w:rsidR="00BC5A5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BA7EB0" w14:textId="77777777" w:rsidR="00D6648B" w:rsidRDefault="00D6648B" w:rsidP="00D6648B">
      <w:pPr>
        <w:spacing w:after="0" w:line="240" w:lineRule="auto"/>
      </w:pPr>
      <w:r>
        <w:separator/>
      </w:r>
    </w:p>
  </w:endnote>
  <w:endnote w:type="continuationSeparator" w:id="0">
    <w:p w14:paraId="1529E666" w14:textId="77777777" w:rsidR="00D6648B" w:rsidRDefault="00D6648B" w:rsidP="00D664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33791D" w14:textId="77777777" w:rsidR="00D6648B" w:rsidRDefault="00D6648B" w:rsidP="00D6648B">
      <w:pPr>
        <w:spacing w:after="0" w:line="240" w:lineRule="auto"/>
      </w:pPr>
      <w:r>
        <w:separator/>
      </w:r>
    </w:p>
  </w:footnote>
  <w:footnote w:type="continuationSeparator" w:id="0">
    <w:p w14:paraId="54748BBF" w14:textId="77777777" w:rsidR="00D6648B" w:rsidRDefault="00D6648B" w:rsidP="00D664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48B"/>
    <w:rsid w:val="00BC5A5C"/>
    <w:rsid w:val="00D6648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8446B7"/>
  <w15:chartTrackingRefBased/>
  <w15:docId w15:val="{9ABD5122-278C-49D8-9A23-5FA4652F6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648B"/>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648B"/>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411</Words>
  <Characters>2343</Characters>
  <Application>Microsoft Office Word</Application>
  <DocSecurity>0</DocSecurity>
  <Lines>19</Lines>
  <Paragraphs>5</Paragraphs>
  <ScaleCrop>false</ScaleCrop>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Lambert</dc:creator>
  <cp:keywords/>
  <dc:description/>
  <cp:lastModifiedBy>Helen Lambert</cp:lastModifiedBy>
  <cp:revision>1</cp:revision>
  <dcterms:created xsi:type="dcterms:W3CDTF">2020-11-16T19:05:00Z</dcterms:created>
  <dcterms:modified xsi:type="dcterms:W3CDTF">2020-11-16T19:05:00Z</dcterms:modified>
</cp:coreProperties>
</file>