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63C1" w:rsidRPr="003928AE" w:rsidRDefault="004463C1" w:rsidP="004463C1">
      <w:pPr>
        <w:pStyle w:val="Title2"/>
        <w:rPr>
          <w:rFonts w:eastAsiaTheme="minorEastAsia"/>
          <w:sz w:val="32"/>
          <w:szCs w:val="32"/>
          <w:lang w:eastAsia="zh-CN"/>
        </w:rPr>
      </w:pPr>
      <w:r w:rsidRPr="00BC2AC3">
        <w:rPr>
          <w:szCs w:val="32"/>
        </w:rPr>
        <w:t>Supporting Information</w:t>
      </w:r>
    </w:p>
    <w:p w:rsidR="004463C1" w:rsidRDefault="004463C1" w:rsidP="004463C1">
      <w:pPr>
        <w:pStyle w:val="Title2"/>
        <w:spacing w:before="240"/>
        <w:rPr>
          <w:rFonts w:eastAsiaTheme="minorEastAsia"/>
          <w:lang w:eastAsia="zh-CN"/>
        </w:rPr>
      </w:pPr>
      <w:r>
        <w:t>Title</w:t>
      </w:r>
    </w:p>
    <w:p w:rsidR="00956E54" w:rsidRPr="00956E54" w:rsidRDefault="00F148CF" w:rsidP="004463C1">
      <w:pPr>
        <w:spacing w:before="240"/>
        <w:jc w:val="center"/>
        <w:rPr>
          <w:rFonts w:eastAsiaTheme="minorEastAsia"/>
          <w:b/>
          <w:lang w:eastAsia="zh-CN"/>
        </w:rPr>
      </w:pPr>
      <w:r w:rsidRPr="00F148CF">
        <w:rPr>
          <w:rFonts w:eastAsiaTheme="minorEastAsia"/>
          <w:b/>
          <w:lang w:eastAsia="zh-CN"/>
        </w:rPr>
        <w:t xml:space="preserve">A multifunctional integrated biomimetic spore </w:t>
      </w:r>
      <w:proofErr w:type="spellStart"/>
      <w:r w:rsidRPr="00F148CF">
        <w:rPr>
          <w:rFonts w:eastAsiaTheme="minorEastAsia"/>
          <w:b/>
          <w:lang w:eastAsia="zh-CN"/>
        </w:rPr>
        <w:t>nanoplatform</w:t>
      </w:r>
      <w:proofErr w:type="spellEnd"/>
      <w:r w:rsidRPr="00F148CF">
        <w:rPr>
          <w:rFonts w:eastAsiaTheme="minorEastAsia"/>
          <w:b/>
          <w:lang w:eastAsia="zh-CN"/>
        </w:rPr>
        <w:t xml:space="preserve"> for successively overcoming oral biological barriers</w:t>
      </w:r>
    </w:p>
    <w:p w:rsidR="001E341D" w:rsidRDefault="001E341D" w:rsidP="001E341D">
      <w:pPr>
        <w:pStyle w:val="AuthorsFull"/>
        <w:rPr>
          <w:rFonts w:eastAsiaTheme="minorEastAsia"/>
          <w:lang w:eastAsia="zh-CN"/>
        </w:rPr>
      </w:pPr>
    </w:p>
    <w:p w:rsidR="001E341D" w:rsidRDefault="001E341D" w:rsidP="00BF54CD">
      <w:pPr>
        <w:pStyle w:val="AuthorsFull"/>
        <w:jc w:val="both"/>
      </w:pPr>
      <w:proofErr w:type="spellStart"/>
      <w:r>
        <w:t>Qingling</w:t>
      </w:r>
      <w:proofErr w:type="spellEnd"/>
      <w:r>
        <w:t xml:space="preserve"> Song</w:t>
      </w:r>
      <w:r>
        <w:rPr>
          <w:rFonts w:eastAsiaTheme="minorEastAsia"/>
          <w:vertAlign w:val="superscript"/>
          <w:lang w:eastAsia="zh-CN"/>
        </w:rPr>
        <w:t>a,b</w:t>
      </w:r>
      <w:r w:rsidR="00972350">
        <w:rPr>
          <w:rFonts w:eastAsiaTheme="minorEastAsia" w:hint="eastAsia"/>
          <w:vertAlign w:val="superscript"/>
          <w:lang w:eastAsia="zh-CN"/>
        </w:rPr>
        <w:t>,c</w:t>
      </w:r>
      <w:r>
        <w:rPr>
          <w:rFonts w:eastAsiaTheme="minorEastAsia"/>
          <w:vertAlign w:val="superscript"/>
          <w:lang w:eastAsia="zh-CN"/>
        </w:rPr>
        <w:t>,1</w:t>
      </w:r>
      <w:r>
        <w:t xml:space="preserve">, </w:t>
      </w:r>
      <w:proofErr w:type="spellStart"/>
      <w:r>
        <w:rPr>
          <w:rFonts w:eastAsiaTheme="minorEastAsia"/>
          <w:lang w:eastAsia="zh-CN"/>
        </w:rPr>
        <w:t>Junfei</w:t>
      </w:r>
      <w:proofErr w:type="spellEnd"/>
      <w:r>
        <w:rPr>
          <w:rFonts w:eastAsiaTheme="minorEastAsia"/>
          <w:lang w:eastAsia="zh-CN"/>
        </w:rPr>
        <w:t xml:space="preserve"> Yang</w:t>
      </w:r>
      <w:r>
        <w:rPr>
          <w:rFonts w:eastAsiaTheme="minorEastAsia"/>
          <w:vertAlign w:val="superscript"/>
          <w:lang w:eastAsia="zh-CN"/>
        </w:rPr>
        <w:t>a,b,1</w:t>
      </w:r>
      <w:r>
        <w:rPr>
          <w:rFonts w:eastAsiaTheme="minorEastAsia"/>
          <w:lang w:eastAsia="zh-CN"/>
        </w:rPr>
        <w:t xml:space="preserve">, </w:t>
      </w:r>
      <w:proofErr w:type="spellStart"/>
      <w:r>
        <w:rPr>
          <w:rFonts w:eastAsiaTheme="minorEastAsia"/>
          <w:lang w:eastAsia="zh-CN"/>
        </w:rPr>
        <w:t>Xiaocui</w:t>
      </w:r>
      <w:proofErr w:type="spellEnd"/>
      <w:r>
        <w:rPr>
          <w:rFonts w:eastAsiaTheme="minorEastAsia"/>
          <w:lang w:eastAsia="zh-CN"/>
        </w:rPr>
        <w:t xml:space="preserve"> </w:t>
      </w:r>
      <w:proofErr w:type="spellStart"/>
      <w:r>
        <w:rPr>
          <w:rFonts w:eastAsiaTheme="minorEastAsia"/>
          <w:lang w:eastAsia="zh-CN"/>
        </w:rPr>
        <w:t>Wu</w:t>
      </w:r>
      <w:r>
        <w:rPr>
          <w:rFonts w:eastAsiaTheme="minorEastAsia"/>
          <w:vertAlign w:val="superscript"/>
          <w:lang w:eastAsia="zh-CN"/>
        </w:rPr>
        <w:t>a,b</w:t>
      </w:r>
      <w:proofErr w:type="spellEnd"/>
      <w:r>
        <w:rPr>
          <w:rFonts w:eastAsiaTheme="minorEastAsia"/>
          <w:lang w:eastAsia="zh-CN"/>
        </w:rPr>
        <w:t xml:space="preserve">, </w:t>
      </w:r>
      <w:proofErr w:type="spellStart"/>
      <w:r>
        <w:rPr>
          <w:rFonts w:eastAsiaTheme="minorEastAsia"/>
          <w:lang w:eastAsia="zh-CN"/>
        </w:rPr>
        <w:t>Jiannan</w:t>
      </w:r>
      <w:proofErr w:type="spellEnd"/>
      <w:r>
        <w:rPr>
          <w:rFonts w:eastAsiaTheme="minorEastAsia"/>
          <w:lang w:eastAsia="zh-CN"/>
        </w:rPr>
        <w:t xml:space="preserve"> </w:t>
      </w:r>
      <w:proofErr w:type="spellStart"/>
      <w:r>
        <w:rPr>
          <w:rFonts w:eastAsiaTheme="minorEastAsia"/>
          <w:lang w:eastAsia="zh-CN"/>
        </w:rPr>
        <w:t>Jiao</w:t>
      </w:r>
      <w:r>
        <w:rPr>
          <w:rFonts w:eastAsiaTheme="minorEastAsia"/>
          <w:vertAlign w:val="superscript"/>
          <w:lang w:eastAsia="zh-CN"/>
        </w:rPr>
        <w:t>a,b</w:t>
      </w:r>
      <w:proofErr w:type="spellEnd"/>
      <w:r>
        <w:rPr>
          <w:rFonts w:eastAsiaTheme="minorEastAsia"/>
          <w:lang w:eastAsia="zh-CN"/>
        </w:rPr>
        <w:t xml:space="preserve">, </w:t>
      </w:r>
      <w:proofErr w:type="spellStart"/>
      <w:r>
        <w:t>Hongjuan</w:t>
      </w:r>
      <w:proofErr w:type="spellEnd"/>
      <w:r>
        <w:t xml:space="preserve"> </w:t>
      </w:r>
      <w:proofErr w:type="spellStart"/>
      <w:r>
        <w:t>Zhao</w:t>
      </w:r>
      <w:r>
        <w:rPr>
          <w:rFonts w:eastAsiaTheme="minorEastAsia"/>
          <w:vertAlign w:val="superscript"/>
          <w:lang w:eastAsia="zh-CN"/>
        </w:rPr>
        <w:t>a,b,c</w:t>
      </w:r>
      <w:proofErr w:type="spellEnd"/>
      <w:r>
        <w:t xml:space="preserve">, </w:t>
      </w:r>
      <w:proofErr w:type="spellStart"/>
      <w:r>
        <w:t>Qianhua</w:t>
      </w:r>
      <w:proofErr w:type="spellEnd"/>
      <w:r>
        <w:t xml:space="preserve"> </w:t>
      </w:r>
      <w:proofErr w:type="spellStart"/>
      <w:r>
        <w:t>Feng</w:t>
      </w:r>
      <w:r>
        <w:rPr>
          <w:rFonts w:eastAsiaTheme="minorEastAsia"/>
          <w:vertAlign w:val="superscript"/>
          <w:lang w:eastAsia="zh-CN"/>
        </w:rPr>
        <w:t>a,b,c</w:t>
      </w:r>
      <w:proofErr w:type="spellEnd"/>
      <w:r>
        <w:t xml:space="preserve">, </w:t>
      </w:r>
      <w:proofErr w:type="spellStart"/>
      <w:r>
        <w:t>Zhenzhong</w:t>
      </w:r>
      <w:proofErr w:type="spellEnd"/>
      <w:r>
        <w:t xml:space="preserve"> </w:t>
      </w:r>
      <w:proofErr w:type="spellStart"/>
      <w:r>
        <w:t>Zhang</w:t>
      </w:r>
      <w:r>
        <w:rPr>
          <w:rFonts w:eastAsiaTheme="minorEastAsia"/>
          <w:vertAlign w:val="superscript"/>
          <w:lang w:eastAsia="zh-CN"/>
        </w:rPr>
        <w:t>a,b,c</w:t>
      </w:r>
      <w:proofErr w:type="spellEnd"/>
      <w:r>
        <w:rPr>
          <w:rFonts w:eastAsiaTheme="minorEastAsia"/>
          <w:vertAlign w:val="superscript"/>
          <w:lang w:eastAsia="zh-CN"/>
        </w:rPr>
        <w:t>,</w:t>
      </w:r>
      <w:r>
        <w:t xml:space="preserve">*, Yun </w:t>
      </w:r>
      <w:proofErr w:type="spellStart"/>
      <w:r>
        <w:t>Zhang</w:t>
      </w:r>
      <w:r>
        <w:rPr>
          <w:rFonts w:eastAsiaTheme="minorEastAsia"/>
          <w:vertAlign w:val="superscript"/>
          <w:lang w:eastAsia="zh-CN"/>
        </w:rPr>
        <w:t>a,b,c</w:t>
      </w:r>
      <w:proofErr w:type="spellEnd"/>
      <w:r>
        <w:rPr>
          <w:rFonts w:eastAsiaTheme="minorEastAsia"/>
          <w:vertAlign w:val="superscript"/>
          <w:lang w:eastAsia="zh-CN"/>
        </w:rPr>
        <w:t>,</w:t>
      </w:r>
      <w:r>
        <w:t xml:space="preserve">* and Lei </w:t>
      </w:r>
      <w:proofErr w:type="spellStart"/>
      <w:r>
        <w:t>Wang</w:t>
      </w:r>
      <w:r>
        <w:rPr>
          <w:rFonts w:eastAsiaTheme="minorEastAsia"/>
          <w:vertAlign w:val="superscript"/>
          <w:lang w:eastAsia="zh-CN"/>
        </w:rPr>
        <w:t>a,b,c</w:t>
      </w:r>
      <w:proofErr w:type="spellEnd"/>
      <w:r>
        <w:rPr>
          <w:rFonts w:eastAsiaTheme="minorEastAsia"/>
          <w:vertAlign w:val="superscript"/>
          <w:lang w:eastAsia="zh-CN"/>
        </w:rPr>
        <w:t>,</w:t>
      </w:r>
      <w:r>
        <w:t>*</w:t>
      </w:r>
    </w:p>
    <w:p w:rsidR="001E341D" w:rsidRDefault="001E341D" w:rsidP="001E341D">
      <w:pPr>
        <w:pStyle w:val="Tableofcontents"/>
        <w:rPr>
          <w:lang w:eastAsia="zh-CN"/>
        </w:rPr>
      </w:pPr>
    </w:p>
    <w:p w:rsidR="001E341D" w:rsidRDefault="001E341D" w:rsidP="001E341D">
      <w:pPr>
        <w:pStyle w:val="Addresses"/>
        <w:jc w:val="both"/>
        <w:rPr>
          <w:rFonts w:eastAsiaTheme="minorEastAsia"/>
          <w:lang w:eastAsia="zh-CN"/>
        </w:rPr>
      </w:pPr>
      <w:bookmarkStart w:id="0" w:name="OLE_LINK852"/>
      <w:bookmarkStart w:id="1" w:name="OLE_LINK853"/>
      <w:proofErr w:type="spellStart"/>
      <w:proofErr w:type="gramStart"/>
      <w:r>
        <w:rPr>
          <w:vertAlign w:val="superscript"/>
        </w:rPr>
        <w:t>a</w:t>
      </w:r>
      <w:r>
        <w:t>School</w:t>
      </w:r>
      <w:proofErr w:type="spellEnd"/>
      <w:proofErr w:type="gramEnd"/>
      <w:r>
        <w:t xml:space="preserve"> of Pharmaceutical Sciences, Zhengzhou University, Zhengzhou 450001, People’s Republic of China</w:t>
      </w:r>
    </w:p>
    <w:bookmarkEnd w:id="0"/>
    <w:bookmarkEnd w:id="1"/>
    <w:p w:rsidR="001E341D" w:rsidRDefault="001E341D" w:rsidP="001E341D">
      <w:pPr>
        <w:pStyle w:val="Addresses"/>
        <w:rPr>
          <w:rFonts w:eastAsiaTheme="minorEastAsia"/>
          <w:lang w:eastAsia="zh-CN"/>
        </w:rPr>
      </w:pPr>
    </w:p>
    <w:p w:rsidR="001E341D" w:rsidRDefault="001E341D" w:rsidP="001E341D">
      <w:pPr>
        <w:pStyle w:val="Addresses"/>
        <w:jc w:val="both"/>
        <w:rPr>
          <w:rFonts w:eastAsiaTheme="minorEastAsia"/>
          <w:lang w:eastAsia="zh-CN"/>
        </w:rPr>
      </w:pPr>
      <w:proofErr w:type="spellStart"/>
      <w:proofErr w:type="gramStart"/>
      <w:r>
        <w:rPr>
          <w:rFonts w:eastAsiaTheme="minorEastAsia"/>
          <w:vertAlign w:val="superscript"/>
          <w:lang w:eastAsia="zh-CN"/>
        </w:rPr>
        <w:t>b</w:t>
      </w:r>
      <w:r>
        <w:t>Henan</w:t>
      </w:r>
      <w:proofErr w:type="spellEnd"/>
      <w:proofErr w:type="gramEnd"/>
      <w:r>
        <w:t xml:space="preserve"> Key Laboratory of Targeting Therapy and Diagnosis for Critical Diseases, Zhengzhou 450001, People’s Republic of China</w:t>
      </w:r>
    </w:p>
    <w:p w:rsidR="001E341D" w:rsidRDefault="001E341D" w:rsidP="001E341D">
      <w:pPr>
        <w:pStyle w:val="Addresses"/>
        <w:rPr>
          <w:rFonts w:eastAsiaTheme="minorEastAsia"/>
          <w:lang w:eastAsia="zh-CN"/>
        </w:rPr>
      </w:pPr>
    </w:p>
    <w:p w:rsidR="001E341D" w:rsidRDefault="001E341D" w:rsidP="001E341D">
      <w:pPr>
        <w:pStyle w:val="Addresses"/>
        <w:jc w:val="both"/>
      </w:pPr>
      <w:bookmarkStart w:id="2" w:name="OLE_LINK539"/>
      <w:bookmarkStart w:id="3" w:name="OLE_LINK559"/>
      <w:proofErr w:type="spellStart"/>
      <w:proofErr w:type="gramStart"/>
      <w:r>
        <w:rPr>
          <w:rFonts w:eastAsiaTheme="minorEastAsia"/>
          <w:vertAlign w:val="superscript"/>
          <w:lang w:eastAsia="zh-CN"/>
        </w:rPr>
        <w:t>c</w:t>
      </w:r>
      <w:r>
        <w:t>Key</w:t>
      </w:r>
      <w:proofErr w:type="spellEnd"/>
      <w:proofErr w:type="gramEnd"/>
      <w:r>
        <w:t xml:space="preserve"> Laboratory of Advanced Drug Preparation Technologies, Ministry of Education, Zhengzhou 450001, People’s Republic of China</w:t>
      </w:r>
      <w:bookmarkEnd w:id="2"/>
      <w:bookmarkEnd w:id="3"/>
    </w:p>
    <w:p w:rsidR="001E341D" w:rsidRDefault="001E341D" w:rsidP="001E341D">
      <w:pPr>
        <w:pStyle w:val="Addresses"/>
        <w:jc w:val="both"/>
        <w:rPr>
          <w:rFonts w:eastAsiaTheme="minorEastAsia"/>
          <w:lang w:val="de-DE" w:eastAsia="zh-CN"/>
        </w:rPr>
      </w:pPr>
      <w:r w:rsidRPr="00C5514D">
        <w:rPr>
          <w:lang w:val="de-DE"/>
        </w:rPr>
        <w:br/>
      </w:r>
      <w:r>
        <w:rPr>
          <w:lang w:val="de-DE"/>
        </w:rPr>
        <w:t xml:space="preserve">E-mail: zhangzhenzhong@zzu.edu.cn (Z. Z. Zhang), zhang_yun@ymail.com (Y. Zhang) and wanglei1@zzu.edu.cn (L. Wang) </w:t>
      </w:r>
    </w:p>
    <w:p w:rsidR="001E341D" w:rsidRDefault="001E341D" w:rsidP="001E341D">
      <w:pPr>
        <w:pStyle w:val="Addresses"/>
        <w:jc w:val="both"/>
        <w:rPr>
          <w:rFonts w:eastAsiaTheme="minorEastAsia"/>
          <w:lang w:val="de-DE" w:eastAsia="zh-CN"/>
        </w:rPr>
      </w:pPr>
    </w:p>
    <w:p w:rsidR="001E341D" w:rsidRDefault="001E341D" w:rsidP="001E341D">
      <w:pPr>
        <w:pStyle w:val="Addresses"/>
        <w:jc w:val="both"/>
        <w:rPr>
          <w:rFonts w:eastAsiaTheme="minorEastAsia"/>
          <w:lang w:eastAsia="zh-CN"/>
        </w:rPr>
      </w:pPr>
      <w:r>
        <w:rPr>
          <w:rFonts w:eastAsiaTheme="minorEastAsia"/>
          <w:vertAlign w:val="superscript"/>
          <w:lang w:eastAsia="zh-CN"/>
        </w:rPr>
        <w:t>1</w:t>
      </w:r>
      <w:r>
        <w:rPr>
          <w:rFonts w:eastAsiaTheme="minorEastAsia"/>
          <w:lang w:eastAsia="zh-CN"/>
        </w:rPr>
        <w:t>These two authors contributed equally to this work.</w:t>
      </w:r>
    </w:p>
    <w:p w:rsidR="004463C1" w:rsidRPr="001E341D" w:rsidRDefault="004463C1" w:rsidP="004463C1">
      <w:r w:rsidRPr="001E341D">
        <w:br w:type="page"/>
      </w:r>
    </w:p>
    <w:p w:rsidR="00D97E76" w:rsidRDefault="00D97E76" w:rsidP="002B004F">
      <w:pPr>
        <w:spacing w:before="240" w:line="400" w:lineRule="exact"/>
        <w:jc w:val="both"/>
        <w:rPr>
          <w:rFonts w:eastAsiaTheme="minorEastAsia"/>
          <w:b/>
          <w:lang w:eastAsia="zh-CN"/>
        </w:rPr>
      </w:pPr>
      <w:r w:rsidRPr="00D8706B">
        <w:rPr>
          <w:b/>
        </w:rPr>
        <w:lastRenderedPageBreak/>
        <w:t>Experimental Section</w:t>
      </w:r>
    </w:p>
    <w:p w:rsidR="00D97E76" w:rsidRPr="00675B53" w:rsidRDefault="00D97E76" w:rsidP="002B004F">
      <w:pPr>
        <w:spacing w:before="240" w:line="400" w:lineRule="exact"/>
        <w:jc w:val="both"/>
      </w:pPr>
      <w:r w:rsidRPr="00675B53">
        <w:rPr>
          <w:rFonts w:eastAsia="等线"/>
          <w:b/>
          <w:i/>
        </w:rPr>
        <w:t>Materials</w:t>
      </w:r>
      <w:r w:rsidRPr="00675B53">
        <w:rPr>
          <w:rFonts w:eastAsia="等线"/>
          <w:b/>
        </w:rPr>
        <w:t xml:space="preserve">: </w:t>
      </w:r>
      <w:bookmarkStart w:id="4" w:name="OLE_LINK91"/>
      <w:bookmarkStart w:id="5" w:name="OLE_LINK92"/>
      <w:r w:rsidRPr="00675B53">
        <w:rPr>
          <w:rFonts w:eastAsia="等线"/>
        </w:rPr>
        <w:t>Doxorubicin</w:t>
      </w:r>
      <w:bookmarkEnd w:id="4"/>
      <w:bookmarkEnd w:id="5"/>
      <w:r w:rsidRPr="00675B53">
        <w:rPr>
          <w:rFonts w:eastAsia="等线"/>
        </w:rPr>
        <w:t xml:space="preserve"> </w:t>
      </w:r>
      <w:bookmarkStart w:id="6" w:name="OLE_LINK297"/>
      <w:bookmarkStart w:id="7" w:name="OLE_LINK298"/>
      <w:r w:rsidRPr="00675B53">
        <w:rPr>
          <w:rFonts w:eastAsia="等线"/>
        </w:rPr>
        <w:t>hydrochloride</w:t>
      </w:r>
      <w:bookmarkEnd w:id="6"/>
      <w:bookmarkEnd w:id="7"/>
      <w:r w:rsidRPr="00675B53">
        <w:rPr>
          <w:rFonts w:eastAsia="等线"/>
        </w:rPr>
        <w:t xml:space="preserve"> (DOX) and porcine gastric </w:t>
      </w:r>
      <w:proofErr w:type="spellStart"/>
      <w:r w:rsidRPr="00675B53">
        <w:rPr>
          <w:rFonts w:eastAsia="等线"/>
        </w:rPr>
        <w:t>mucin</w:t>
      </w:r>
      <w:proofErr w:type="spellEnd"/>
      <w:r w:rsidRPr="00675B53">
        <w:rPr>
          <w:rFonts w:eastAsia="等线"/>
        </w:rPr>
        <w:t xml:space="preserve"> w</w:t>
      </w:r>
      <w:r>
        <w:rPr>
          <w:rFonts w:eastAsia="等线" w:hint="eastAsia"/>
        </w:rPr>
        <w:t>ere</w:t>
      </w:r>
      <w:r w:rsidRPr="00675B53">
        <w:rPr>
          <w:rFonts w:eastAsia="等线"/>
          <w:b/>
        </w:rPr>
        <w:t xml:space="preserve"> </w:t>
      </w:r>
      <w:r w:rsidRPr="00675B53">
        <w:rPr>
          <w:rFonts w:eastAsia="等线"/>
        </w:rPr>
        <w:t xml:space="preserve">purchased from Dalian </w:t>
      </w:r>
      <w:proofErr w:type="spellStart"/>
      <w:r w:rsidRPr="00675B53">
        <w:rPr>
          <w:rFonts w:eastAsia="等线"/>
        </w:rPr>
        <w:t>Meilun</w:t>
      </w:r>
      <w:proofErr w:type="spellEnd"/>
      <w:r w:rsidRPr="00675B53">
        <w:rPr>
          <w:rFonts w:eastAsia="等线"/>
        </w:rPr>
        <w:t xml:space="preserve"> Biotechnology Co. LTD. </w:t>
      </w:r>
      <w:bookmarkStart w:id="8" w:name="OLE_LINK89"/>
      <w:bookmarkStart w:id="9" w:name="OLE_LINK90"/>
      <w:proofErr w:type="spellStart"/>
      <w:r w:rsidRPr="00675B53">
        <w:rPr>
          <w:rFonts w:eastAsia="等线"/>
        </w:rPr>
        <w:t>Sorafenib</w:t>
      </w:r>
      <w:proofErr w:type="spellEnd"/>
      <w:r w:rsidRPr="00675B53">
        <w:rPr>
          <w:rFonts w:eastAsia="等线"/>
        </w:rPr>
        <w:t xml:space="preserve"> (SOR)</w:t>
      </w:r>
      <w:bookmarkEnd w:id="8"/>
      <w:bookmarkEnd w:id="9"/>
      <w:r w:rsidRPr="00675B53">
        <w:rPr>
          <w:rFonts w:eastAsia="等线"/>
        </w:rPr>
        <w:t xml:space="preserve"> and </w:t>
      </w:r>
      <w:r>
        <w:rPr>
          <w:rFonts w:eastAsia="等线" w:hint="eastAsia"/>
          <w:lang w:eastAsia="zh-CN"/>
        </w:rPr>
        <w:t>p</w:t>
      </w:r>
      <w:r w:rsidRPr="00675B53">
        <w:rPr>
          <w:rFonts w:eastAsia="等线"/>
        </w:rPr>
        <w:t>ravastatin sodium (</w:t>
      </w:r>
      <w:proofErr w:type="spellStart"/>
      <w:r w:rsidRPr="00675B53">
        <w:rPr>
          <w:rFonts w:eastAsia="等线"/>
        </w:rPr>
        <w:t>Pra</w:t>
      </w:r>
      <w:proofErr w:type="spellEnd"/>
      <w:r w:rsidRPr="00675B53">
        <w:rPr>
          <w:rFonts w:eastAsia="等线"/>
        </w:rPr>
        <w:t xml:space="preserve">) </w:t>
      </w:r>
      <w:proofErr w:type="gramStart"/>
      <w:r w:rsidRPr="00675B53">
        <w:rPr>
          <w:rFonts w:eastAsia="等线"/>
        </w:rPr>
        <w:t>were</w:t>
      </w:r>
      <w:proofErr w:type="gramEnd"/>
      <w:r w:rsidRPr="00675B53">
        <w:rPr>
          <w:rFonts w:eastAsia="等线"/>
        </w:rPr>
        <w:t xml:space="preserve"> obtained from Aladdin Chemistry Co., Ltd (Shanghai, China) and Macklin Biochemical Co., Ltd (Shanghai, China), respectively. </w:t>
      </w:r>
      <w:bookmarkStart w:id="10" w:name="OLE_LINK126"/>
      <w:bookmarkStart w:id="11" w:name="OLE_LINK127"/>
      <w:r w:rsidRPr="00675B53">
        <w:rPr>
          <w:rFonts w:eastAsia="等线"/>
        </w:rPr>
        <w:t>Methyl-β-</w:t>
      </w:r>
      <w:proofErr w:type="spellStart"/>
      <w:r w:rsidRPr="00675B53">
        <w:rPr>
          <w:rFonts w:eastAsia="等线"/>
        </w:rPr>
        <w:t>cyclodextrin</w:t>
      </w:r>
      <w:proofErr w:type="spellEnd"/>
      <w:r w:rsidRPr="00675B53">
        <w:rPr>
          <w:rFonts w:eastAsia="等线"/>
        </w:rPr>
        <w:t xml:space="preserve"> </w:t>
      </w:r>
      <w:bookmarkEnd w:id="10"/>
      <w:bookmarkEnd w:id="11"/>
      <w:r w:rsidRPr="00675B53">
        <w:rPr>
          <w:rFonts w:eastAsia="等线"/>
        </w:rPr>
        <w:t xml:space="preserve">(M-β-CD) was purchased from </w:t>
      </w:r>
      <w:proofErr w:type="spellStart"/>
      <w:r w:rsidRPr="00675B53">
        <w:rPr>
          <w:rFonts w:eastAsia="等线"/>
        </w:rPr>
        <w:t>MedChemExpress</w:t>
      </w:r>
      <w:proofErr w:type="spellEnd"/>
      <w:r w:rsidRPr="00675B53">
        <w:rPr>
          <w:rFonts w:eastAsia="等线"/>
        </w:rPr>
        <w:t xml:space="preserve"> (Monmouth Junction, NJ, </w:t>
      </w:r>
      <w:proofErr w:type="gramStart"/>
      <w:r w:rsidRPr="00675B53">
        <w:rPr>
          <w:rFonts w:eastAsia="等线"/>
        </w:rPr>
        <w:t>USA</w:t>
      </w:r>
      <w:proofErr w:type="gramEnd"/>
      <w:r w:rsidRPr="00675B53">
        <w:rPr>
          <w:rFonts w:eastAsia="等线"/>
        </w:rPr>
        <w:t xml:space="preserve">). </w:t>
      </w:r>
      <w:bookmarkStart w:id="12" w:name="OLE_LINK128"/>
      <w:bookmarkStart w:id="13" w:name="OLE_LINK129"/>
      <w:r w:rsidRPr="00675B53">
        <w:rPr>
          <w:rFonts w:eastAsia="等线"/>
        </w:rPr>
        <w:t xml:space="preserve">Chlorpromazine, </w:t>
      </w:r>
      <w:proofErr w:type="spellStart"/>
      <w:r>
        <w:rPr>
          <w:rFonts w:eastAsia="等线" w:hint="eastAsia"/>
          <w:lang w:eastAsia="zh-CN"/>
        </w:rPr>
        <w:t>a</w:t>
      </w:r>
      <w:r w:rsidRPr="00675B53">
        <w:rPr>
          <w:rFonts w:eastAsia="等线"/>
        </w:rPr>
        <w:t>miloride</w:t>
      </w:r>
      <w:proofErr w:type="spellEnd"/>
      <w:r w:rsidRPr="00675B53">
        <w:rPr>
          <w:rFonts w:eastAsia="等线"/>
        </w:rPr>
        <w:t xml:space="preserve">, </w:t>
      </w:r>
      <w:proofErr w:type="spellStart"/>
      <w:r>
        <w:rPr>
          <w:rFonts w:eastAsia="等线" w:hint="eastAsia"/>
          <w:lang w:eastAsia="zh-CN"/>
        </w:rPr>
        <w:t>i</w:t>
      </w:r>
      <w:r w:rsidRPr="00675B53">
        <w:rPr>
          <w:rFonts w:eastAsia="等线"/>
        </w:rPr>
        <w:t>ndometacin</w:t>
      </w:r>
      <w:proofErr w:type="spellEnd"/>
      <w:r w:rsidRPr="00675B53">
        <w:rPr>
          <w:rFonts w:eastAsia="等线"/>
        </w:rPr>
        <w:t xml:space="preserve">, </w:t>
      </w:r>
      <w:r>
        <w:rPr>
          <w:rFonts w:eastAsia="等线" w:hint="eastAsia"/>
          <w:lang w:eastAsia="zh-CN"/>
        </w:rPr>
        <w:t>l</w:t>
      </w:r>
      <w:r w:rsidRPr="00675B53">
        <w:rPr>
          <w:rFonts w:eastAsia="等线"/>
        </w:rPr>
        <w:t>ovastatin</w:t>
      </w:r>
      <w:bookmarkEnd w:id="12"/>
      <w:bookmarkEnd w:id="13"/>
      <w:r w:rsidRPr="00675B53">
        <w:rPr>
          <w:rFonts w:eastAsia="等线"/>
        </w:rPr>
        <w:t xml:space="preserve"> and </w:t>
      </w:r>
      <w:bookmarkStart w:id="14" w:name="OLE_LINK93"/>
      <w:bookmarkStart w:id="15" w:name="OLE_LINK94"/>
      <w:bookmarkStart w:id="16" w:name="OLE_LINK95"/>
      <w:r>
        <w:rPr>
          <w:rFonts w:eastAsiaTheme="minorEastAsia" w:hint="eastAsia"/>
          <w:lang w:eastAsia="zh-CN"/>
        </w:rPr>
        <w:t>w</w:t>
      </w:r>
      <w:r w:rsidRPr="00675B53">
        <w:t>heat germ agglutinin</w:t>
      </w:r>
      <w:bookmarkEnd w:id="14"/>
      <w:bookmarkEnd w:id="15"/>
      <w:bookmarkEnd w:id="16"/>
      <w:r w:rsidRPr="00675B53">
        <w:t xml:space="preserve"> labeled with FITC fluorescein</w:t>
      </w:r>
      <w:r w:rsidRPr="00675B53">
        <w:rPr>
          <w:rFonts w:eastAsia="等线"/>
        </w:rPr>
        <w:t xml:space="preserve"> were all obtained from Sigma Aldrich, Inc. (St Louis, MO, USA).</w:t>
      </w:r>
      <w:r w:rsidRPr="00675B53">
        <w:t xml:space="preserve"> </w:t>
      </w:r>
      <w:r w:rsidRPr="00E55447">
        <w:rPr>
          <w:i/>
        </w:rPr>
        <w:t xml:space="preserve">Bacillus </w:t>
      </w:r>
      <w:proofErr w:type="spellStart"/>
      <w:r w:rsidRPr="00E55447">
        <w:rPr>
          <w:i/>
        </w:rPr>
        <w:t>coagulans</w:t>
      </w:r>
      <w:proofErr w:type="spellEnd"/>
      <w:r w:rsidRPr="00E55447">
        <w:t xml:space="preserve"> (</w:t>
      </w:r>
      <w:r w:rsidRPr="00675B53">
        <w:t xml:space="preserve">BC) was purchased from </w:t>
      </w:r>
      <w:proofErr w:type="spellStart"/>
      <w:r w:rsidRPr="00675B53">
        <w:t>BeNa</w:t>
      </w:r>
      <w:proofErr w:type="spellEnd"/>
      <w:r w:rsidRPr="00675B53">
        <w:t xml:space="preserve"> Chuang </w:t>
      </w:r>
      <w:proofErr w:type="spellStart"/>
      <w:r w:rsidRPr="00675B53">
        <w:t>Lian</w:t>
      </w:r>
      <w:proofErr w:type="spellEnd"/>
      <w:r w:rsidRPr="00675B53">
        <w:t xml:space="preserve"> Biotechnology Research Institute (Beijing, China).</w:t>
      </w:r>
    </w:p>
    <w:p w:rsidR="00D97E76" w:rsidRPr="00675B53" w:rsidRDefault="00D97E76" w:rsidP="002B004F">
      <w:pPr>
        <w:spacing w:before="240" w:line="400" w:lineRule="exact"/>
        <w:jc w:val="both"/>
      </w:pPr>
      <w:r w:rsidRPr="00675B53">
        <w:rPr>
          <w:b/>
          <w:i/>
        </w:rPr>
        <w:t>Preparation of spore capsid (SC):</w:t>
      </w:r>
      <w:r w:rsidRPr="00675B53">
        <w:t xml:space="preserve"> </w:t>
      </w:r>
      <w:bookmarkStart w:id="17" w:name="OLE_LINK40"/>
      <w:bookmarkStart w:id="18" w:name="OLE_LINK41"/>
      <w:bookmarkStart w:id="19" w:name="OLE_LINK49"/>
      <w:bookmarkStart w:id="20" w:name="OLE_LINK50"/>
      <w:bookmarkStart w:id="21" w:name="OLE_LINK51"/>
      <w:bookmarkStart w:id="22" w:name="OLE_LINK52"/>
      <w:r w:rsidRPr="00675B53">
        <w:t>Firstly</w:t>
      </w:r>
      <w:bookmarkEnd w:id="17"/>
      <w:bookmarkEnd w:id="18"/>
      <w:r w:rsidRPr="00675B53">
        <w:t xml:space="preserve">, we cultured BC in the sporulation </w:t>
      </w:r>
      <w:bookmarkStart w:id="23" w:name="OLE_LINK162"/>
      <w:bookmarkStart w:id="24" w:name="OLE_LINK163"/>
      <w:bookmarkStart w:id="25" w:name="OLE_LINK177"/>
      <w:bookmarkStart w:id="26" w:name="OLE_LINK178"/>
      <w:r w:rsidRPr="00675B53">
        <w:t xml:space="preserve">medium </w:t>
      </w:r>
      <w:bookmarkEnd w:id="23"/>
      <w:bookmarkEnd w:id="24"/>
      <w:bookmarkEnd w:id="25"/>
      <w:bookmarkEnd w:id="26"/>
      <w:r w:rsidRPr="00675B53">
        <w:t xml:space="preserve">and then separated the pure spores </w:t>
      </w:r>
      <w:bookmarkStart w:id="27" w:name="OLE_LINK6"/>
      <w:bookmarkStart w:id="28" w:name="OLE_LINK9"/>
      <w:r w:rsidRPr="00675B53">
        <w:t xml:space="preserve">referring </w:t>
      </w:r>
      <w:bookmarkEnd w:id="27"/>
      <w:bookmarkEnd w:id="28"/>
      <w:r w:rsidRPr="00675B53">
        <w:t>to the previously reported method</w:t>
      </w:r>
      <w:r w:rsidR="00530D19">
        <w:rPr>
          <w:rFonts w:eastAsiaTheme="minorEastAsia" w:hint="eastAsia"/>
          <w:lang w:eastAsia="zh-CN"/>
        </w:rPr>
        <w:t xml:space="preserve"> </w:t>
      </w:r>
      <w:r w:rsidRPr="00675B53">
        <w:fldChar w:fldCharType="begin"/>
      </w:r>
      <w:r w:rsidR="00D22723">
        <w:instrText xml:space="preserve"> ADDIN EN.CITE &lt;EndNote&gt;&lt;Cite&gt;&lt;Author&gt;Song&lt;/Author&gt;&lt;Year&gt;2019&lt;/Year&gt;&lt;RecNum&gt;504&lt;/RecNum&gt;&lt;DisplayText&gt;[1]&lt;/DisplayText&gt;&lt;record&gt;&lt;rec-number&gt;504&lt;/rec-number&gt;&lt;foreign-keys&gt;&lt;key app="EN" db-id="pxwdd0tr2awp0ievrd2xwsacres9rtv2evar" timestamp="1573216152"&gt;504&lt;/key&gt;&lt;key app="ENWeb" db-id=""&gt;0&lt;/key&gt;&lt;/foreign-keys&gt;&lt;ref-type name="Journal Article"&gt;17&lt;/ref-type&gt;&lt;contributors&gt;&lt;authors&gt;&lt;author&gt;Song, Q.&lt;/author&gt;&lt;author&gt;Zheng, C.&lt;/author&gt;&lt;author&gt;Jia, J.&lt;/author&gt;&lt;author&gt;Zhao, H.&lt;/author&gt;&lt;author&gt;Feng, Q.&lt;/author&gt;&lt;author&gt;Zhang, H.&lt;/author&gt;&lt;author&gt;Wang, L.&lt;/author&gt;&lt;author&gt;Zhang, Z.&lt;/author&gt;&lt;author&gt;Zhang, Y.&lt;/author&gt;&lt;/authors&gt;&lt;/contributors&gt;&lt;auth-address&gt;School of Pharmaceutical Sciences, Key Laboratory of Targeting Therapy and Diagnosis for Critical Diseases, Collaborative Innovation Center of New Drug Research and Safety Evaluation, Zhengzhou, 450001, China.&lt;/auth-address&gt;&lt;titles&gt;&lt;title&gt;A Probiotic Spore-Based Oral Autonomous Nanoparticles Generator for Cancer Therapy&lt;/title&gt;&lt;secondary-title&gt;Adv Mater&lt;/secondary-title&gt;&lt;/titles&gt;&lt;periodical&gt;&lt;full-title&gt;Adv Mater&lt;/full-title&gt;&lt;/periodical&gt;&lt;pages&gt;e1903793&lt;/pages&gt;&lt;volume&gt;31&lt;/volume&gt;&lt;number&gt;43&lt;/number&gt;&lt;edition&gt;2019/09/07&lt;/edition&gt;&lt;keywords&gt;&lt;keyword&gt;autonomous nanoparticles generator&lt;/keyword&gt;&lt;keyword&gt;intestinal microenvironment&lt;/keyword&gt;&lt;keyword&gt;multibiological barriers&lt;/keyword&gt;&lt;keyword&gt;probiotic spores&lt;/keyword&gt;&lt;/keywords&gt;&lt;dates&gt;&lt;year&gt;2019&lt;/year&gt;&lt;pub-dates&gt;&lt;date&gt;Oct&lt;/date&gt;&lt;/pub-dates&gt;&lt;/dates&gt;&lt;isbn&gt;1521-4095 (Electronic)&amp;#xD;0935-9648 (Linking)&lt;/isbn&gt;&lt;accession-num&gt;31490587&lt;/accession-num&gt;&lt;urls&gt;&lt;related-urls&gt;&lt;url&gt;https://www.ncbi.nlm.nih.gov/pubmed/31490587&lt;/url&gt;&lt;/related-urls&gt;&lt;/urls&gt;&lt;electronic-resource-num&gt;10.1002/adma.201903793&lt;/electronic-resource-num&gt;&lt;/record&gt;&lt;/Cite&gt;&lt;/EndNote&gt;</w:instrText>
      </w:r>
      <w:r w:rsidRPr="00675B53">
        <w:fldChar w:fldCharType="separate"/>
      </w:r>
      <w:r w:rsidR="00D22723">
        <w:rPr>
          <w:noProof/>
        </w:rPr>
        <w:t>[1]</w:t>
      </w:r>
      <w:r w:rsidRPr="00675B53">
        <w:fldChar w:fldCharType="end"/>
      </w:r>
      <w:r w:rsidR="00530D19">
        <w:rPr>
          <w:rFonts w:eastAsiaTheme="minorEastAsia" w:hint="eastAsia"/>
          <w:lang w:eastAsia="zh-CN"/>
        </w:rPr>
        <w:t>.</w:t>
      </w:r>
      <w:r w:rsidRPr="00675B53">
        <w:t xml:space="preserve"> </w:t>
      </w:r>
      <w:bookmarkStart w:id="29" w:name="OLE_LINK622"/>
      <w:bookmarkStart w:id="30" w:name="OLE_LINK623"/>
      <w:bookmarkStart w:id="31" w:name="OLE_LINK57"/>
      <w:bookmarkStart w:id="32" w:name="OLE_LINK58"/>
      <w:r w:rsidRPr="00675B53">
        <w:t>Next, the spores were dispersed in the sodium chloride solution with high concentration, and incubated for another time to release their contents, which was attributed to the osmotic pressure difference inside and outside of spores.</w:t>
      </w:r>
      <w:bookmarkStart w:id="33" w:name="OLE_LINK38"/>
      <w:bookmarkStart w:id="34" w:name="OLE_LINK39"/>
      <w:bookmarkEnd w:id="29"/>
      <w:bookmarkEnd w:id="30"/>
      <w:bookmarkEnd w:id="31"/>
      <w:bookmarkEnd w:id="32"/>
      <w:r w:rsidRPr="00675B53">
        <w:t xml:space="preserve"> Finally, </w:t>
      </w:r>
      <w:bookmarkStart w:id="35" w:name="OLE_LINK179"/>
      <w:bookmarkStart w:id="36" w:name="OLE_LINK180"/>
      <w:r w:rsidRPr="00675B53">
        <w:t xml:space="preserve">the </w:t>
      </w:r>
      <w:r>
        <w:rPr>
          <w:rFonts w:hint="eastAsia"/>
        </w:rPr>
        <w:t>complete</w:t>
      </w:r>
      <w:r w:rsidRPr="00675B53">
        <w:t xml:space="preserve"> spore capsid</w:t>
      </w:r>
      <w:r>
        <w:rPr>
          <w:rFonts w:hint="eastAsia"/>
        </w:rPr>
        <w:t xml:space="preserve"> (SC)</w:t>
      </w:r>
      <w:bookmarkEnd w:id="35"/>
      <w:bookmarkEnd w:id="36"/>
      <w:r w:rsidRPr="00675B53">
        <w:t xml:space="preserve"> was obtained by centrifugation at 3000</w:t>
      </w:r>
      <w:r>
        <w:rPr>
          <w:rFonts w:eastAsiaTheme="minorEastAsia" w:hint="eastAsia"/>
          <w:lang w:eastAsia="zh-CN"/>
        </w:rPr>
        <w:t xml:space="preserve"> </w:t>
      </w:r>
      <w:r w:rsidRPr="00675B53">
        <w:t xml:space="preserve">× </w:t>
      </w:r>
      <w:r w:rsidRPr="00675B53">
        <w:rPr>
          <w:i/>
        </w:rPr>
        <w:t>g</w:t>
      </w:r>
      <w:r w:rsidRPr="00675B53">
        <w:t xml:space="preserve"> for 20 min and followed by washing with deionized water.</w:t>
      </w:r>
      <w:bookmarkEnd w:id="19"/>
      <w:bookmarkEnd w:id="20"/>
      <w:bookmarkEnd w:id="21"/>
      <w:bookmarkEnd w:id="22"/>
      <w:bookmarkEnd w:id="33"/>
      <w:bookmarkEnd w:id="34"/>
    </w:p>
    <w:p w:rsidR="00D97E76" w:rsidRPr="007D2CD3" w:rsidRDefault="00D97E76" w:rsidP="002B004F">
      <w:pPr>
        <w:spacing w:before="240" w:line="400" w:lineRule="exact"/>
        <w:jc w:val="both"/>
        <w:rPr>
          <w:rFonts w:eastAsiaTheme="minorEastAsia"/>
          <w:lang w:eastAsia="zh-CN"/>
        </w:rPr>
      </w:pPr>
      <w:r w:rsidRPr="00675B53">
        <w:rPr>
          <w:b/>
          <w:i/>
        </w:rPr>
        <w:t xml:space="preserve">Synthesis of DS NPs: </w:t>
      </w:r>
      <w:r w:rsidRPr="00675B53">
        <w:t>DS nanoparticles (DS NPs) w</w:t>
      </w:r>
      <w:r>
        <w:rPr>
          <w:rFonts w:hint="eastAsia"/>
        </w:rPr>
        <w:t>ere</w:t>
      </w:r>
      <w:r w:rsidRPr="00675B53">
        <w:t xml:space="preserve"> fabricated according</w:t>
      </w:r>
      <w:r>
        <w:rPr>
          <w:rFonts w:eastAsiaTheme="minorEastAsia" w:hint="eastAsia"/>
          <w:lang w:eastAsia="zh-CN"/>
        </w:rPr>
        <w:t xml:space="preserve"> </w:t>
      </w:r>
      <w:r w:rsidRPr="00E55447">
        <w:rPr>
          <w:rFonts w:eastAsiaTheme="minorEastAsia" w:hint="eastAsia"/>
          <w:lang w:eastAsia="zh-CN"/>
        </w:rPr>
        <w:t>to</w:t>
      </w:r>
      <w:r w:rsidRPr="00675B53">
        <w:t xml:space="preserve"> the previously reported method with slight modification</w:t>
      </w:r>
      <w:r>
        <w:rPr>
          <w:rFonts w:eastAsiaTheme="minorEastAsia" w:hint="eastAsia"/>
          <w:lang w:eastAsia="zh-CN"/>
        </w:rPr>
        <w:t xml:space="preserve"> </w:t>
      </w:r>
      <w:r w:rsidRPr="00675B53">
        <w:fldChar w:fldCharType="begin"/>
      </w:r>
      <w:r w:rsidR="00D22723">
        <w:instrText xml:space="preserve"> ADDIN EN.CITE &lt;EndNote&gt;&lt;Cite&gt;&lt;Author&gt;Shamay&lt;/Author&gt;&lt;Year&gt;2018&lt;/Year&gt;&lt;RecNum&gt;623&lt;/RecNum&gt;&lt;DisplayText&gt;[2]&lt;/DisplayText&gt;&lt;record&gt;&lt;rec-number&gt;623&lt;/rec-number&gt;&lt;foreign-keys&gt;&lt;key app="EN" db-id="pxwdd0tr2awp0ievrd2xwsacres9rtv2evar" timestamp="1608173620"&gt;623&lt;/key&gt;&lt;/foreign-keys&gt;&lt;ref-type name="Journal Article"&gt;17&lt;/ref-type&gt;&lt;contributors&gt;&lt;authors&gt;&lt;author&gt;Shamay, Yosi&lt;/author&gt;&lt;author&gt;Shah, Janki&lt;/author&gt;&lt;author&gt;Isik, Mehtap&lt;/author&gt;&lt;author&gt;Mizrachi, Aviram&lt;/author&gt;&lt;author&gt;Leibold, Josef&lt;/author&gt;&lt;author&gt;Tschaharganeh, Darjus F.&lt;/author&gt;&lt;author&gt;Roxbury, Daniel&lt;/author&gt;&lt;author&gt;Budhathoki-Uprety, Januka&lt;/author&gt;&lt;author&gt;Nawaly, Karla&lt;/author&gt;&lt;author&gt;Sugarman, James L.&lt;/author&gt;&lt;author&gt;Baut, Emily&lt;/author&gt;&lt;author&gt;Neiman, Michelle R.&lt;/author&gt;&lt;author&gt;Dacek, Megan&lt;/author&gt;&lt;author&gt;Ganesh, Kripa S.&lt;/author&gt;&lt;author&gt;Johnson, Darren C.&lt;/author&gt;&lt;author&gt;Sridharan, Ramya&lt;/author&gt;&lt;author&gt;Chu, Karen L.&lt;/author&gt;&lt;author&gt;Rajasekhar, Vinagolu K.&lt;/author&gt;&lt;author&gt;Lowe, Scott W.&lt;/author&gt;&lt;author&gt;Chodera, John D.&lt;/author&gt;&lt;author&gt;Heller, Daniel A.&lt;/author&gt;&lt;/authors&gt;&lt;/contributors&gt;&lt;titles&gt;&lt;title&gt;Quantitative self-assembly prediction yields targeted nanomedicines&lt;/title&gt;&lt;secondary-title&gt;Nature Materials&lt;/secondary-title&gt;&lt;/titles&gt;&lt;periodical&gt;&lt;full-title&gt;Nature Materials&lt;/full-title&gt;&lt;/periodical&gt;&lt;pages&gt;361-+&lt;/pages&gt;&lt;volume&gt;17&lt;/volume&gt;&lt;number&gt;4&lt;/number&gt;&lt;dates&gt;&lt;year&gt;2018&lt;/year&gt;&lt;pub-dates&gt;&lt;date&gt;Apr&lt;/date&gt;&lt;/pub-dates&gt;&lt;/dates&gt;&lt;isbn&gt;1476-1122&lt;/isbn&gt;&lt;accession-num&gt;WOS:000428373200019&lt;/accession-num&gt;&lt;urls&gt;&lt;related-urls&gt;&lt;url&gt;&amp;lt;Go to ISI&amp;gt;://WOS:000428373200019&lt;/url&gt;&lt;/related-urls&gt;&lt;/urls&gt;&lt;electronic-resource-num&gt;10.1038/s41563-017-0007-z&lt;/electronic-resource-num&gt;&lt;/record&gt;&lt;/Cite&gt;&lt;/EndNote&gt;</w:instrText>
      </w:r>
      <w:r w:rsidRPr="00675B53">
        <w:fldChar w:fldCharType="separate"/>
      </w:r>
      <w:r w:rsidR="00D22723">
        <w:rPr>
          <w:noProof/>
        </w:rPr>
        <w:t>[2]</w:t>
      </w:r>
      <w:r w:rsidRPr="00675B53">
        <w:fldChar w:fldCharType="end"/>
      </w:r>
      <w:r w:rsidR="00530D19">
        <w:rPr>
          <w:rFonts w:eastAsiaTheme="minorEastAsia" w:hint="eastAsia"/>
          <w:lang w:eastAsia="zh-CN"/>
        </w:rPr>
        <w:t>.</w:t>
      </w:r>
      <w:r w:rsidRPr="00675B53">
        <w:t xml:space="preserve"> </w:t>
      </w:r>
      <w:bookmarkStart w:id="37" w:name="OLE_LINK79"/>
      <w:bookmarkStart w:id="38" w:name="OLE_LINK80"/>
      <w:r w:rsidRPr="00675B53">
        <w:t xml:space="preserve">Firstly, </w:t>
      </w:r>
      <w:proofErr w:type="spellStart"/>
      <w:r w:rsidRPr="00675B53">
        <w:rPr>
          <w:rFonts w:eastAsia="等线"/>
        </w:rPr>
        <w:t>sorafenib</w:t>
      </w:r>
      <w:proofErr w:type="spellEnd"/>
      <w:r w:rsidRPr="00675B53">
        <w:rPr>
          <w:rFonts w:eastAsia="等线"/>
        </w:rPr>
        <w:t xml:space="preserve"> (SOR)</w:t>
      </w:r>
      <w:r w:rsidRPr="00675B53">
        <w:t xml:space="preserve"> was dissolved in DMSO (</w:t>
      </w:r>
      <w:bookmarkStart w:id="39" w:name="OLE_LINK7"/>
      <w:bookmarkStart w:id="40" w:name="OLE_LINK8"/>
      <w:r w:rsidRPr="00675B53">
        <w:t>10 mg·mL</w:t>
      </w:r>
      <w:r w:rsidRPr="00675B53">
        <w:rPr>
          <w:vertAlign w:val="superscript"/>
        </w:rPr>
        <w:t>-1</w:t>
      </w:r>
      <w:bookmarkEnd w:id="39"/>
      <w:bookmarkEnd w:id="40"/>
      <w:r w:rsidRPr="00675B53">
        <w:t>) and then</w:t>
      </w:r>
      <w:r>
        <w:rPr>
          <w:rFonts w:eastAsiaTheme="minorEastAsia" w:hint="eastAsia"/>
          <w:lang w:eastAsia="zh-CN"/>
        </w:rPr>
        <w:t xml:space="preserve"> </w:t>
      </w:r>
      <w:r w:rsidRPr="00E55447">
        <w:rPr>
          <w:rFonts w:eastAsiaTheme="minorEastAsia" w:hint="eastAsia"/>
          <w:lang w:eastAsia="zh-CN"/>
        </w:rPr>
        <w:t>added</w:t>
      </w:r>
      <w:r w:rsidRPr="00E55447">
        <w:t xml:space="preserve"> </w:t>
      </w:r>
      <w:proofErr w:type="spellStart"/>
      <w:r w:rsidRPr="00E55447">
        <w:t>dropwise</w:t>
      </w:r>
      <w:proofErr w:type="spellEnd"/>
      <w:r w:rsidRPr="00675B53">
        <w:t xml:space="preserve"> (20 µL</w:t>
      </w:r>
      <w:r>
        <w:rPr>
          <w:rFonts w:eastAsiaTheme="minorEastAsia" w:hint="eastAsia"/>
          <w:lang w:eastAsia="zh-CN"/>
        </w:rPr>
        <w:t>/</w:t>
      </w:r>
      <w:r w:rsidRPr="00675B53">
        <w:t>15 s) to the mixture solution containing doxorubici</w:t>
      </w:r>
      <w:r w:rsidRPr="00E55447">
        <w:t>n hydrochloride</w:t>
      </w:r>
      <w:r w:rsidRPr="00F74F27">
        <w:t xml:space="preserve"> </w:t>
      </w:r>
      <w:r w:rsidRPr="00675B53">
        <w:t>(DOX, 1 mg mL</w:t>
      </w:r>
      <w:r w:rsidRPr="00675B53">
        <w:rPr>
          <w:vertAlign w:val="superscript"/>
        </w:rPr>
        <w:t>-1</w:t>
      </w:r>
      <w:r w:rsidRPr="00675B53">
        <w:t xml:space="preserve">) and 0.05 </w:t>
      </w:r>
      <w:proofErr w:type="spellStart"/>
      <w:r w:rsidRPr="00675B53">
        <w:t>mM</w:t>
      </w:r>
      <w:proofErr w:type="spellEnd"/>
      <w:r w:rsidRPr="00675B53">
        <w:t xml:space="preserve"> sodium bicarbonate at the ratio of 1: 6 (</w:t>
      </w:r>
      <w:r w:rsidRPr="00675B53">
        <w:rPr>
          <w:i/>
        </w:rPr>
        <w:t>v/v</w:t>
      </w:r>
      <w:r w:rsidRPr="00675B53">
        <w:t xml:space="preserve">) under slight shaking. </w:t>
      </w:r>
      <w:bookmarkStart w:id="41" w:name="OLE_LINK104"/>
      <w:bookmarkStart w:id="42" w:name="OLE_LINK111"/>
      <w:bookmarkStart w:id="43" w:name="OLE_LINK112"/>
      <w:bookmarkStart w:id="44" w:name="OLE_LINK113"/>
      <w:bookmarkStart w:id="45" w:name="OLE_LINK147"/>
      <w:bookmarkStart w:id="46" w:name="OLE_LINK148"/>
      <w:bookmarkStart w:id="47" w:name="OLE_LINK149"/>
      <w:bookmarkStart w:id="48" w:name="OLE_LINK150"/>
      <w:bookmarkEnd w:id="37"/>
      <w:bookmarkEnd w:id="38"/>
      <w:r w:rsidRPr="00675B53">
        <w:t xml:space="preserve">Subsequently, the mixture solution was </w:t>
      </w:r>
      <w:bookmarkStart w:id="49" w:name="OLE_LINK364"/>
      <w:bookmarkStart w:id="50" w:name="OLE_LINK365"/>
      <w:bookmarkStart w:id="51" w:name="OLE_LINK366"/>
      <w:bookmarkStart w:id="52" w:name="OLE_LINK367"/>
      <w:bookmarkStart w:id="53" w:name="OLE_LINK368"/>
      <w:bookmarkStart w:id="54" w:name="OLE_LINK369"/>
      <w:r w:rsidRPr="00675B53">
        <w:t xml:space="preserve">centrifuged </w:t>
      </w:r>
      <w:bookmarkEnd w:id="49"/>
      <w:bookmarkEnd w:id="50"/>
      <w:bookmarkEnd w:id="51"/>
      <w:bookmarkEnd w:id="52"/>
      <w:bookmarkEnd w:id="53"/>
      <w:bookmarkEnd w:id="54"/>
      <w:r w:rsidRPr="00675B53">
        <w:t>(12000</w:t>
      </w:r>
      <w:bookmarkStart w:id="55" w:name="OLE_LINK370"/>
      <w:bookmarkStart w:id="56" w:name="OLE_LINK371"/>
      <w:r w:rsidRPr="00675B53">
        <w:t xml:space="preserve"> </w:t>
      </w:r>
      <w:bookmarkStart w:id="57" w:name="OLE_LINK59"/>
      <w:bookmarkStart w:id="58" w:name="OLE_LINK60"/>
      <w:r w:rsidRPr="00675B53">
        <w:t xml:space="preserve">× </w:t>
      </w:r>
      <w:r w:rsidRPr="00675B53">
        <w:rPr>
          <w:i/>
        </w:rPr>
        <w:t>g</w:t>
      </w:r>
      <w:r w:rsidRPr="00675B53">
        <w:t>, 20 min</w:t>
      </w:r>
      <w:bookmarkEnd w:id="55"/>
      <w:bookmarkEnd w:id="56"/>
      <w:bookmarkEnd w:id="57"/>
      <w:bookmarkEnd w:id="58"/>
      <w:r w:rsidRPr="00675B53">
        <w:t>) and washed with deionized water</w:t>
      </w:r>
      <w:r>
        <w:rPr>
          <w:rFonts w:eastAsiaTheme="minorEastAsia" w:hint="eastAsia"/>
          <w:lang w:eastAsia="zh-CN"/>
        </w:rPr>
        <w:t xml:space="preserve"> for 3 times</w:t>
      </w:r>
      <w:r w:rsidRPr="00675B53">
        <w:t xml:space="preserve">. Finally, the </w:t>
      </w:r>
      <w:bookmarkStart w:id="59" w:name="OLE_LINK63"/>
      <w:bookmarkStart w:id="60" w:name="OLE_LINK64"/>
      <w:r w:rsidRPr="00675B53">
        <w:t xml:space="preserve">precipitate </w:t>
      </w:r>
      <w:bookmarkEnd w:id="59"/>
      <w:bookmarkEnd w:id="60"/>
      <w:r w:rsidRPr="00675B53">
        <w:t>was re-suspended and lyophilized for further use.</w:t>
      </w:r>
      <w:bookmarkEnd w:id="41"/>
      <w:bookmarkEnd w:id="42"/>
      <w:bookmarkEnd w:id="43"/>
      <w:bookmarkEnd w:id="44"/>
      <w:bookmarkEnd w:id="45"/>
      <w:bookmarkEnd w:id="46"/>
      <w:bookmarkEnd w:id="47"/>
      <w:bookmarkEnd w:id="48"/>
    </w:p>
    <w:p w:rsidR="00D97E76" w:rsidRPr="00675B53" w:rsidRDefault="00D97E76" w:rsidP="002B004F">
      <w:pPr>
        <w:spacing w:before="240" w:line="400" w:lineRule="exact"/>
        <w:jc w:val="both"/>
      </w:pPr>
      <w:r w:rsidRPr="00675B53">
        <w:rPr>
          <w:b/>
          <w:i/>
        </w:rPr>
        <w:t>Synthesis of SC@DS NPs:</w:t>
      </w:r>
      <w:r w:rsidRPr="00675B53">
        <w:t xml:space="preserve"> For wrapping SC to the surface of DS N</w:t>
      </w:r>
      <w:r w:rsidRPr="00537365">
        <w:t>Ps,</w:t>
      </w:r>
      <w:bookmarkStart w:id="61" w:name="OLE_LINK169"/>
      <w:bookmarkStart w:id="62" w:name="OLE_LINK174"/>
      <w:r w:rsidRPr="00537365">
        <w:t xml:space="preserve"> the SC </w:t>
      </w:r>
      <w:r>
        <w:rPr>
          <w:rFonts w:hint="eastAsia"/>
        </w:rPr>
        <w:t>was firstly</w:t>
      </w:r>
      <w:r>
        <w:t xml:space="preserve"> broken by </w:t>
      </w:r>
      <w:r>
        <w:rPr>
          <w:rFonts w:hint="eastAsia"/>
        </w:rPr>
        <w:t>U</w:t>
      </w:r>
      <w:r w:rsidRPr="003E40A8">
        <w:t>ltraso</w:t>
      </w:r>
      <w:r>
        <w:rPr>
          <w:rFonts w:hint="eastAsia"/>
        </w:rPr>
        <w:t>nic Homogenizer</w:t>
      </w:r>
      <w:bookmarkEnd w:id="61"/>
      <w:bookmarkEnd w:id="62"/>
      <w:r>
        <w:rPr>
          <w:rFonts w:hint="eastAsia"/>
        </w:rPr>
        <w:t xml:space="preserve"> (JY92-</w:t>
      </w:r>
      <w:r>
        <w:fldChar w:fldCharType="begin"/>
      </w:r>
      <w:r>
        <w:instrText xml:space="preserve"> </w:instrText>
      </w:r>
      <w:r>
        <w:rPr>
          <w:rFonts w:hint="eastAsia"/>
        </w:rPr>
        <w:instrText>= 2 \* ROMAN</w:instrText>
      </w:r>
      <w:r>
        <w:instrText xml:space="preserve"> </w:instrText>
      </w:r>
      <w:r>
        <w:fldChar w:fldCharType="separate"/>
      </w:r>
      <w:r>
        <w:rPr>
          <w:noProof/>
        </w:rPr>
        <w:t>II</w:t>
      </w:r>
      <w:r>
        <w:fldChar w:fldCharType="end"/>
      </w:r>
      <w:r>
        <w:rPr>
          <w:rFonts w:hint="eastAsia"/>
        </w:rPr>
        <w:t xml:space="preserve">N, </w:t>
      </w:r>
      <w:proofErr w:type="spellStart"/>
      <w:r>
        <w:rPr>
          <w:rFonts w:hint="eastAsia"/>
        </w:rPr>
        <w:t>Scientz</w:t>
      </w:r>
      <w:proofErr w:type="spellEnd"/>
      <w:r>
        <w:rPr>
          <w:rFonts w:hint="eastAsia"/>
        </w:rPr>
        <w:t>).</w:t>
      </w:r>
      <w:r>
        <w:t xml:space="preserve"> </w:t>
      </w:r>
      <w:bookmarkStart w:id="63" w:name="OLE_LINK175"/>
      <w:bookmarkStart w:id="64" w:name="OLE_LINK176"/>
      <w:r>
        <w:rPr>
          <w:rFonts w:hint="eastAsia"/>
        </w:rPr>
        <w:t>A</w:t>
      </w:r>
      <w:r w:rsidRPr="00675B53">
        <w:t>nd</w:t>
      </w:r>
      <w:r>
        <w:rPr>
          <w:rFonts w:hint="eastAsia"/>
        </w:rPr>
        <w:t xml:space="preserve"> then the SC debris and</w:t>
      </w:r>
      <w:r w:rsidRPr="00D97E76">
        <w:t xml:space="preserve"> </w:t>
      </w:r>
      <w:r w:rsidRPr="00675B53">
        <w:t>DS NPs mixture solution w</w:t>
      </w:r>
      <w:r>
        <w:rPr>
          <w:rFonts w:hint="eastAsia"/>
        </w:rPr>
        <w:t>ere</w:t>
      </w:r>
      <w:r w:rsidRPr="00675B53">
        <w:t xml:space="preserve"> added to the liposome extruder</w:t>
      </w:r>
      <w:bookmarkEnd w:id="63"/>
      <w:bookmarkEnd w:id="64"/>
      <w:r w:rsidRPr="00675B53">
        <w:t xml:space="preserve"> (</w:t>
      </w:r>
      <w:proofErr w:type="spellStart"/>
      <w:r w:rsidRPr="00675B53">
        <w:t>LiposoEasy</w:t>
      </w:r>
      <w:proofErr w:type="spellEnd"/>
      <w:r w:rsidRPr="00675B53">
        <w:t xml:space="preserve"> LE-1, MORGEC, America) at an appropriate volume ratio and extruded back and forth for 13 times through the polycarbonate membrane (pore size: 800 nm</w:t>
      </w:r>
      <w:r w:rsidR="007617B9">
        <w:rPr>
          <w:rFonts w:eastAsiaTheme="minorEastAsia" w:hint="eastAsia"/>
          <w:lang w:eastAsia="zh-CN"/>
        </w:rPr>
        <w:t>, 400 nm</w:t>
      </w:r>
      <w:r w:rsidRPr="00675B53">
        <w:t xml:space="preserve">). </w:t>
      </w:r>
      <w:bookmarkStart w:id="65" w:name="OLE_LINK65"/>
      <w:bookmarkStart w:id="66" w:name="OLE_LINK66"/>
      <w:r w:rsidRPr="00675B53">
        <w:t xml:space="preserve">Then the mixture solution was centrifuged at 10000 × </w:t>
      </w:r>
      <w:r w:rsidRPr="00675B53">
        <w:rPr>
          <w:i/>
        </w:rPr>
        <w:t>g</w:t>
      </w:r>
      <w:r w:rsidRPr="00675B53">
        <w:t xml:space="preserve"> for 10 min and followed by washing with deionized water to obtain SC@DS NPs.</w:t>
      </w:r>
      <w:bookmarkStart w:id="67" w:name="OLE_LINK28"/>
      <w:bookmarkStart w:id="68" w:name="OLE_LINK29"/>
      <w:bookmarkStart w:id="69" w:name="OLE_LINK30"/>
      <w:bookmarkStart w:id="70" w:name="OLE_LINK36"/>
      <w:bookmarkEnd w:id="65"/>
      <w:bookmarkEnd w:id="66"/>
    </w:p>
    <w:bookmarkEnd w:id="67"/>
    <w:bookmarkEnd w:id="68"/>
    <w:bookmarkEnd w:id="69"/>
    <w:bookmarkEnd w:id="70"/>
    <w:p w:rsidR="00D97E76" w:rsidRPr="00675B53" w:rsidRDefault="00D97E76" w:rsidP="002B004F">
      <w:pPr>
        <w:spacing w:before="240" w:line="400" w:lineRule="exact"/>
        <w:jc w:val="both"/>
      </w:pPr>
      <w:r w:rsidRPr="00675B53">
        <w:rPr>
          <w:b/>
          <w:i/>
        </w:rPr>
        <w:lastRenderedPageBreak/>
        <w:t xml:space="preserve">Characterization: </w:t>
      </w:r>
      <w:r w:rsidRPr="00675B53">
        <w:t xml:space="preserve">The morphologies of spores, SC, DS NPs and SC@DS NPs were carried out on a 150kV </w:t>
      </w:r>
      <w:bookmarkStart w:id="71" w:name="OLE_LINK624"/>
      <w:bookmarkStart w:id="72" w:name="OLE_LINK625"/>
      <w:r w:rsidRPr="00675B53">
        <w:t>Transmission Electron Microscop</w:t>
      </w:r>
      <w:r>
        <w:rPr>
          <w:rFonts w:eastAsiaTheme="minorEastAsia" w:hint="eastAsia"/>
          <w:lang w:eastAsia="zh-CN"/>
        </w:rPr>
        <w:t>e</w:t>
      </w:r>
      <w:r w:rsidRPr="00675B53">
        <w:t xml:space="preserve"> </w:t>
      </w:r>
      <w:bookmarkEnd w:id="71"/>
      <w:bookmarkEnd w:id="72"/>
      <w:r w:rsidRPr="00675B53">
        <w:t xml:space="preserve">(TEM, Hitachi, HT7700, Japan) and </w:t>
      </w:r>
      <w:bookmarkStart w:id="73" w:name="OLE_LINK626"/>
      <w:bookmarkStart w:id="74" w:name="OLE_LINK627"/>
      <w:r>
        <w:rPr>
          <w:rFonts w:eastAsiaTheme="minorEastAsia" w:hint="eastAsia"/>
          <w:lang w:eastAsia="zh-CN"/>
        </w:rPr>
        <w:t xml:space="preserve"> a </w:t>
      </w:r>
      <w:r w:rsidRPr="00675B53">
        <w:t>Scanning Electron Microscop</w:t>
      </w:r>
      <w:bookmarkEnd w:id="73"/>
      <w:bookmarkEnd w:id="74"/>
      <w:r>
        <w:rPr>
          <w:rFonts w:eastAsiaTheme="minorEastAsia" w:hint="eastAsia"/>
          <w:lang w:eastAsia="zh-CN"/>
        </w:rPr>
        <w:t>e</w:t>
      </w:r>
      <w:r w:rsidRPr="00675B53">
        <w:t xml:space="preserve"> (SEM, Hitachi, SU8010, Japan), respectively. And the appearance of different preparations was observed by </w:t>
      </w:r>
      <w:bookmarkStart w:id="75" w:name="OLE_LINK729"/>
      <w:bookmarkStart w:id="76" w:name="OLE_LINK730"/>
      <w:r w:rsidRPr="00675B53">
        <w:t>photos</w:t>
      </w:r>
      <w:bookmarkEnd w:id="75"/>
      <w:bookmarkEnd w:id="76"/>
      <w:r w:rsidRPr="00675B53">
        <w:t xml:space="preserve">. </w:t>
      </w:r>
      <w:r>
        <w:rPr>
          <w:rFonts w:eastAsiaTheme="minorEastAsia"/>
          <w:lang w:eastAsia="zh-CN"/>
        </w:rPr>
        <w:t>T</w:t>
      </w:r>
      <w:r>
        <w:rPr>
          <w:rFonts w:eastAsiaTheme="minorEastAsia" w:hint="eastAsia"/>
          <w:lang w:eastAsia="zh-CN"/>
        </w:rPr>
        <w:t xml:space="preserve">he size of DS NPs and SC@DS NPs was evaluated by </w:t>
      </w:r>
      <w:bookmarkStart w:id="77" w:name="OLE_LINK231"/>
      <w:bookmarkStart w:id="78" w:name="OLE_LINK232"/>
      <w:r w:rsidRPr="00E55447">
        <w:rPr>
          <w:rFonts w:eastAsiaTheme="minorEastAsia"/>
          <w:lang w:eastAsia="zh-CN"/>
        </w:rPr>
        <w:t>Nanoparticle Tracking Analysis (</w:t>
      </w:r>
      <w:bookmarkStart w:id="79" w:name="OLE_LINK138"/>
      <w:bookmarkStart w:id="80" w:name="OLE_LINK161"/>
      <w:r w:rsidRPr="00E55447">
        <w:rPr>
          <w:rFonts w:eastAsiaTheme="minorEastAsia"/>
          <w:lang w:eastAsia="zh-CN"/>
        </w:rPr>
        <w:t>NTA</w:t>
      </w:r>
      <w:r w:rsidRPr="00E55447">
        <w:rPr>
          <w:rFonts w:eastAsiaTheme="minorEastAsia" w:hint="eastAsia"/>
          <w:lang w:eastAsia="zh-CN"/>
        </w:rPr>
        <w:t xml:space="preserve">, </w:t>
      </w:r>
      <w:proofErr w:type="spellStart"/>
      <w:r w:rsidRPr="00E55447">
        <w:rPr>
          <w:rFonts w:eastAsiaTheme="minorEastAsia"/>
          <w:lang w:eastAsia="zh-CN"/>
        </w:rPr>
        <w:t>Nanosight</w:t>
      </w:r>
      <w:proofErr w:type="spellEnd"/>
      <w:r w:rsidRPr="00E55447">
        <w:rPr>
          <w:rFonts w:eastAsiaTheme="minorEastAsia"/>
          <w:lang w:eastAsia="zh-CN"/>
        </w:rPr>
        <w:t xml:space="preserve"> NS300</w:t>
      </w:r>
      <w:r w:rsidRPr="00E55447">
        <w:rPr>
          <w:rFonts w:eastAsiaTheme="minorEastAsia" w:hint="eastAsia"/>
          <w:lang w:eastAsia="zh-CN"/>
        </w:rPr>
        <w:t xml:space="preserve">, </w:t>
      </w:r>
      <w:proofErr w:type="gramStart"/>
      <w:r w:rsidRPr="00E55447">
        <w:rPr>
          <w:rFonts w:eastAsiaTheme="minorEastAsia" w:hint="eastAsia"/>
          <w:lang w:eastAsia="zh-CN"/>
        </w:rPr>
        <w:t>UK</w:t>
      </w:r>
      <w:bookmarkEnd w:id="79"/>
      <w:bookmarkEnd w:id="80"/>
      <w:proofErr w:type="gramEnd"/>
      <w:r w:rsidRPr="00E55447">
        <w:rPr>
          <w:rFonts w:eastAsiaTheme="minorEastAsia"/>
          <w:lang w:eastAsia="zh-CN"/>
        </w:rPr>
        <w:t>)</w:t>
      </w:r>
      <w:bookmarkEnd w:id="77"/>
      <w:bookmarkEnd w:id="78"/>
      <w:r w:rsidRPr="00E55447">
        <w:rPr>
          <w:rFonts w:eastAsiaTheme="minorEastAsia" w:hint="eastAsia"/>
          <w:lang w:eastAsia="zh-CN"/>
        </w:rPr>
        <w:t>.</w:t>
      </w:r>
      <w:r w:rsidRPr="008073DC">
        <w:rPr>
          <w:rFonts w:eastAsiaTheme="minorEastAsia"/>
          <w:lang w:eastAsia="zh-CN"/>
        </w:rPr>
        <w:t xml:space="preserve"> </w:t>
      </w:r>
      <w:r w:rsidR="004B77E0">
        <w:rPr>
          <w:rFonts w:eastAsiaTheme="minorEastAsia"/>
          <w:lang w:eastAsia="zh-CN"/>
        </w:rPr>
        <w:t>The</w:t>
      </w:r>
      <w:r w:rsidR="00A0140B">
        <w:rPr>
          <w:rFonts w:eastAsiaTheme="minorEastAsia" w:hint="eastAsia"/>
          <w:lang w:eastAsia="zh-CN"/>
        </w:rPr>
        <w:t xml:space="preserve"> z</w:t>
      </w:r>
      <w:r w:rsidRPr="00675B53">
        <w:t>eta potential</w:t>
      </w:r>
      <w:r w:rsidR="00A0140B">
        <w:rPr>
          <w:rFonts w:eastAsiaTheme="minorEastAsia" w:hint="eastAsia"/>
          <w:lang w:eastAsia="zh-CN"/>
        </w:rPr>
        <w:t xml:space="preserve"> </w:t>
      </w:r>
      <w:r w:rsidRPr="00675B53">
        <w:t>w</w:t>
      </w:r>
      <w:r w:rsidR="004B77E0">
        <w:rPr>
          <w:rFonts w:eastAsiaTheme="minorEastAsia" w:hint="eastAsia"/>
          <w:lang w:eastAsia="zh-CN"/>
        </w:rPr>
        <w:t>as</w:t>
      </w:r>
      <w:r w:rsidRPr="00675B53">
        <w:t xml:space="preserve"> </w:t>
      </w:r>
      <w:bookmarkStart w:id="81" w:name="OLE_LINK23"/>
      <w:bookmarkStart w:id="82" w:name="OLE_LINK24"/>
      <w:r w:rsidRPr="00675B53">
        <w:t xml:space="preserve">conducted </w:t>
      </w:r>
      <w:bookmarkEnd w:id="81"/>
      <w:bookmarkEnd w:id="82"/>
      <w:r w:rsidRPr="00675B53">
        <w:t xml:space="preserve">by using a </w:t>
      </w:r>
      <w:bookmarkStart w:id="83" w:name="OLE_LINK61"/>
      <w:bookmarkStart w:id="84" w:name="OLE_LINK62"/>
      <w:proofErr w:type="spellStart"/>
      <w:r w:rsidRPr="00675B53">
        <w:t>Zetasizer</w:t>
      </w:r>
      <w:proofErr w:type="spellEnd"/>
      <w:r w:rsidRPr="00675B53">
        <w:t xml:space="preserve"> Nano ZS (Malvern)</w:t>
      </w:r>
      <w:bookmarkEnd w:id="83"/>
      <w:bookmarkEnd w:id="84"/>
      <w:r w:rsidRPr="00675B53">
        <w:t>.</w:t>
      </w:r>
      <w:r w:rsidRPr="00370783">
        <w:t xml:space="preserve"> </w:t>
      </w:r>
      <w:r>
        <w:t>T</w:t>
      </w:r>
      <w:r>
        <w:rPr>
          <w:rFonts w:hint="eastAsia"/>
        </w:rPr>
        <w:t>he specific proteins of SC were analyzed by</w:t>
      </w:r>
      <w:r w:rsidRPr="00370783">
        <w:t xml:space="preserve"> LCMSMS (</w:t>
      </w:r>
      <w:proofErr w:type="spellStart"/>
      <w:r w:rsidRPr="00370783">
        <w:t>nanoLC</w:t>
      </w:r>
      <w:proofErr w:type="spellEnd"/>
      <w:r w:rsidRPr="00370783">
        <w:t>-QE)</w:t>
      </w:r>
      <w:r w:rsidRPr="00E55447">
        <w:rPr>
          <w:rFonts w:hint="eastAsia"/>
        </w:rPr>
        <w:t>.</w:t>
      </w:r>
      <w:r w:rsidRPr="00E55447">
        <w:t xml:space="preserve"> In order to demonstrate whether SC coating process influence</w:t>
      </w:r>
      <w:r w:rsidRPr="00E55447">
        <w:rPr>
          <w:rFonts w:eastAsiaTheme="minorEastAsia" w:hint="eastAsia"/>
          <w:lang w:eastAsia="zh-CN"/>
        </w:rPr>
        <w:t>s</w:t>
      </w:r>
      <w:r w:rsidRPr="00E55447">
        <w:t xml:space="preserve"> the surface composition of SC, </w:t>
      </w:r>
      <w:bookmarkStart w:id="85" w:name="OLE_LINK191"/>
      <w:bookmarkStart w:id="86" w:name="OLE_LINK192"/>
      <w:r w:rsidRPr="00E55447">
        <w:t>the total protein</w:t>
      </w:r>
      <w:r w:rsidRPr="00E55447">
        <w:rPr>
          <w:rFonts w:eastAsiaTheme="minorEastAsia" w:hint="eastAsia"/>
          <w:lang w:eastAsia="zh-CN"/>
        </w:rPr>
        <w:t>s</w:t>
      </w:r>
      <w:r w:rsidRPr="00E55447">
        <w:t xml:space="preserve"> of SC@DS NPs and SC</w:t>
      </w:r>
      <w:r w:rsidRPr="00E55447">
        <w:rPr>
          <w:rFonts w:eastAsiaTheme="minorEastAsia" w:hint="eastAsia"/>
          <w:lang w:eastAsia="zh-CN"/>
        </w:rPr>
        <w:t xml:space="preserve"> </w:t>
      </w:r>
      <w:r w:rsidRPr="00E55447">
        <w:t>were extracted</w:t>
      </w:r>
      <w:bookmarkEnd w:id="85"/>
      <w:bookmarkEnd w:id="86"/>
      <w:r w:rsidRPr="00E55447">
        <w:t xml:space="preserve"> </w:t>
      </w:r>
      <w:r w:rsidRPr="00E55447">
        <w:rPr>
          <w:rFonts w:hint="eastAsia"/>
        </w:rPr>
        <w:t>and further</w:t>
      </w:r>
      <w:r w:rsidRPr="00E55447">
        <w:t xml:space="preserve"> analyzed by Gel imaging system (Gel </w:t>
      </w:r>
      <w:proofErr w:type="spellStart"/>
      <w:r w:rsidRPr="00E55447">
        <w:t>DocTM</w:t>
      </w:r>
      <w:proofErr w:type="spellEnd"/>
      <w:r w:rsidRPr="00E55447">
        <w:t xml:space="preserve"> XR+, BIO RAD, America)</w:t>
      </w:r>
      <w:r w:rsidRPr="00E55447">
        <w:rPr>
          <w:rFonts w:eastAsiaTheme="minorEastAsia" w:hint="eastAsia"/>
          <w:lang w:eastAsia="zh-CN"/>
        </w:rPr>
        <w:t>, respectively</w:t>
      </w:r>
      <w:r w:rsidRPr="00E55447">
        <w:t>.</w:t>
      </w:r>
    </w:p>
    <w:p w:rsidR="00D97E76" w:rsidRPr="00675B53" w:rsidRDefault="00D97E76" w:rsidP="002B004F">
      <w:pPr>
        <w:spacing w:before="240" w:line="400" w:lineRule="exact"/>
        <w:jc w:val="both"/>
      </w:pPr>
      <w:r w:rsidRPr="00675B53">
        <w:rPr>
          <w:b/>
          <w:i/>
        </w:rPr>
        <w:t>Evaluation of stability:</w:t>
      </w:r>
      <w:r w:rsidRPr="00675B53">
        <w:t xml:space="preserve"> In order to investigate the stability of DS NPs and SC@DS NPs</w:t>
      </w:r>
      <w:r w:rsidRPr="00675B53">
        <w:rPr>
          <w:i/>
        </w:rPr>
        <w:t xml:space="preserve"> in vitro</w:t>
      </w:r>
      <w:r w:rsidRPr="00675B53">
        <w:t xml:space="preserve">, they were incubated in the simulated gastric fluid (SGF) for 2 h, respectively, and their morphologies were carried out by TEM. Then </w:t>
      </w:r>
      <w:bookmarkStart w:id="87" w:name="OLE_LINK1"/>
      <w:bookmarkStart w:id="88" w:name="OLE_LINK2"/>
      <w:r w:rsidRPr="00675B53">
        <w:t xml:space="preserve">their stability </w:t>
      </w:r>
      <w:bookmarkEnd w:id="87"/>
      <w:bookmarkEnd w:id="88"/>
      <w:r w:rsidRPr="00675B53">
        <w:t>was also evaluated by the changes in size with time prolongation. Moreover, the drug release of DS NPs and SC@DS NPs was also determined after being incubated in SGF</w:t>
      </w:r>
      <w:r>
        <w:rPr>
          <w:rFonts w:eastAsiaTheme="minorEastAsia" w:hint="eastAsia"/>
          <w:lang w:eastAsia="zh-CN"/>
        </w:rPr>
        <w:t xml:space="preserve"> and </w:t>
      </w:r>
      <w:r w:rsidRPr="00E55447">
        <w:rPr>
          <w:rFonts w:eastAsiaTheme="minorEastAsia"/>
          <w:lang w:eastAsia="zh-CN"/>
        </w:rPr>
        <w:t>stimulated intestinal fluids (SIF)</w:t>
      </w:r>
      <w:r w:rsidRPr="00E55447">
        <w:t xml:space="preserve"> for </w:t>
      </w:r>
      <w:r w:rsidRPr="00E55447">
        <w:rPr>
          <w:rFonts w:eastAsiaTheme="minorEastAsia" w:hint="eastAsia"/>
          <w:lang w:eastAsia="zh-CN"/>
        </w:rPr>
        <w:t>4</w:t>
      </w:r>
      <w:r w:rsidRPr="00E55447">
        <w:t xml:space="preserve"> h at </w:t>
      </w:r>
      <w:bookmarkStart w:id="89" w:name="OLE_LINK97"/>
      <w:bookmarkStart w:id="90" w:name="OLE_LINK98"/>
      <w:r w:rsidRPr="00E55447">
        <w:t>37 °C</w:t>
      </w:r>
      <w:bookmarkEnd w:id="89"/>
      <w:bookmarkEnd w:id="90"/>
      <w:r w:rsidRPr="00E55447">
        <w:rPr>
          <w:rFonts w:eastAsiaTheme="minorEastAsia" w:hint="eastAsia"/>
          <w:lang w:eastAsia="zh-CN"/>
        </w:rPr>
        <w:t>, respectively</w:t>
      </w:r>
      <w:r w:rsidRPr="00E55447">
        <w:t>. Subsequently, the release characteristic of DS NPs and SC@DS NPs was further evaluated in stimulated blood (pH 7.4) and stimulated tumor environment (pH 5.5) for further 20 h, respectively.</w:t>
      </w:r>
      <w:r w:rsidRPr="00E55447">
        <w:rPr>
          <w:rFonts w:eastAsiaTheme="minorEastAsia" w:hint="eastAsia"/>
          <w:lang w:eastAsia="zh-CN"/>
        </w:rPr>
        <w:t xml:space="preserve"> </w:t>
      </w:r>
      <w:bookmarkStart w:id="91" w:name="OLE_LINK301"/>
      <w:bookmarkStart w:id="92" w:name="OLE_LINK302"/>
      <w:r w:rsidRPr="00E55447">
        <w:t xml:space="preserve">The amount of </w:t>
      </w:r>
      <w:bookmarkEnd w:id="91"/>
      <w:bookmarkEnd w:id="92"/>
      <w:r w:rsidRPr="00E55447">
        <w:t>released DOX and SOR w</w:t>
      </w:r>
      <w:r w:rsidRPr="00E55447">
        <w:rPr>
          <w:rFonts w:eastAsiaTheme="minorEastAsia" w:hint="eastAsia"/>
          <w:lang w:eastAsia="zh-CN"/>
        </w:rPr>
        <w:t>as</w:t>
      </w:r>
      <w:r w:rsidRPr="00E55447">
        <w:t xml:space="preserve"> s</w:t>
      </w:r>
      <w:r w:rsidRPr="00675B53">
        <w:t xml:space="preserve">ubsequently analyzed by the </w:t>
      </w:r>
      <w:bookmarkStart w:id="93" w:name="OLE_LINK109"/>
      <w:bookmarkStart w:id="94" w:name="OLE_LINK110"/>
      <w:r w:rsidRPr="00675B53">
        <w:t>Fluorescence Spectrophotometer</w:t>
      </w:r>
      <w:bookmarkEnd w:id="93"/>
      <w:bookmarkEnd w:id="94"/>
      <w:r w:rsidRPr="00675B53">
        <w:t xml:space="preserve"> (RF-5301PC, Japan) and</w:t>
      </w:r>
      <w:r w:rsidR="005450D4" w:rsidRPr="005450D4">
        <w:t xml:space="preserve"> by using High Performance Liquid Chromatography </w:t>
      </w:r>
      <w:bookmarkStart w:id="95" w:name="OLE_LINK621"/>
      <w:bookmarkStart w:id="96" w:name="OLE_LINK628"/>
      <w:r w:rsidR="005450D4" w:rsidRPr="005450D4">
        <w:t>(HPL</w:t>
      </w:r>
      <w:bookmarkEnd w:id="95"/>
      <w:bookmarkEnd w:id="96"/>
      <w:r w:rsidR="005450D4" w:rsidRPr="005450D4">
        <w:t>C</w:t>
      </w:r>
      <w:r w:rsidR="005450D4">
        <w:rPr>
          <w:rFonts w:eastAsiaTheme="minorEastAsia" w:hint="eastAsia"/>
          <w:lang w:eastAsia="zh-CN"/>
        </w:rPr>
        <w:t>,</w:t>
      </w:r>
      <w:r w:rsidR="005450D4" w:rsidRPr="005450D4">
        <w:t xml:space="preserve"> Waters 2960, USA)</w:t>
      </w:r>
      <w:r w:rsidRPr="00675B53">
        <w:t>, respectively.</w:t>
      </w:r>
    </w:p>
    <w:p w:rsidR="00D97E76" w:rsidRPr="00675B53" w:rsidRDefault="00D97E76" w:rsidP="002B004F">
      <w:pPr>
        <w:spacing w:before="240" w:line="400" w:lineRule="exact"/>
        <w:jc w:val="both"/>
      </w:pPr>
      <w:bookmarkStart w:id="97" w:name="OLE_LINK690"/>
      <w:bookmarkStart w:id="98" w:name="OLE_LINK691"/>
      <w:proofErr w:type="spellStart"/>
      <w:r w:rsidRPr="00675B53">
        <w:rPr>
          <w:b/>
          <w:i/>
        </w:rPr>
        <w:t>Mucin</w:t>
      </w:r>
      <w:proofErr w:type="spellEnd"/>
      <w:r w:rsidRPr="00675B53">
        <w:rPr>
          <w:b/>
          <w:i/>
        </w:rPr>
        <w:t xml:space="preserve"> aggregation</w:t>
      </w:r>
      <w:bookmarkEnd w:id="97"/>
      <w:bookmarkEnd w:id="98"/>
      <w:r w:rsidRPr="00675B53">
        <w:rPr>
          <w:b/>
          <w:i/>
        </w:rPr>
        <w:t>:</w:t>
      </w:r>
      <w:r w:rsidRPr="00675B53">
        <w:t xml:space="preserve"> To further </w:t>
      </w:r>
      <w:r w:rsidRPr="001B0947">
        <w:t xml:space="preserve">evaluate </w:t>
      </w:r>
      <w:r w:rsidRPr="00675B53">
        <w:t>whether the NPs could escape from the mucus trap, we incubated free D/S</w:t>
      </w:r>
      <w:r>
        <w:rPr>
          <w:rFonts w:hint="eastAsia"/>
        </w:rPr>
        <w:t xml:space="preserve"> </w:t>
      </w:r>
      <w:r w:rsidRPr="00675B53">
        <w:t xml:space="preserve">(free DOX + SOR), DS NPs and SC@DS NPs in the 0.5% porcine </w:t>
      </w:r>
      <w:proofErr w:type="spellStart"/>
      <w:r w:rsidRPr="00675B53">
        <w:t>mucin</w:t>
      </w:r>
      <w:proofErr w:type="spellEnd"/>
      <w:r w:rsidRPr="00675B53">
        <w:t xml:space="preserve"> solution, respectively.</w:t>
      </w:r>
      <w:bookmarkStart w:id="99" w:name="OLE_LINK303"/>
      <w:bookmarkStart w:id="100" w:name="OLE_LINK304"/>
      <w:r w:rsidRPr="00675B53">
        <w:t xml:space="preserve"> </w:t>
      </w:r>
      <w:bookmarkEnd w:id="99"/>
      <w:bookmarkEnd w:id="100"/>
      <w:r w:rsidRPr="00675B53">
        <w:t>The samples were subsequently mixed enough by vortex for 1 min, and continu</w:t>
      </w:r>
      <w:r>
        <w:rPr>
          <w:rFonts w:hint="eastAsia"/>
        </w:rPr>
        <w:t>ed to</w:t>
      </w:r>
      <w:r w:rsidRPr="00675B53">
        <w:t xml:space="preserve"> incubat</w:t>
      </w:r>
      <w:r>
        <w:rPr>
          <w:rFonts w:hint="eastAsia"/>
        </w:rPr>
        <w:t>e</w:t>
      </w:r>
      <w:r w:rsidRPr="00675B53">
        <w:t xml:space="preserve"> in the shaker for 30 min (100 rpm, </w:t>
      </w:r>
      <w:bookmarkStart w:id="101" w:name="OLE_LINK115"/>
      <w:bookmarkStart w:id="102" w:name="OLE_LINK116"/>
      <w:r w:rsidRPr="00675B53">
        <w:t xml:space="preserve">37 </w:t>
      </w:r>
      <w:bookmarkStart w:id="103" w:name="OLE_LINK117"/>
      <w:bookmarkStart w:id="104" w:name="OLE_LINK118"/>
      <w:r w:rsidRPr="00675B53">
        <w:t>°C</w:t>
      </w:r>
      <w:bookmarkEnd w:id="101"/>
      <w:bookmarkEnd w:id="102"/>
      <w:bookmarkEnd w:id="103"/>
      <w:bookmarkEnd w:id="104"/>
      <w:r w:rsidRPr="00675B53">
        <w:t>). After incubation, the mixture samples were centrifuged</w:t>
      </w:r>
      <w:r>
        <w:rPr>
          <w:rFonts w:eastAsiaTheme="minorEastAsia" w:hint="eastAsia"/>
          <w:lang w:eastAsia="zh-CN"/>
        </w:rPr>
        <w:t xml:space="preserve"> (</w:t>
      </w:r>
      <w:r w:rsidRPr="00675B53">
        <w:t>1000</w:t>
      </w:r>
      <w:bookmarkStart w:id="105" w:name="OLE_LINK105"/>
      <w:bookmarkStart w:id="106" w:name="OLE_LINK106"/>
      <w:bookmarkStart w:id="107" w:name="OLE_LINK107"/>
      <w:bookmarkStart w:id="108" w:name="OLE_LINK108"/>
      <w:r w:rsidRPr="00675B53">
        <w:t xml:space="preserve"> </w:t>
      </w:r>
      <w:bookmarkStart w:id="109" w:name="OLE_LINK395"/>
      <w:bookmarkStart w:id="110" w:name="OLE_LINK396"/>
      <w:r w:rsidRPr="00675B53">
        <w:t xml:space="preserve">× </w:t>
      </w:r>
      <w:r w:rsidRPr="00675B53">
        <w:rPr>
          <w:i/>
        </w:rPr>
        <w:t>g</w:t>
      </w:r>
      <w:bookmarkEnd w:id="105"/>
      <w:bookmarkEnd w:id="106"/>
      <w:bookmarkEnd w:id="107"/>
      <w:bookmarkEnd w:id="108"/>
      <w:bookmarkEnd w:id="109"/>
      <w:bookmarkEnd w:id="110"/>
      <w:r>
        <w:rPr>
          <w:rFonts w:eastAsiaTheme="minorEastAsia" w:hint="eastAsia"/>
          <w:lang w:eastAsia="zh-CN"/>
        </w:rPr>
        <w:t xml:space="preserve">, </w:t>
      </w:r>
      <w:r w:rsidRPr="00675B53">
        <w:t>5 min</w:t>
      </w:r>
      <w:r>
        <w:rPr>
          <w:rFonts w:eastAsiaTheme="minorEastAsia" w:hint="eastAsia"/>
          <w:lang w:eastAsia="zh-CN"/>
        </w:rPr>
        <w:t xml:space="preserve">) </w:t>
      </w:r>
      <w:r w:rsidRPr="00675B53">
        <w:t xml:space="preserve">to obtain the </w:t>
      </w:r>
      <w:proofErr w:type="spellStart"/>
      <w:r w:rsidRPr="00675B53">
        <w:t>mucin</w:t>
      </w:r>
      <w:proofErr w:type="spellEnd"/>
      <w:r w:rsidRPr="00675B53">
        <w:t>-NPs aggregates. Then the aggregates were disintegrated with the solution containing DMSO and PBS at the ratio of 3: 1 (</w:t>
      </w:r>
      <w:r w:rsidRPr="00675B53">
        <w:rPr>
          <w:i/>
        </w:rPr>
        <w:t>v/v</w:t>
      </w:r>
      <w:r w:rsidRPr="00675B53">
        <w:t xml:space="preserve">), and the fluorescence intensity of DOX was measured by </w:t>
      </w:r>
      <w:proofErr w:type="spellStart"/>
      <w:r w:rsidRPr="00675B53">
        <w:t>Microplate</w:t>
      </w:r>
      <w:proofErr w:type="spellEnd"/>
      <w:r w:rsidRPr="00675B53">
        <w:t xml:space="preserve"> reader (Synergy H1, Bio </w:t>
      </w:r>
      <w:proofErr w:type="spellStart"/>
      <w:r w:rsidRPr="00675B53">
        <w:t>Tek</w:t>
      </w:r>
      <w:proofErr w:type="spellEnd"/>
      <w:r w:rsidRPr="00675B53">
        <w:t>, USA)</w:t>
      </w:r>
      <w:r w:rsidRPr="00E55447">
        <w:t>.</w:t>
      </w:r>
      <w:r w:rsidRPr="00E55447">
        <w:rPr>
          <w:rFonts w:eastAsiaTheme="minorEastAsia"/>
          <w:lang w:eastAsia="zh-CN"/>
        </w:rPr>
        <w:t xml:space="preserve"> To explore the mucus penetration ability of NPs, we</w:t>
      </w:r>
      <w:r w:rsidRPr="00E55447">
        <w:rPr>
          <w:rFonts w:eastAsiaTheme="minorEastAsia" w:hint="eastAsia"/>
          <w:lang w:eastAsia="zh-CN"/>
        </w:rPr>
        <w:t xml:space="preserve"> also</w:t>
      </w:r>
      <w:r w:rsidRPr="00E55447">
        <w:rPr>
          <w:rFonts w:eastAsiaTheme="minorEastAsia"/>
          <w:lang w:eastAsia="zh-CN"/>
        </w:rPr>
        <w:t xml:space="preserve"> performed </w:t>
      </w:r>
      <w:r w:rsidRPr="00E55447">
        <w:rPr>
          <w:rFonts w:eastAsiaTheme="minorEastAsia"/>
          <w:i/>
          <w:lang w:eastAsia="zh-CN"/>
        </w:rPr>
        <w:t>in vitro</w:t>
      </w:r>
      <w:r w:rsidRPr="00E55447">
        <w:rPr>
          <w:rFonts w:eastAsiaTheme="minorEastAsia"/>
          <w:lang w:eastAsia="zh-CN"/>
        </w:rPr>
        <w:t xml:space="preserve"> cell internalization study using</w:t>
      </w:r>
      <w:r w:rsidRPr="00E55447">
        <w:rPr>
          <w:rFonts w:eastAsiaTheme="minorEastAsia" w:hint="eastAsia"/>
          <w:lang w:eastAsia="zh-CN"/>
        </w:rPr>
        <w:t xml:space="preserve"> a</w:t>
      </w:r>
      <w:r w:rsidRPr="00E55447">
        <w:rPr>
          <w:rFonts w:eastAsiaTheme="minorEastAsia"/>
          <w:lang w:eastAsia="zh-CN"/>
        </w:rPr>
        <w:t xml:space="preserve"> mucus-secreting cell line</w:t>
      </w:r>
      <w:r w:rsidR="00530D19">
        <w:rPr>
          <w:rFonts w:eastAsiaTheme="minorEastAsia" w:hint="eastAsia"/>
          <w:lang w:eastAsia="zh-CN"/>
        </w:rPr>
        <w:t xml:space="preserve"> </w:t>
      </w:r>
      <w:r w:rsidRPr="00E55447">
        <w:rPr>
          <w:rFonts w:eastAsiaTheme="minorEastAsia"/>
          <w:lang w:eastAsia="zh-CN"/>
        </w:rPr>
        <w:fldChar w:fldCharType="begin"/>
      </w:r>
      <w:r w:rsidR="00D22723">
        <w:rPr>
          <w:rFonts w:eastAsiaTheme="minorEastAsia"/>
          <w:lang w:eastAsia="zh-CN"/>
        </w:rPr>
        <w:instrText xml:space="preserve"> ADDIN EN.CITE &lt;EndNote&gt;&lt;Cite&gt;&lt;Author&gt;Zhu&lt;/Author&gt;&lt;Year&gt;2016&lt;/Year&gt;&lt;RecNum&gt;301&lt;/RecNum&gt;&lt;DisplayText&gt;[3]&lt;/DisplayText&gt;&lt;record&gt;&lt;rec-number&gt;301&lt;/rec-number&gt;&lt;foreign-keys&gt;&lt;key app="EN" db-id="pxwdd0tr2awp0ievrd2xwsacres9rtv2evar" timestamp="1560481367"&gt;301&lt;/key&gt;&lt;key app="ENWeb" db-id=""&gt;0&lt;/key&gt;&lt;/foreign-keys&gt;&lt;ref-type name="Journal Article"&gt;17&lt;/ref-type&gt;&lt;contributors&gt;&lt;authors&gt;&lt;author&gt;Zhu, Xi&lt;/author&gt;&lt;author&gt;Wu, Jun&lt;/author&gt;&lt;author&gt;Shan, Wei&lt;/author&gt;&lt;author&gt;Zhou, Zhou&lt;/author&gt;&lt;author&gt;Liu, Min&lt;/author&gt;&lt;author&gt;Huang, Yuan&lt;/author&gt;&lt;/authors&gt;&lt;/contributors&gt;&lt;titles&gt;&lt;title&gt;Sub-50 nm Nanoparticles with Biomimetic Surfaces to Sequentially Overcome the Mucosal Diffusion Barrier and the Epithelial Absorption Barrier&lt;/title&gt;&lt;secondary-title&gt;Advanced Functional Materials&lt;/secondary-title&gt;&lt;/titles&gt;&lt;periodical&gt;&lt;full-title&gt;Advanced Functional Materials&lt;/full-title&gt;&lt;/periodical&gt;&lt;pages&gt;2728-2738&lt;/pages&gt;&lt;volume&gt;26&lt;/volume&gt;&lt;number&gt;16&lt;/number&gt;&lt;section&gt;2728&lt;/section&gt;&lt;dates&gt;&lt;year&gt;2016&lt;/year&gt;&lt;/dates&gt;&lt;isbn&gt;1616301X&lt;/isbn&gt;&lt;urls&gt;&lt;/urls&gt;&lt;electronic-resource-num&gt;10.1002/adfm.201505000&lt;/electronic-resource-num&gt;&lt;/record&gt;&lt;/Cite&gt;&lt;/EndNote&gt;</w:instrText>
      </w:r>
      <w:r w:rsidRPr="00E55447">
        <w:rPr>
          <w:rFonts w:eastAsiaTheme="minorEastAsia"/>
          <w:lang w:eastAsia="zh-CN"/>
        </w:rPr>
        <w:fldChar w:fldCharType="separate"/>
      </w:r>
      <w:r w:rsidR="00D22723">
        <w:rPr>
          <w:rFonts w:eastAsiaTheme="minorEastAsia"/>
          <w:noProof/>
          <w:lang w:eastAsia="zh-CN"/>
        </w:rPr>
        <w:t>[3]</w:t>
      </w:r>
      <w:r w:rsidRPr="00E55447">
        <w:rPr>
          <w:rFonts w:eastAsiaTheme="minorEastAsia"/>
          <w:lang w:eastAsia="zh-CN"/>
        </w:rPr>
        <w:fldChar w:fldCharType="end"/>
      </w:r>
      <w:r w:rsidR="00530D19" w:rsidRPr="00E55447">
        <w:rPr>
          <w:rFonts w:eastAsiaTheme="minorEastAsia" w:hint="eastAsia"/>
          <w:lang w:eastAsia="zh-CN"/>
        </w:rPr>
        <w:t>.</w:t>
      </w:r>
    </w:p>
    <w:p w:rsidR="00D97E76" w:rsidRPr="00877967" w:rsidRDefault="00D97E76" w:rsidP="002B004F">
      <w:pPr>
        <w:spacing w:before="240" w:line="400" w:lineRule="exact"/>
        <w:jc w:val="both"/>
        <w:rPr>
          <w:rFonts w:eastAsiaTheme="minorEastAsia"/>
          <w:lang w:eastAsia="zh-CN"/>
        </w:rPr>
      </w:pPr>
      <w:r w:rsidRPr="00675B53">
        <w:rPr>
          <w:b/>
          <w:i/>
        </w:rPr>
        <w:lastRenderedPageBreak/>
        <w:t xml:space="preserve">Cell culture: </w:t>
      </w:r>
      <w:r w:rsidR="005F73C3">
        <w:rPr>
          <w:rFonts w:eastAsiaTheme="minorEastAsia" w:hint="eastAsia"/>
          <w:lang w:eastAsia="zh-CN"/>
        </w:rPr>
        <w:t xml:space="preserve">The Caco-2 cell line was </w:t>
      </w:r>
      <w:r w:rsidR="005F73C3">
        <w:rPr>
          <w:rFonts w:eastAsia="等线"/>
        </w:rPr>
        <w:t>purchased from</w:t>
      </w:r>
      <w:r w:rsidR="00877967" w:rsidRPr="00877967">
        <w:t xml:space="preserve"> </w:t>
      </w:r>
      <w:proofErr w:type="spellStart"/>
      <w:r w:rsidR="00877967" w:rsidRPr="00877967">
        <w:rPr>
          <w:rFonts w:eastAsia="等线"/>
        </w:rPr>
        <w:t>Procell</w:t>
      </w:r>
      <w:proofErr w:type="spellEnd"/>
      <w:r w:rsidR="00877967" w:rsidRPr="00877967">
        <w:rPr>
          <w:rFonts w:eastAsia="等线"/>
        </w:rPr>
        <w:t xml:space="preserve"> Life </w:t>
      </w:r>
      <w:proofErr w:type="spellStart"/>
      <w:r w:rsidR="00877967" w:rsidRPr="00877967">
        <w:rPr>
          <w:rFonts w:eastAsia="等线"/>
        </w:rPr>
        <w:t>Science&amp;Technology</w:t>
      </w:r>
      <w:proofErr w:type="spellEnd"/>
      <w:r w:rsidR="00877967" w:rsidRPr="00877967">
        <w:rPr>
          <w:rFonts w:eastAsia="等线"/>
        </w:rPr>
        <w:t xml:space="preserve"> </w:t>
      </w:r>
      <w:proofErr w:type="spellStart"/>
      <w:r w:rsidR="00877967" w:rsidRPr="00877967">
        <w:rPr>
          <w:rFonts w:eastAsia="等线"/>
        </w:rPr>
        <w:t>Co.</w:t>
      </w:r>
      <w:proofErr w:type="gramStart"/>
      <w:r w:rsidR="00877967" w:rsidRPr="00877967">
        <w:rPr>
          <w:rFonts w:eastAsia="等线"/>
        </w:rPr>
        <w:t>,Ltd</w:t>
      </w:r>
      <w:proofErr w:type="spellEnd"/>
      <w:proofErr w:type="gramEnd"/>
      <w:r w:rsidR="00877967">
        <w:rPr>
          <w:rFonts w:eastAsia="等线" w:hint="eastAsia"/>
          <w:lang w:eastAsia="zh-CN"/>
        </w:rPr>
        <w:t>.</w:t>
      </w:r>
      <w:r w:rsidR="005F73C3">
        <w:rPr>
          <w:rFonts w:eastAsiaTheme="minorEastAsia" w:hint="eastAsia"/>
          <w:lang w:eastAsia="zh-CN"/>
        </w:rPr>
        <w:t xml:space="preserve"> </w:t>
      </w:r>
      <w:r w:rsidRPr="00675B53">
        <w:t xml:space="preserve">We </w:t>
      </w:r>
      <w:bookmarkStart w:id="111" w:name="OLE_LINK69"/>
      <w:bookmarkStart w:id="112" w:name="OLE_LINK70"/>
      <w:r w:rsidRPr="00675B53">
        <w:t xml:space="preserve">cultured </w:t>
      </w:r>
      <w:bookmarkStart w:id="113" w:name="OLE_LINK55"/>
      <w:bookmarkStart w:id="114" w:name="OLE_LINK56"/>
      <w:bookmarkStart w:id="115" w:name="OLE_LINK25"/>
      <w:bookmarkStart w:id="116" w:name="OLE_LINK54"/>
      <w:bookmarkEnd w:id="111"/>
      <w:bookmarkEnd w:id="112"/>
      <w:r w:rsidRPr="00675B53">
        <w:t>Caco-2</w:t>
      </w:r>
      <w:bookmarkEnd w:id="113"/>
      <w:bookmarkEnd w:id="114"/>
      <w:r w:rsidRPr="00675B53">
        <w:t xml:space="preserve"> cells</w:t>
      </w:r>
      <w:bookmarkEnd w:id="115"/>
      <w:bookmarkEnd w:id="116"/>
      <w:r w:rsidRPr="00675B53">
        <w:t xml:space="preserve"> </w:t>
      </w:r>
      <w:r>
        <w:rPr>
          <w:rFonts w:eastAsiaTheme="minorEastAsia" w:hint="eastAsia"/>
          <w:lang w:eastAsia="zh-CN"/>
        </w:rPr>
        <w:t>in</w:t>
      </w:r>
      <w:r w:rsidRPr="00675B53">
        <w:t xml:space="preserve"> MEM medium (</w:t>
      </w:r>
      <w:proofErr w:type="spellStart"/>
      <w:r w:rsidRPr="00675B53">
        <w:t>Procell</w:t>
      </w:r>
      <w:proofErr w:type="spellEnd"/>
      <w:r w:rsidRPr="00675B53">
        <w:t>, PM150410, China)</w:t>
      </w:r>
      <w:r>
        <w:rPr>
          <w:rFonts w:hint="eastAsia"/>
        </w:rPr>
        <w:t xml:space="preserve"> </w:t>
      </w:r>
      <w:r w:rsidRPr="00675B53">
        <w:t>supplemented with 20% fetal bovine serum (FBS). The human colon cancer cell line (SW620) was grown in DMEM/high glucose (BI Biological Industries) added with 10% FBS and 100 μg·mL</w:t>
      </w:r>
      <w:r w:rsidRPr="00675B53">
        <w:rPr>
          <w:vertAlign w:val="superscript"/>
        </w:rPr>
        <w:t>-1</w:t>
      </w:r>
      <w:r w:rsidRPr="00675B53">
        <w:t xml:space="preserve"> streptomycin and 100 U·mL</w:t>
      </w:r>
      <w:r w:rsidRPr="00675B53">
        <w:rPr>
          <w:vertAlign w:val="superscript"/>
        </w:rPr>
        <w:t>-1</w:t>
      </w:r>
      <w:r w:rsidRPr="00675B53">
        <w:t xml:space="preserve"> penicillin (</w:t>
      </w:r>
      <w:proofErr w:type="spellStart"/>
      <w:r w:rsidRPr="00675B53">
        <w:t>Solarbio</w:t>
      </w:r>
      <w:proofErr w:type="spellEnd"/>
      <w:r w:rsidRPr="00675B53">
        <w:t>). These two cell lines were seeded in the culture flask and cultured in a humidified incubator at 37 °C and 5% CO</w:t>
      </w:r>
      <w:r w:rsidRPr="00675B53">
        <w:rPr>
          <w:vertAlign w:val="subscript"/>
        </w:rPr>
        <w:t>2</w:t>
      </w:r>
      <w:r w:rsidRPr="00675B53">
        <w:t>, respectively.</w:t>
      </w:r>
    </w:p>
    <w:p w:rsidR="00D97E76" w:rsidRPr="00675B53" w:rsidRDefault="00D97E76" w:rsidP="002B004F">
      <w:pPr>
        <w:spacing w:before="240" w:line="400" w:lineRule="exact"/>
        <w:jc w:val="both"/>
      </w:pPr>
      <w:bookmarkStart w:id="117" w:name="OLE_LINK136"/>
      <w:bookmarkStart w:id="118" w:name="OLE_LINK137"/>
      <w:r w:rsidRPr="00675B53">
        <w:rPr>
          <w:b/>
          <w:i/>
        </w:rPr>
        <w:t>Cellular Uptake Mechanism:</w:t>
      </w:r>
      <w:r w:rsidRPr="00675B53">
        <w:t xml:space="preserve"> For the study of cellular uptake, Caco-2 cells were seeded in </w:t>
      </w:r>
      <w:bookmarkStart w:id="119" w:name="OLE_LINK71"/>
      <w:bookmarkStart w:id="120" w:name="OLE_LINK72"/>
      <w:r w:rsidRPr="00675B53">
        <w:t>6-well plate</w:t>
      </w:r>
      <w:bookmarkEnd w:id="119"/>
      <w:bookmarkEnd w:id="120"/>
      <w:r w:rsidRPr="00675B53">
        <w:t xml:space="preserve"> with 3 × 10</w:t>
      </w:r>
      <w:r w:rsidRPr="00675B53">
        <w:rPr>
          <w:vertAlign w:val="superscript"/>
        </w:rPr>
        <w:t>5</w:t>
      </w:r>
      <w:r w:rsidRPr="00675B53">
        <w:t xml:space="preserve"> cells each well. </w:t>
      </w:r>
      <w:bookmarkStart w:id="121" w:name="OLE_LINK73"/>
      <w:bookmarkStart w:id="122" w:name="OLE_LINK74"/>
      <w:bookmarkStart w:id="123" w:name="OLE_LINK77"/>
      <w:bookmarkStart w:id="124" w:name="OLE_LINK78"/>
      <w:r w:rsidRPr="00675B53">
        <w:t>After culture for</w:t>
      </w:r>
      <w:bookmarkEnd w:id="121"/>
      <w:bookmarkEnd w:id="122"/>
      <w:r w:rsidRPr="00675B53">
        <w:t xml:space="preserve"> 48 h, the Caco-2 cells were incubated in the fresh medium containing</w:t>
      </w:r>
      <w:bookmarkStart w:id="125" w:name="OLE_LINK10"/>
      <w:bookmarkStart w:id="126" w:name="OLE_LINK11"/>
      <w:bookmarkStart w:id="127" w:name="OLE_LINK12"/>
      <w:r>
        <w:rPr>
          <w:rFonts w:hint="eastAsia"/>
        </w:rPr>
        <w:t xml:space="preserve"> </w:t>
      </w:r>
      <w:r w:rsidRPr="00675B53">
        <w:t xml:space="preserve">free DOX, DS NPs and SC@DS NPs at the concentration of 5 </w:t>
      </w:r>
      <w:proofErr w:type="spellStart"/>
      <w:r w:rsidRPr="00675B53">
        <w:t>μg</w:t>
      </w:r>
      <w:proofErr w:type="spellEnd"/>
      <w:r w:rsidRPr="00675B53">
        <w:t xml:space="preserve"> mL</w:t>
      </w:r>
      <w:r w:rsidRPr="00675B53">
        <w:rPr>
          <w:vertAlign w:val="superscript"/>
        </w:rPr>
        <w:t>-1</w:t>
      </w:r>
      <w:r w:rsidRPr="00675B53">
        <w:t xml:space="preserve"> DOX for 2 h</w:t>
      </w:r>
      <w:bookmarkEnd w:id="125"/>
      <w:bookmarkEnd w:id="126"/>
      <w:bookmarkEnd w:id="127"/>
      <w:r w:rsidRPr="00675B53">
        <w:t xml:space="preserve"> and 4 h, respectively. </w:t>
      </w:r>
      <w:bookmarkEnd w:id="123"/>
      <w:bookmarkEnd w:id="124"/>
      <w:r w:rsidRPr="00675B53">
        <w:t xml:space="preserve">The cell uptake rate was determined by </w:t>
      </w:r>
      <w:bookmarkStart w:id="128" w:name="OLE_LINK203"/>
      <w:bookmarkStart w:id="129" w:name="OLE_LINK204"/>
      <w:bookmarkStart w:id="130" w:name="OLE_LINK21"/>
      <w:bookmarkStart w:id="131" w:name="OLE_LINK22"/>
      <w:r w:rsidRPr="00675B53">
        <w:t>Confocal Laser Scanning Microscop</w:t>
      </w:r>
      <w:bookmarkEnd w:id="128"/>
      <w:bookmarkEnd w:id="129"/>
      <w:r>
        <w:rPr>
          <w:rFonts w:eastAsiaTheme="minorEastAsia" w:hint="eastAsia"/>
          <w:lang w:eastAsia="zh-CN"/>
        </w:rPr>
        <w:t>y</w:t>
      </w:r>
      <w:r w:rsidRPr="00675B53">
        <w:t xml:space="preserve"> (CLSM, Leica TCS SP8*, Germany) and </w:t>
      </w:r>
      <w:bookmarkStart w:id="132" w:name="OLE_LINK19"/>
      <w:bookmarkStart w:id="133" w:name="OLE_LINK20"/>
      <w:bookmarkStart w:id="134" w:name="OLE_LINK31"/>
      <w:r w:rsidRPr="00675B53">
        <w:t xml:space="preserve">Flow </w:t>
      </w:r>
      <w:proofErr w:type="spellStart"/>
      <w:r w:rsidRPr="00675B53">
        <w:t>Cytomet</w:t>
      </w:r>
      <w:bookmarkEnd w:id="130"/>
      <w:bookmarkEnd w:id="131"/>
      <w:bookmarkEnd w:id="132"/>
      <w:bookmarkEnd w:id="133"/>
      <w:bookmarkEnd w:id="134"/>
      <w:r>
        <w:rPr>
          <w:rFonts w:eastAsiaTheme="minorEastAsia" w:hint="eastAsia"/>
          <w:lang w:eastAsia="zh-CN"/>
        </w:rPr>
        <w:t>ry</w:t>
      </w:r>
      <w:proofErr w:type="spellEnd"/>
      <w:r w:rsidRPr="00675B53">
        <w:t xml:space="preserve"> (BD </w:t>
      </w:r>
      <w:proofErr w:type="spellStart"/>
      <w:r w:rsidRPr="00675B53">
        <w:t>Accuri</w:t>
      </w:r>
      <w:proofErr w:type="spellEnd"/>
      <w:r w:rsidRPr="00675B53">
        <w:t xml:space="preserve"> C6, America). In order to explore the role of </w:t>
      </w:r>
      <w:proofErr w:type="spellStart"/>
      <w:r w:rsidRPr="00675B53">
        <w:t>oligopeptide</w:t>
      </w:r>
      <w:proofErr w:type="spellEnd"/>
      <w:r w:rsidRPr="00675B53">
        <w:t xml:space="preserve"> transporter and </w:t>
      </w:r>
      <w:proofErr w:type="spellStart"/>
      <w:r w:rsidRPr="00675B53">
        <w:t>monocarboxylate</w:t>
      </w:r>
      <w:proofErr w:type="spellEnd"/>
      <w:r w:rsidRPr="00675B53">
        <w:t xml:space="preserve"> transporter-1 (MCT1) in endocytosis, the related inhibitors such as</w:t>
      </w:r>
      <w:r w:rsidRPr="00617588">
        <w:t xml:space="preserve"> </w:t>
      </w:r>
      <w:proofErr w:type="spellStart"/>
      <w:r w:rsidRPr="00E55447">
        <w:t>glycyl-sarcosine</w:t>
      </w:r>
      <w:bookmarkStart w:id="135" w:name="OLE_LINK320"/>
      <w:bookmarkStart w:id="136" w:name="OLE_LINK321"/>
      <w:proofErr w:type="spellEnd"/>
      <w:r w:rsidRPr="00E55447">
        <w:rPr>
          <w:rFonts w:eastAsiaTheme="minorEastAsia" w:hint="eastAsia"/>
          <w:lang w:eastAsia="zh-CN"/>
        </w:rPr>
        <w:t xml:space="preserve"> (</w:t>
      </w:r>
      <w:proofErr w:type="spellStart"/>
      <w:r w:rsidRPr="00E55447">
        <w:t>Gly-sar</w:t>
      </w:r>
      <w:bookmarkEnd w:id="135"/>
      <w:bookmarkEnd w:id="136"/>
      <w:proofErr w:type="spellEnd"/>
      <w:r w:rsidRPr="00E55447">
        <w:rPr>
          <w:rFonts w:eastAsiaTheme="minorEastAsia" w:hint="eastAsia"/>
          <w:lang w:eastAsia="zh-CN"/>
        </w:rPr>
        <w:t>)</w:t>
      </w:r>
      <w:r w:rsidRPr="00675B53">
        <w:t xml:space="preserve"> and pravastatin (</w:t>
      </w:r>
      <w:proofErr w:type="spellStart"/>
      <w:r w:rsidRPr="00675B53">
        <w:t>Pra</w:t>
      </w:r>
      <w:proofErr w:type="spellEnd"/>
      <w:r w:rsidRPr="00675B53">
        <w:t xml:space="preserve">) were employed to incubate </w:t>
      </w:r>
      <w:r>
        <w:rPr>
          <w:rFonts w:hint="eastAsia"/>
        </w:rPr>
        <w:t xml:space="preserve">with </w:t>
      </w:r>
      <w:r w:rsidRPr="00675B53">
        <w:t xml:space="preserve">cells for 30 min, which was prior to the subsequent incubation </w:t>
      </w:r>
      <w:r>
        <w:rPr>
          <w:rFonts w:eastAsiaTheme="minorEastAsia" w:hint="eastAsia"/>
          <w:lang w:eastAsia="zh-CN"/>
        </w:rPr>
        <w:t>with</w:t>
      </w:r>
      <w:r w:rsidRPr="00675B53">
        <w:t xml:space="preserve"> different preparations. After the preset incubation time, NPs and inhibitors were removed and followed by washing the cells with PBS. Then the amount of uptake was performed as </w:t>
      </w:r>
      <w:r>
        <w:rPr>
          <w:rFonts w:hint="eastAsia"/>
        </w:rPr>
        <w:t xml:space="preserve">the </w:t>
      </w:r>
      <w:r w:rsidRPr="00675B53">
        <w:t xml:space="preserve">described method in the above cellular uptake experiment. To further explain the related cellular uptake mechanism, we selected </w:t>
      </w:r>
      <w:bookmarkStart w:id="137" w:name="OLE_LINK114"/>
      <w:bookmarkStart w:id="138" w:name="OLE_LINK119"/>
      <w:r w:rsidRPr="00675B53">
        <w:t xml:space="preserve">several </w:t>
      </w:r>
      <w:bookmarkEnd w:id="137"/>
      <w:bookmarkEnd w:id="138"/>
      <w:r w:rsidRPr="00675B53">
        <w:t>inhibitors according to previous reports</w:t>
      </w:r>
      <w:r w:rsidR="00152FE1">
        <w:rPr>
          <w:rFonts w:eastAsiaTheme="minorEastAsia" w:hint="eastAsia"/>
          <w:lang w:eastAsia="zh-CN"/>
        </w:rPr>
        <w:t xml:space="preserve"> </w:t>
      </w:r>
      <w:r w:rsidRPr="00675B53">
        <w:fldChar w:fldCharType="begin">
          <w:fldData xml:space="preserve">PEVuZE5vdGU+PENpdGU+PEF1dGhvcj5XdTwvQXV0aG9yPjxZZWFyPjIwMTc8L1llYXI+PFJlY051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=
</w:fldData>
        </w:fldChar>
      </w:r>
      <w:r w:rsidR="00D22723">
        <w:instrText xml:space="preserve"> ADDIN EN.CITE </w:instrText>
      </w:r>
      <w:r w:rsidR="00D22723">
        <w:fldChar w:fldCharType="begin">
          <w:fldData xml:space="preserve">PEVuZE5vdGU+PENpdGU+PEF1dGhvcj5XdTwvQXV0aG9yPjxZZWFyPjIwMTc8L1llYXI+PFJlY051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=
</w:fldData>
        </w:fldChar>
      </w:r>
      <w:r w:rsidR="00D22723">
        <w:instrText xml:space="preserve"> ADDIN EN.CITE.DATA </w:instrText>
      </w:r>
      <w:r w:rsidR="00D22723">
        <w:fldChar w:fldCharType="end"/>
      </w:r>
      <w:r w:rsidRPr="00675B53">
        <w:fldChar w:fldCharType="separate"/>
      </w:r>
      <w:r w:rsidR="00D22723">
        <w:rPr>
          <w:noProof/>
        </w:rPr>
        <w:t>[4, 5]</w:t>
      </w:r>
      <w:r w:rsidRPr="00675B53">
        <w:fldChar w:fldCharType="end"/>
      </w:r>
      <w:r w:rsidR="00152FE1">
        <w:rPr>
          <w:rFonts w:eastAsiaTheme="minorEastAsia" w:hint="eastAsia"/>
          <w:lang w:eastAsia="zh-CN"/>
        </w:rPr>
        <w:t>.</w:t>
      </w:r>
      <w:r w:rsidRPr="00675B53">
        <w:t xml:space="preserve"> Specifically, the endocytosis inhibitors such as </w:t>
      </w:r>
      <w:r w:rsidRPr="00675B53">
        <w:rPr>
          <w:rFonts w:eastAsia="等线"/>
        </w:rPr>
        <w:t xml:space="preserve">chlorpromazine, </w:t>
      </w:r>
      <w:proofErr w:type="spellStart"/>
      <w:r w:rsidRPr="00675B53">
        <w:rPr>
          <w:rFonts w:eastAsia="等线"/>
        </w:rPr>
        <w:t>amiloride</w:t>
      </w:r>
      <w:proofErr w:type="spellEnd"/>
      <w:r w:rsidRPr="00675B53">
        <w:rPr>
          <w:rFonts w:eastAsia="等线"/>
        </w:rPr>
        <w:t xml:space="preserve">, </w:t>
      </w:r>
      <w:proofErr w:type="spellStart"/>
      <w:r w:rsidRPr="00675B53">
        <w:rPr>
          <w:rFonts w:eastAsia="等线"/>
        </w:rPr>
        <w:t>indometacin</w:t>
      </w:r>
      <w:proofErr w:type="spellEnd"/>
      <w:r w:rsidRPr="00675B53">
        <w:rPr>
          <w:rFonts w:eastAsia="等线"/>
        </w:rPr>
        <w:t>, lovastatin and methyl-β-</w:t>
      </w:r>
      <w:proofErr w:type="spellStart"/>
      <w:r w:rsidRPr="00675B53">
        <w:rPr>
          <w:rFonts w:eastAsia="等线"/>
        </w:rPr>
        <w:t>cyclodextrin</w:t>
      </w:r>
      <w:proofErr w:type="spellEnd"/>
      <w:r w:rsidRPr="00675B53">
        <w:rPr>
          <w:rFonts w:eastAsia="等线"/>
        </w:rPr>
        <w:t xml:space="preserve"> were pre-incubated with Caco-2 cells for 30 min, respectively, and followed</w:t>
      </w:r>
      <w:r>
        <w:rPr>
          <w:rFonts w:eastAsia="等线" w:hint="eastAsia"/>
          <w:lang w:eastAsia="zh-CN"/>
        </w:rPr>
        <w:t xml:space="preserve"> by</w:t>
      </w:r>
      <w:r w:rsidRPr="00675B53">
        <w:rPr>
          <w:rFonts w:eastAsia="等线"/>
        </w:rPr>
        <w:t xml:space="preserve"> </w:t>
      </w:r>
      <w:bookmarkEnd w:id="117"/>
      <w:bookmarkEnd w:id="118"/>
      <w:r w:rsidRPr="00675B53">
        <w:t xml:space="preserve">treatment with DS NPs and SC@DS NPs for 2 h </w:t>
      </w:r>
      <w:bookmarkStart w:id="139" w:name="OLE_LINK3"/>
      <w:bookmarkStart w:id="140" w:name="OLE_LINK4"/>
      <w:r w:rsidRPr="00675B53">
        <w:t>at the presence</w:t>
      </w:r>
      <w:bookmarkEnd w:id="139"/>
      <w:bookmarkEnd w:id="140"/>
      <w:r w:rsidRPr="00675B53">
        <w:t xml:space="preserve"> of inhibitors. The relative amount of uptake was detected </w:t>
      </w:r>
      <w:bookmarkStart w:id="141" w:name="OLE_LINK5"/>
      <w:r w:rsidRPr="00675B53">
        <w:t>as described above.</w:t>
      </w:r>
      <w:bookmarkEnd w:id="141"/>
    </w:p>
    <w:p w:rsidR="00D97E76" w:rsidRPr="00675B53" w:rsidRDefault="00D97E76" w:rsidP="002B004F">
      <w:pPr>
        <w:spacing w:before="240" w:line="400" w:lineRule="exact"/>
        <w:jc w:val="both"/>
      </w:pPr>
      <w:bookmarkStart w:id="142" w:name="OLE_LINK13"/>
      <w:bookmarkStart w:id="143" w:name="OLE_LINK14"/>
      <w:proofErr w:type="spellStart"/>
      <w:r w:rsidRPr="00675B53">
        <w:rPr>
          <w:b/>
          <w:i/>
        </w:rPr>
        <w:t>Transepithelial</w:t>
      </w:r>
      <w:proofErr w:type="spellEnd"/>
      <w:r w:rsidRPr="00675B53">
        <w:rPr>
          <w:b/>
          <w:i/>
        </w:rPr>
        <w:t xml:space="preserve"> transport</w:t>
      </w:r>
      <w:bookmarkEnd w:id="142"/>
      <w:bookmarkEnd w:id="143"/>
      <w:r w:rsidRPr="00675B53">
        <w:rPr>
          <w:b/>
          <w:i/>
        </w:rPr>
        <w:t xml:space="preserve"> study:</w:t>
      </w:r>
      <w:r w:rsidRPr="00675B53">
        <w:t xml:space="preserve"> For investigating the </w:t>
      </w:r>
      <w:proofErr w:type="spellStart"/>
      <w:r w:rsidRPr="00675B53">
        <w:t>transcellular</w:t>
      </w:r>
      <w:proofErr w:type="spellEnd"/>
      <w:r w:rsidRPr="00675B53">
        <w:t xml:space="preserve"> transport of DS NPs and SC@DS NPs, Caco-2 cells were seeded in </w:t>
      </w:r>
      <w:proofErr w:type="spellStart"/>
      <w:r>
        <w:rPr>
          <w:rFonts w:eastAsiaTheme="minorEastAsia" w:hint="eastAsia"/>
          <w:lang w:eastAsia="zh-CN"/>
        </w:rPr>
        <w:t>t</w:t>
      </w:r>
      <w:r w:rsidRPr="00675B53">
        <w:t>ranswell</w:t>
      </w:r>
      <w:proofErr w:type="spellEnd"/>
      <w:r w:rsidRPr="00675B53">
        <w:t xml:space="preserve"> chamber with polycarbonate membranes (Corning Incorporated, Costar). After </w:t>
      </w:r>
      <w:r>
        <w:t>culture</w:t>
      </w:r>
      <w:r w:rsidRPr="00675B53">
        <w:t xml:space="preserve"> for 21 days, the </w:t>
      </w:r>
      <w:proofErr w:type="spellStart"/>
      <w:r w:rsidRPr="00675B53">
        <w:t>transepithelial</w:t>
      </w:r>
      <w:proofErr w:type="spellEnd"/>
      <w:r w:rsidRPr="00675B53">
        <w:t xml:space="preserve"> electrical resistance (TEER) values were measured to explore whether the cell monolayer was established successfully. Subsequently, the apical solution was replaced by the fresh growth medium containing</w:t>
      </w:r>
      <w:r>
        <w:rPr>
          <w:rFonts w:hint="eastAsia"/>
        </w:rPr>
        <w:t xml:space="preserve"> </w:t>
      </w:r>
      <w:r w:rsidRPr="00675B53">
        <w:t>free DOX</w:t>
      </w:r>
      <w:r w:rsidRPr="00675B53">
        <w:t>，</w:t>
      </w:r>
      <w:r w:rsidRPr="00675B53">
        <w:t xml:space="preserve">DS NPs and SC@DS NPs at the concentration of 5 </w:t>
      </w:r>
      <w:proofErr w:type="spellStart"/>
      <w:r w:rsidRPr="00675B53">
        <w:t>μg</w:t>
      </w:r>
      <w:proofErr w:type="spellEnd"/>
      <w:r w:rsidRPr="00675B53">
        <w:t xml:space="preserve"> mL</w:t>
      </w:r>
      <w:r w:rsidRPr="00675B53">
        <w:rPr>
          <w:vertAlign w:val="superscript"/>
        </w:rPr>
        <w:t>-1</w:t>
      </w:r>
      <w:r w:rsidRPr="00675B53">
        <w:t xml:space="preserve"> DOX for 2 h. Then, the </w:t>
      </w:r>
      <w:proofErr w:type="spellStart"/>
      <w:r w:rsidRPr="00675B53">
        <w:t>transepithelial</w:t>
      </w:r>
      <w:proofErr w:type="spellEnd"/>
      <w:r w:rsidRPr="00675B53">
        <w:t xml:space="preserve"> transport of different groups could be visualized with CLSM. Additionally, TEER </w:t>
      </w:r>
      <w:r w:rsidRPr="00675B53">
        <w:lastRenderedPageBreak/>
        <w:t xml:space="preserve">values were </w:t>
      </w:r>
      <w:r>
        <w:rPr>
          <w:rFonts w:eastAsiaTheme="minorEastAsia" w:hint="eastAsia"/>
          <w:lang w:eastAsia="zh-CN"/>
        </w:rPr>
        <w:t xml:space="preserve">also </w:t>
      </w:r>
      <w:r w:rsidRPr="00675B53">
        <w:t xml:space="preserve">performed to confirm the cell monolayer </w:t>
      </w:r>
      <w:bookmarkStart w:id="144" w:name="OLE_LINK120"/>
      <w:bookmarkStart w:id="145" w:name="OLE_LINK125"/>
      <w:r w:rsidRPr="00675B53">
        <w:t>integrity</w:t>
      </w:r>
      <w:bookmarkEnd w:id="144"/>
      <w:bookmarkEnd w:id="145"/>
      <w:r w:rsidRPr="00675B53">
        <w:t xml:space="preserve">. </w:t>
      </w:r>
      <w:bookmarkStart w:id="146" w:name="OLE_LINK15"/>
      <w:bookmarkStart w:id="147" w:name="OLE_LINK16"/>
      <w:r w:rsidRPr="00675B53">
        <w:t xml:space="preserve">And the </w:t>
      </w:r>
      <w:proofErr w:type="spellStart"/>
      <w:r w:rsidRPr="00675B53">
        <w:t>transepithelial</w:t>
      </w:r>
      <w:proofErr w:type="spellEnd"/>
      <w:r w:rsidRPr="00675B53">
        <w:t xml:space="preserve"> transport amount of</w:t>
      </w:r>
      <w:bookmarkStart w:id="148" w:name="OLE_LINK17"/>
      <w:bookmarkStart w:id="149" w:name="OLE_LINK18"/>
      <w:r w:rsidRPr="00675B53">
        <w:t xml:space="preserve"> DS NPs and SC@DS NPs</w:t>
      </w:r>
      <w:bookmarkEnd w:id="148"/>
      <w:bookmarkEnd w:id="149"/>
      <w:r w:rsidRPr="00675B53">
        <w:t xml:space="preserve"> was measured in the </w:t>
      </w:r>
      <w:proofErr w:type="spellStart"/>
      <w:r w:rsidRPr="00675B53">
        <w:t>basolateral</w:t>
      </w:r>
      <w:proofErr w:type="spellEnd"/>
      <w:r w:rsidRPr="00675B53">
        <w:t xml:space="preserve"> chambers</w:t>
      </w:r>
      <w:bookmarkEnd w:id="146"/>
      <w:bookmarkEnd w:id="147"/>
      <w:r w:rsidRPr="00675B53">
        <w:t xml:space="preserve"> by the method as described above. Simultaneously, the morphologies of the DS NPs and SC@DS NPs were evaluated by TEM images.</w:t>
      </w:r>
    </w:p>
    <w:p w:rsidR="00D97E76" w:rsidRPr="00675B53" w:rsidRDefault="00D97E76" w:rsidP="002B004F">
      <w:pPr>
        <w:spacing w:before="240" w:line="400" w:lineRule="exact"/>
        <w:jc w:val="both"/>
      </w:pPr>
      <w:r w:rsidRPr="00675B53">
        <w:rPr>
          <w:b/>
          <w:i/>
        </w:rPr>
        <w:t>In vitro cytotoxicity</w:t>
      </w:r>
      <w:r w:rsidRPr="00675B53">
        <w:t xml:space="preserve">: For the study of </w:t>
      </w:r>
      <w:r w:rsidRPr="00675B53">
        <w:rPr>
          <w:i/>
        </w:rPr>
        <w:t>in vitro</w:t>
      </w:r>
      <w:r w:rsidRPr="00675B53">
        <w:t xml:space="preserve"> cytotoxicity, the</w:t>
      </w:r>
      <w:r>
        <w:rPr>
          <w:rFonts w:eastAsiaTheme="minorEastAsia" w:hint="eastAsia"/>
          <w:lang w:eastAsia="zh-CN"/>
        </w:rPr>
        <w:t xml:space="preserve"> </w:t>
      </w:r>
      <w:r w:rsidRPr="00E55447">
        <w:rPr>
          <w:rFonts w:eastAsiaTheme="minorEastAsia" w:hint="eastAsia"/>
          <w:lang w:eastAsia="zh-CN"/>
        </w:rPr>
        <w:t>Caco-2 cell line and</w:t>
      </w:r>
      <w:r w:rsidRPr="00E55447">
        <w:t xml:space="preserve"> colon cancer cell line (SW620) w</w:t>
      </w:r>
      <w:r w:rsidRPr="00E55447">
        <w:rPr>
          <w:rFonts w:eastAsiaTheme="minorEastAsia" w:hint="eastAsia"/>
          <w:lang w:eastAsia="zh-CN"/>
        </w:rPr>
        <w:t>ere</w:t>
      </w:r>
      <w:r w:rsidRPr="00E55447">
        <w:t xml:space="preserve"> seeded in the 6-well plate</w:t>
      </w:r>
      <w:r w:rsidRPr="00E55447">
        <w:rPr>
          <w:rFonts w:eastAsiaTheme="minorEastAsia" w:hint="eastAsia"/>
          <w:lang w:eastAsia="zh-CN"/>
        </w:rPr>
        <w:t>, respectively.</w:t>
      </w:r>
      <w:r w:rsidRPr="00E55447">
        <w:t xml:space="preserve"> </w:t>
      </w:r>
      <w:r w:rsidRPr="00E55447">
        <w:rPr>
          <w:rFonts w:eastAsiaTheme="minorEastAsia" w:hint="eastAsia"/>
          <w:lang w:eastAsia="zh-CN"/>
        </w:rPr>
        <w:t xml:space="preserve">Firstly, </w:t>
      </w:r>
      <w:r w:rsidRPr="00E55447">
        <w:t xml:space="preserve">the cytotoxicity of SC and SC@DS NPs </w:t>
      </w:r>
      <w:r w:rsidRPr="00E55447">
        <w:rPr>
          <w:rFonts w:eastAsiaTheme="minorEastAsia" w:hint="eastAsia"/>
          <w:lang w:eastAsia="zh-CN"/>
        </w:rPr>
        <w:t>i</w:t>
      </w:r>
      <w:r w:rsidRPr="00E55447">
        <w:t>n Caco-2 cells</w:t>
      </w:r>
      <w:r w:rsidRPr="00E55447">
        <w:rPr>
          <w:rFonts w:eastAsiaTheme="minorEastAsia" w:hint="eastAsia"/>
          <w:lang w:eastAsia="zh-CN"/>
        </w:rPr>
        <w:t xml:space="preserve"> was evaluated.</w:t>
      </w:r>
      <w:r>
        <w:rPr>
          <w:rFonts w:eastAsiaTheme="minorEastAsia" w:hint="eastAsia"/>
          <w:lang w:eastAsia="zh-CN"/>
        </w:rPr>
        <w:t xml:space="preserve"> </w:t>
      </w:r>
      <w:r>
        <w:rPr>
          <w:rFonts w:eastAsiaTheme="minorEastAsia"/>
          <w:lang w:eastAsia="zh-CN"/>
        </w:rPr>
        <w:t>T</w:t>
      </w:r>
      <w:r>
        <w:rPr>
          <w:rFonts w:eastAsiaTheme="minorEastAsia" w:hint="eastAsia"/>
          <w:lang w:eastAsia="zh-CN"/>
        </w:rPr>
        <w:t>hen,</w:t>
      </w:r>
      <w:r w:rsidRPr="00B96574">
        <w:t xml:space="preserve"> </w:t>
      </w:r>
      <w:r>
        <w:rPr>
          <w:rFonts w:eastAsiaTheme="minorEastAsia" w:hint="eastAsia"/>
          <w:lang w:eastAsia="zh-CN"/>
        </w:rPr>
        <w:t>t</w:t>
      </w:r>
      <w:r w:rsidRPr="00675B53">
        <w:t xml:space="preserve">he </w:t>
      </w:r>
      <w:r>
        <w:rPr>
          <w:rFonts w:eastAsiaTheme="minorEastAsia" w:hint="eastAsia"/>
          <w:lang w:eastAsia="zh-CN"/>
        </w:rPr>
        <w:t xml:space="preserve">SW620 </w:t>
      </w:r>
      <w:r w:rsidRPr="00675B53">
        <w:t>cells were treated with</w:t>
      </w:r>
      <w:bookmarkStart w:id="150" w:name="OLE_LINK34"/>
      <w:bookmarkStart w:id="151" w:name="OLE_LINK35"/>
      <w:r w:rsidRPr="00675B53">
        <w:t xml:space="preserve"> free DOX, DS NPs and SC@DS NPs</w:t>
      </w:r>
      <w:bookmarkEnd w:id="150"/>
      <w:bookmarkEnd w:id="151"/>
      <w:r w:rsidRPr="00675B53">
        <w:t xml:space="preserve"> for 2 h and 4 h, respectively. The cell uptake rate on SW620 was analyzed by CLSM and Flow </w:t>
      </w:r>
      <w:proofErr w:type="spellStart"/>
      <w:r w:rsidRPr="00675B53">
        <w:t>Cytomet</w:t>
      </w:r>
      <w:r>
        <w:rPr>
          <w:rFonts w:eastAsiaTheme="minorEastAsia" w:hint="eastAsia"/>
          <w:lang w:eastAsia="zh-CN"/>
        </w:rPr>
        <w:t>ry</w:t>
      </w:r>
      <w:proofErr w:type="spellEnd"/>
      <w:r w:rsidRPr="00675B53">
        <w:t>. Moreover, to analyze the cell apoptosis, we also treated the cells with different groups for 24 h</w:t>
      </w:r>
      <w:r w:rsidRPr="006E668F">
        <w:t xml:space="preserve"> </w:t>
      </w:r>
      <w:r>
        <w:rPr>
          <w:rFonts w:eastAsiaTheme="minorEastAsia" w:hint="eastAsia"/>
          <w:lang w:eastAsia="zh-CN"/>
        </w:rPr>
        <w:t xml:space="preserve">and detected </w:t>
      </w:r>
      <w:r w:rsidRPr="00675B53">
        <w:t xml:space="preserve">by </w:t>
      </w:r>
      <w:proofErr w:type="spellStart"/>
      <w:r w:rsidRPr="00675B53">
        <w:t>Annexin</w:t>
      </w:r>
      <w:proofErr w:type="spellEnd"/>
      <w:r w:rsidRPr="00675B53">
        <w:t xml:space="preserve"> V-FITC/PI apoptosis kit. </w:t>
      </w:r>
      <w:r>
        <w:rPr>
          <w:rFonts w:eastAsiaTheme="minorEastAsia"/>
          <w:lang w:eastAsia="zh-CN"/>
        </w:rPr>
        <w:t>Moreover</w:t>
      </w:r>
      <w:r>
        <w:rPr>
          <w:rFonts w:eastAsiaTheme="minorEastAsia" w:hint="eastAsia"/>
          <w:lang w:eastAsia="zh-CN"/>
        </w:rPr>
        <w:t>, a</w:t>
      </w:r>
      <w:r w:rsidRPr="00675B53">
        <w:t>fter incubation, the cells were</w:t>
      </w:r>
      <w:r>
        <w:rPr>
          <w:rFonts w:eastAsiaTheme="minorEastAsia" w:hint="eastAsia"/>
          <w:lang w:eastAsia="zh-CN"/>
        </w:rPr>
        <w:t xml:space="preserve"> also</w:t>
      </w:r>
      <w:r w:rsidRPr="00675B53">
        <w:t xml:space="preserve"> harvested and</w:t>
      </w:r>
      <w:r>
        <w:rPr>
          <w:rFonts w:hint="eastAsia"/>
        </w:rPr>
        <w:t xml:space="preserve"> </w:t>
      </w:r>
      <w:r w:rsidRPr="00675B53">
        <w:t xml:space="preserve">analyzed by </w:t>
      </w:r>
      <w:bookmarkStart w:id="152" w:name="OLE_LINK182"/>
      <w:bookmarkStart w:id="153" w:name="OLE_LINK183"/>
      <w:bookmarkStart w:id="154" w:name="OLE_LINK184"/>
      <w:r w:rsidRPr="00675B53">
        <w:t xml:space="preserve">Flow </w:t>
      </w:r>
      <w:proofErr w:type="spellStart"/>
      <w:r w:rsidRPr="00675B53">
        <w:t>Cytomet</w:t>
      </w:r>
      <w:r>
        <w:rPr>
          <w:rFonts w:eastAsiaTheme="minorEastAsia" w:hint="eastAsia"/>
          <w:lang w:eastAsia="zh-CN"/>
        </w:rPr>
        <w:t>ry</w:t>
      </w:r>
      <w:bookmarkEnd w:id="152"/>
      <w:bookmarkEnd w:id="153"/>
      <w:bookmarkEnd w:id="154"/>
      <w:proofErr w:type="spellEnd"/>
      <w:r w:rsidRPr="00675B53">
        <w:t>.</w:t>
      </w:r>
    </w:p>
    <w:p w:rsidR="00D97E76" w:rsidRPr="00675B53" w:rsidRDefault="00D97E76" w:rsidP="002B004F">
      <w:pPr>
        <w:spacing w:before="240" w:line="400" w:lineRule="exact"/>
        <w:jc w:val="both"/>
      </w:pPr>
      <w:bookmarkStart w:id="155" w:name="OLE_LINK181"/>
      <w:r w:rsidRPr="00675B53">
        <w:rPr>
          <w:b/>
          <w:i/>
        </w:rPr>
        <w:t>Western Blot:</w:t>
      </w:r>
      <w:bookmarkStart w:id="156" w:name="OLE_LINK32"/>
      <w:bookmarkStart w:id="157" w:name="OLE_LINK33"/>
      <w:bookmarkEnd w:id="155"/>
      <w:r w:rsidRPr="00675B53">
        <w:rPr>
          <w:b/>
          <w:i/>
        </w:rPr>
        <w:t xml:space="preserve"> </w:t>
      </w:r>
      <w:r w:rsidRPr="00675B53">
        <w:t>SW620 cells were treated with D/</w:t>
      </w:r>
      <w:bookmarkStart w:id="158" w:name="OLE_LINK130"/>
      <w:bookmarkStart w:id="159" w:name="OLE_LINK131"/>
      <w:r w:rsidRPr="00675B53">
        <w:t>S</w:t>
      </w:r>
      <w:bookmarkStart w:id="160" w:name="OLE_LINK87"/>
      <w:bookmarkStart w:id="161" w:name="OLE_LINK88"/>
      <w:r w:rsidRPr="00675B53">
        <w:t>,</w:t>
      </w:r>
      <w:bookmarkEnd w:id="158"/>
      <w:bookmarkEnd w:id="159"/>
      <w:r w:rsidRPr="00675B53">
        <w:t xml:space="preserve"> DS NPs and SC@DS NPs</w:t>
      </w:r>
      <w:bookmarkEnd w:id="160"/>
      <w:bookmarkEnd w:id="161"/>
      <w:r w:rsidRPr="00675B53">
        <w:t xml:space="preserve"> as prescribed for 24 h.</w:t>
      </w:r>
      <w:bookmarkEnd w:id="156"/>
      <w:bookmarkEnd w:id="157"/>
      <w:r w:rsidRPr="00675B53">
        <w:t xml:space="preserve"> Total proteins were extracted for </w:t>
      </w:r>
      <w:r>
        <w:rPr>
          <w:rFonts w:hint="eastAsia"/>
        </w:rPr>
        <w:t>W</w:t>
      </w:r>
      <w:r w:rsidRPr="00675B53">
        <w:t xml:space="preserve">estern blot by RIPA </w:t>
      </w:r>
      <w:proofErr w:type="spellStart"/>
      <w:r w:rsidRPr="00675B53">
        <w:t>lysis</w:t>
      </w:r>
      <w:proofErr w:type="spellEnd"/>
      <w:r w:rsidRPr="00675B53">
        <w:t xml:space="preserve"> buffer. Anti-</w:t>
      </w:r>
      <w:proofErr w:type="spellStart"/>
      <w:r w:rsidRPr="00675B53">
        <w:t>Bax</w:t>
      </w:r>
      <w:proofErr w:type="spellEnd"/>
      <w:r w:rsidRPr="00675B53">
        <w:t xml:space="preserve"> (</w:t>
      </w:r>
      <w:bookmarkStart w:id="162" w:name="OLE_LINK44"/>
      <w:bookmarkStart w:id="163" w:name="OLE_LINK45"/>
      <w:bookmarkStart w:id="164" w:name="OLE_LINK42"/>
      <w:bookmarkStart w:id="165" w:name="OLE_LINK43"/>
      <w:proofErr w:type="spellStart"/>
      <w:r w:rsidRPr="00675B53">
        <w:t>Abcam</w:t>
      </w:r>
      <w:bookmarkEnd w:id="162"/>
      <w:bookmarkEnd w:id="163"/>
      <w:proofErr w:type="spellEnd"/>
      <w:r w:rsidRPr="00675B53">
        <w:t>,</w:t>
      </w:r>
      <w:bookmarkEnd w:id="164"/>
      <w:bookmarkEnd w:id="165"/>
      <w:r w:rsidRPr="00675B53">
        <w:t xml:space="preserve"> ab32503), anti-Bcl-2 (</w:t>
      </w:r>
      <w:proofErr w:type="spellStart"/>
      <w:r w:rsidRPr="00675B53">
        <w:t>Abcam</w:t>
      </w:r>
      <w:proofErr w:type="spellEnd"/>
      <w:r w:rsidRPr="00675B53">
        <w:t xml:space="preserve">, ab182858), </w:t>
      </w:r>
      <w:bookmarkStart w:id="166" w:name="OLE_LINK46"/>
      <w:bookmarkStart w:id="167" w:name="OLE_LINK47"/>
      <w:bookmarkStart w:id="168" w:name="OLE_LINK48"/>
      <w:r w:rsidRPr="00675B53">
        <w:t>Anti-cleaved Caspase-3</w:t>
      </w:r>
      <w:bookmarkEnd w:id="166"/>
      <w:bookmarkEnd w:id="167"/>
      <w:bookmarkEnd w:id="168"/>
      <w:r w:rsidRPr="00675B53">
        <w:t xml:space="preserve"> (CST, Asp175) and Anti-Caspase-9 (</w:t>
      </w:r>
      <w:proofErr w:type="spellStart"/>
      <w:r w:rsidRPr="00675B53">
        <w:t>Abcam</w:t>
      </w:r>
      <w:proofErr w:type="spellEnd"/>
      <w:r w:rsidRPr="00675B53">
        <w:t>, ab202068) were served as primary antibodies. Finally, multifunctional gel imaging (BioSpectrum®615 Imaging System, UVP, USA) was used to detect the expression of these target proteins.</w:t>
      </w:r>
    </w:p>
    <w:p w:rsidR="00D97E76" w:rsidRPr="00675B53" w:rsidRDefault="00D97E76" w:rsidP="002B004F">
      <w:pPr>
        <w:spacing w:before="240" w:line="400" w:lineRule="exact"/>
        <w:jc w:val="both"/>
      </w:pPr>
      <w:r w:rsidRPr="00675B53">
        <w:rPr>
          <w:b/>
          <w:i/>
        </w:rPr>
        <w:t>Animals:</w:t>
      </w:r>
      <w:r w:rsidRPr="00675B53">
        <w:t xml:space="preserve"> </w:t>
      </w:r>
      <w:bookmarkStart w:id="169" w:name="OLE_LINK83"/>
      <w:bookmarkStart w:id="170" w:name="OLE_LINK84"/>
      <w:r w:rsidRPr="00675B53">
        <w:t>BALB/c</w:t>
      </w:r>
      <w:bookmarkEnd w:id="169"/>
      <w:bookmarkEnd w:id="170"/>
      <w:r w:rsidRPr="00675B53">
        <w:t xml:space="preserve"> and </w:t>
      </w:r>
      <w:bookmarkStart w:id="171" w:name="OLE_LINK170"/>
      <w:bookmarkStart w:id="172" w:name="OLE_LINK171"/>
      <w:r w:rsidRPr="00675B53">
        <w:t>BALB/c nude mice</w:t>
      </w:r>
      <w:bookmarkEnd w:id="171"/>
      <w:bookmarkEnd w:id="172"/>
      <w:r w:rsidRPr="00675B53">
        <w:t xml:space="preserve"> (female, 6-8 weeks) were purchased from </w:t>
      </w:r>
      <w:r w:rsidR="004758E0">
        <w:rPr>
          <w:rFonts w:eastAsiaTheme="minorEastAsia" w:hint="eastAsia"/>
          <w:lang w:eastAsia="zh-CN"/>
        </w:rPr>
        <w:t xml:space="preserve">SPF </w:t>
      </w:r>
      <w:r w:rsidR="004758E0">
        <w:t>(</w:t>
      </w:r>
      <w:r w:rsidR="004758E0">
        <w:rPr>
          <w:rFonts w:eastAsiaTheme="minorEastAsia" w:hint="eastAsia"/>
          <w:lang w:eastAsia="zh-CN"/>
        </w:rPr>
        <w:t>Beijing</w:t>
      </w:r>
      <w:r w:rsidRPr="00675B53">
        <w:t>)</w:t>
      </w:r>
      <w:r w:rsidR="004758E0">
        <w:rPr>
          <w:rFonts w:eastAsiaTheme="minorEastAsia" w:hint="eastAsia"/>
          <w:lang w:eastAsia="zh-CN"/>
        </w:rPr>
        <w:t xml:space="preserve"> Biotechnology Co., Ltd</w:t>
      </w:r>
      <w:r w:rsidRPr="00675B53">
        <w:t xml:space="preserve">. All the work performed on animals was in accordance with the Guidelines for Care and Use of Laboratory Animals of Zhengzhou University, </w:t>
      </w:r>
      <w:bookmarkStart w:id="173" w:name="OLE_LINK75"/>
      <w:bookmarkStart w:id="174" w:name="OLE_LINK76"/>
      <w:r w:rsidRPr="00675B53">
        <w:t>and the experiments were approved by the Animal Ethics Committee of Zhengzhou University.</w:t>
      </w:r>
      <w:bookmarkEnd w:id="173"/>
      <w:bookmarkEnd w:id="174"/>
    </w:p>
    <w:p w:rsidR="00D97E76" w:rsidRPr="00675B53" w:rsidRDefault="00D97E76" w:rsidP="002B004F">
      <w:pPr>
        <w:spacing w:before="240" w:line="400" w:lineRule="exact"/>
        <w:jc w:val="both"/>
      </w:pPr>
      <w:r w:rsidRPr="00675B53">
        <w:rPr>
          <w:b/>
          <w:i/>
        </w:rPr>
        <w:t>Mucus penetration in vivo:</w:t>
      </w:r>
      <w:r w:rsidRPr="00675B53">
        <w:t xml:space="preserve"> </w:t>
      </w:r>
      <w:bookmarkStart w:id="175" w:name="OLE_LINK81"/>
      <w:bookmarkStart w:id="176" w:name="OLE_LINK82"/>
      <w:r w:rsidRPr="00675B53">
        <w:t xml:space="preserve">BALB/c mice were fasted for 12 h with free access to water prior to the experiment. Firstly, we anesthetized the mice and ligated their jejunum, </w:t>
      </w:r>
      <w:bookmarkEnd w:id="175"/>
      <w:bookmarkEnd w:id="176"/>
      <w:r w:rsidRPr="00675B53">
        <w:t xml:space="preserve">then injected 0.2 mL of </w:t>
      </w:r>
      <w:bookmarkStart w:id="177" w:name="OLE_LINK102"/>
      <w:bookmarkStart w:id="178" w:name="OLE_LINK103"/>
      <w:r w:rsidRPr="00675B53">
        <w:t>free DOX, DS NPs and SC@DS NPs</w:t>
      </w:r>
      <w:bookmarkEnd w:id="177"/>
      <w:bookmarkEnd w:id="178"/>
      <w:r w:rsidRPr="00675B53">
        <w:t xml:space="preserve"> (containing DOX: </w:t>
      </w:r>
      <w:bookmarkStart w:id="179" w:name="OLE_LINK96"/>
      <w:bookmarkStart w:id="180" w:name="OLE_LINK99"/>
      <w:r w:rsidRPr="00675B53">
        <w:t>15μg/mL</w:t>
      </w:r>
      <w:bookmarkEnd w:id="179"/>
      <w:bookmarkEnd w:id="180"/>
      <w:r w:rsidRPr="00675B53">
        <w:t xml:space="preserve"> and wheat germ agglutinin: 10</w:t>
      </w:r>
      <w:r w:rsidR="00152FE1">
        <w:rPr>
          <w:rFonts w:eastAsiaTheme="minorEastAsia" w:hint="eastAsia"/>
          <w:lang w:eastAsia="zh-CN"/>
        </w:rPr>
        <w:t xml:space="preserve"> </w:t>
      </w:r>
      <w:proofErr w:type="spellStart"/>
      <w:r w:rsidRPr="00675B53">
        <w:t>μg</w:t>
      </w:r>
      <w:proofErr w:type="spellEnd"/>
      <w:r w:rsidRPr="00675B53">
        <w:t>/mL) into the intestinal cavity, respectively. Next, we ligated the other end of the small intestine and put it back into the abdominal cavity. After 1 h incubation, the intestinal tissues were harvested and fixed on the slide and</w:t>
      </w:r>
      <w:r w:rsidRPr="00AC77FC">
        <w:t xml:space="preserve"> cryostat sectioning was performed</w:t>
      </w:r>
      <w:r w:rsidRPr="00675B53">
        <w:t>, respectively. Finally, the 2D mucus coverage and 3D mucus-penetrating effect of different groups were determined by CLSM.</w:t>
      </w:r>
    </w:p>
    <w:p w:rsidR="00D97E76" w:rsidRPr="00675B53" w:rsidRDefault="00D97E76" w:rsidP="002B004F">
      <w:pPr>
        <w:spacing w:before="240" w:line="400" w:lineRule="exact"/>
        <w:jc w:val="both"/>
      </w:pPr>
      <w:r w:rsidRPr="00675B53">
        <w:rPr>
          <w:b/>
          <w:i/>
        </w:rPr>
        <w:lastRenderedPageBreak/>
        <w:t>Intestinal absorption and circulat</w:t>
      </w:r>
      <w:bookmarkStart w:id="181" w:name="OLE_LINK100"/>
      <w:bookmarkStart w:id="182" w:name="OLE_LINK101"/>
      <w:r w:rsidRPr="00675B53">
        <w:rPr>
          <w:b/>
          <w:i/>
        </w:rPr>
        <w:t xml:space="preserve">ion </w:t>
      </w:r>
      <w:bookmarkEnd w:id="181"/>
      <w:bookmarkEnd w:id="182"/>
      <w:r w:rsidRPr="00675B53">
        <w:rPr>
          <w:b/>
          <w:i/>
        </w:rPr>
        <w:t>in situ:</w:t>
      </w:r>
      <w:r w:rsidRPr="00675B53">
        <w:t xml:space="preserve"> In order to evaluate the intestinal absorption of different formulations, mice were orally administered with D/S, </w:t>
      </w:r>
      <w:bookmarkStart w:id="183" w:name="OLE_LINK121"/>
      <w:bookmarkStart w:id="184" w:name="OLE_LINK122"/>
      <w:r w:rsidRPr="00675B53">
        <w:t xml:space="preserve">DS NPs, SC@DS NPs, SC@DS NPs + </w:t>
      </w:r>
      <w:proofErr w:type="spellStart"/>
      <w:r w:rsidRPr="00675B53">
        <w:t>Pra</w:t>
      </w:r>
      <w:proofErr w:type="spellEnd"/>
      <w:r w:rsidRPr="00675B53">
        <w:t xml:space="preserve"> and SC@DS NPs + </w:t>
      </w:r>
      <w:proofErr w:type="spellStart"/>
      <w:r w:rsidRPr="00675B53">
        <w:t>Gly-sar</w:t>
      </w:r>
      <w:bookmarkEnd w:id="183"/>
      <w:bookmarkEnd w:id="184"/>
      <w:proofErr w:type="spellEnd"/>
      <w:r w:rsidRPr="00675B53">
        <w:t xml:space="preserve"> at a </w:t>
      </w:r>
      <w:r>
        <w:rPr>
          <w:rFonts w:hint="eastAsia"/>
        </w:rPr>
        <w:t>dose</w:t>
      </w:r>
      <w:r w:rsidRPr="00675B53">
        <w:t xml:space="preserve"> of 30 mg/kg of DOX,</w:t>
      </w:r>
      <w:bookmarkStart w:id="185" w:name="OLE_LINK132"/>
      <w:bookmarkStart w:id="186" w:name="OLE_LINK133"/>
      <w:r w:rsidRPr="00675B53">
        <w:t xml:space="preserve"> </w:t>
      </w:r>
      <w:bookmarkEnd w:id="185"/>
      <w:bookmarkEnd w:id="186"/>
      <w:r w:rsidRPr="00675B53">
        <w:t xml:space="preserve">respectively. Among these groups, the </w:t>
      </w:r>
      <w:proofErr w:type="spellStart"/>
      <w:r w:rsidRPr="00675B53">
        <w:t>Pra</w:t>
      </w:r>
      <w:proofErr w:type="spellEnd"/>
      <w:r w:rsidRPr="00675B53">
        <w:t xml:space="preserve"> and </w:t>
      </w:r>
      <w:proofErr w:type="spellStart"/>
      <w:r w:rsidRPr="00675B53">
        <w:t>Gly-sar</w:t>
      </w:r>
      <w:proofErr w:type="spellEnd"/>
      <w:r w:rsidRPr="00675B53">
        <w:t xml:space="preserve"> were pre-treated for 30 min. After 4 h administration, the intestinal tissues were collected and stained with DAPI. The red fluorescence of DOX was detected by CLSM. Moreover, the circulation of different NPs was investigated by the </w:t>
      </w:r>
      <w:r w:rsidRPr="00675B53">
        <w:rPr>
          <w:i/>
        </w:rPr>
        <w:t>in situ</w:t>
      </w:r>
      <w:r w:rsidRPr="00675B53">
        <w:t xml:space="preserve"> intestinal circulation method according to the previously report</w:t>
      </w:r>
      <w:r w:rsidR="00530D19">
        <w:rPr>
          <w:rFonts w:eastAsiaTheme="minorEastAsia" w:hint="eastAsia"/>
          <w:lang w:eastAsia="zh-CN"/>
        </w:rPr>
        <w:t xml:space="preserve"> </w:t>
      </w:r>
      <w:r w:rsidRPr="00675B53">
        <w:fldChar w:fldCharType="begin"/>
      </w:r>
      <w:r w:rsidR="00D22723">
        <w:instrText xml:space="preserve"> ADDIN EN.CITE &lt;EndNote&gt;&lt;Cite&gt;&lt;Author&gt;Song&lt;/Author&gt;&lt;Year&gt;2019&lt;/Year&gt;&lt;RecNum&gt;504&lt;/RecNum&gt;&lt;DisplayText&gt;[1]&lt;/DisplayText&gt;&lt;record&gt;&lt;rec-number&gt;504&lt;/rec-number&gt;&lt;foreign-keys&gt;&lt;key app="EN" db-id="pxwdd0tr2awp0ievrd2xwsacres9rtv2evar" timestamp="1573216152"&gt;504&lt;/key&gt;&lt;key app="ENWeb" db-id=""&gt;0&lt;/key&gt;&lt;/foreign-keys&gt;&lt;ref-type name="Journal Article"&gt;17&lt;/ref-type&gt;&lt;contributors&gt;&lt;authors&gt;&lt;author&gt;Song, Q.&lt;/author&gt;&lt;author&gt;Zheng, C.&lt;/author&gt;&lt;author&gt;Jia, J.&lt;/author&gt;&lt;author&gt;Zhao, H.&lt;/author&gt;&lt;author&gt;Feng, Q.&lt;/author&gt;&lt;author&gt;Zhang, H.&lt;/author&gt;&lt;author&gt;Wang, L.&lt;/author&gt;&lt;author&gt;Zhang, Z.&lt;/author&gt;&lt;author&gt;Zhang, Y.&lt;/author&gt;&lt;/authors&gt;&lt;/contributors&gt;&lt;auth-address&gt;School of Pharmaceutical Sciences, Key Laboratory of Targeting Therapy and Diagnosis for Critical Diseases, Collaborative Innovation Center of New Drug Research and Safety Evaluation, Zhengzhou, 450001, China.&lt;/auth-address&gt;&lt;titles&gt;&lt;title&gt;A Probiotic Spore-Based Oral Autonomous Nanoparticles Generator for Cancer Therapy&lt;/title&gt;&lt;secondary-title&gt;Adv Mater&lt;/secondary-title&gt;&lt;/titles&gt;&lt;periodical&gt;&lt;full-title&gt;Adv Mater&lt;/full-title&gt;&lt;/periodical&gt;&lt;pages&gt;e1903793&lt;/pages&gt;&lt;volume&gt;31&lt;/volume&gt;&lt;number&gt;43&lt;/number&gt;&lt;edition&gt;2019/09/07&lt;/edition&gt;&lt;keywords&gt;&lt;keyword&gt;autonomous nanoparticles generator&lt;/keyword&gt;&lt;keyword&gt;intestinal microenvironment&lt;/keyword&gt;&lt;keyword&gt;multibiological barriers&lt;/keyword&gt;&lt;keyword&gt;probiotic spores&lt;/keyword&gt;&lt;/keywords&gt;&lt;dates&gt;&lt;year&gt;2019&lt;/year&gt;&lt;pub-dates&gt;&lt;date&gt;Oct&lt;/date&gt;&lt;/pub-dates&gt;&lt;/dates&gt;&lt;isbn&gt;1521-4095 (Electronic)&amp;#xD;0935-9648 (Linking)&lt;/isbn&gt;&lt;accession-num&gt;31490587&lt;/accession-num&gt;&lt;urls&gt;&lt;related-urls&gt;&lt;url&gt;https://www.ncbi.nlm.nih.gov/pubmed/31490587&lt;/url&gt;&lt;/related-urls&gt;&lt;/urls&gt;&lt;electronic-resource-num&gt;10.1002/adma.201903793&lt;/electronic-resource-num&gt;&lt;/record&gt;&lt;/Cite&gt;&lt;/EndNote&gt;</w:instrText>
      </w:r>
      <w:r w:rsidRPr="00675B53">
        <w:fldChar w:fldCharType="separate"/>
      </w:r>
      <w:r w:rsidR="00D22723">
        <w:rPr>
          <w:noProof/>
        </w:rPr>
        <w:t>[1]</w:t>
      </w:r>
      <w:r w:rsidRPr="00675B53">
        <w:fldChar w:fldCharType="end"/>
      </w:r>
      <w:r w:rsidR="00530D19">
        <w:rPr>
          <w:rFonts w:eastAsiaTheme="minorEastAsia" w:hint="eastAsia"/>
          <w:lang w:eastAsia="zh-CN"/>
        </w:rPr>
        <w:t>.</w:t>
      </w:r>
      <w:r w:rsidRPr="00675B53">
        <w:t xml:space="preserve"> </w:t>
      </w:r>
      <w:bookmarkStart w:id="187" w:name="OLE_LINK134"/>
      <w:bookmarkStart w:id="188" w:name="OLE_LINK135"/>
      <w:r w:rsidRPr="00675B53">
        <w:t>The drug absorption in the intestine was estimated by measuring drug concentration in the circulating solution at preset time points.</w:t>
      </w:r>
      <w:bookmarkEnd w:id="187"/>
      <w:bookmarkEnd w:id="188"/>
    </w:p>
    <w:p w:rsidR="00D97E76" w:rsidRPr="00530D19" w:rsidRDefault="00D97E76" w:rsidP="002B004F">
      <w:pPr>
        <w:spacing w:before="240" w:line="400" w:lineRule="exact"/>
        <w:jc w:val="both"/>
        <w:rPr>
          <w:rFonts w:eastAsiaTheme="minorEastAsia"/>
          <w:lang w:eastAsia="zh-CN"/>
        </w:rPr>
      </w:pPr>
      <w:bookmarkStart w:id="189" w:name="OLE_LINK187"/>
      <w:bookmarkStart w:id="190" w:name="OLE_LINK188"/>
      <w:r w:rsidRPr="00675B53">
        <w:rPr>
          <w:b/>
          <w:i/>
        </w:rPr>
        <w:t>In vivo pharmacokinetic</w:t>
      </w:r>
      <w:bookmarkEnd w:id="189"/>
      <w:bookmarkEnd w:id="190"/>
      <w:r w:rsidRPr="00675B53">
        <w:rPr>
          <w:b/>
          <w:i/>
        </w:rPr>
        <w:t xml:space="preserve"> study:</w:t>
      </w:r>
      <w:r w:rsidRPr="00675B53">
        <w:t xml:space="preserve"> Female Sprague</w:t>
      </w:r>
      <w:r w:rsidR="008D22A5">
        <w:rPr>
          <w:rFonts w:eastAsiaTheme="minorEastAsia" w:hint="eastAsia"/>
          <w:lang w:eastAsia="zh-CN"/>
        </w:rPr>
        <w:t>-</w:t>
      </w:r>
      <w:proofErr w:type="spellStart"/>
      <w:r w:rsidRPr="00675B53">
        <w:t>Dawley</w:t>
      </w:r>
      <w:proofErr w:type="spellEnd"/>
      <w:r w:rsidRPr="00675B53">
        <w:t xml:space="preserve"> rats (200</w:t>
      </w:r>
      <w:r w:rsidR="007C5FF4">
        <w:rPr>
          <w:rFonts w:eastAsiaTheme="minorEastAsia" w:hint="eastAsia"/>
          <w:lang w:eastAsia="zh-CN"/>
        </w:rPr>
        <w:t>-</w:t>
      </w:r>
      <w:r w:rsidRPr="00675B53">
        <w:t>220 g) were fasted for 12 h with free access to water. Prior to the experiments, the rats were randomly divided into 5 groups (</w:t>
      </w:r>
      <w:r w:rsidRPr="00675B53">
        <w:rPr>
          <w:i/>
        </w:rPr>
        <w:t>n</w:t>
      </w:r>
      <w:r w:rsidRPr="00675B53">
        <w:t xml:space="preserve"> = 3). The rats were treated with </w:t>
      </w:r>
      <w:bookmarkStart w:id="191" w:name="OLE_LINK172"/>
      <w:bookmarkStart w:id="192" w:name="OLE_LINK173"/>
      <w:r w:rsidRPr="00675B53">
        <w:t>free D/S, DS NPs, SC@DS NPs</w:t>
      </w:r>
      <w:bookmarkEnd w:id="191"/>
      <w:bookmarkEnd w:id="192"/>
      <w:r w:rsidRPr="00675B53">
        <w:t xml:space="preserve">, SC@DS NPs + </w:t>
      </w:r>
      <w:proofErr w:type="spellStart"/>
      <w:r w:rsidRPr="00675B53">
        <w:t>Pra</w:t>
      </w:r>
      <w:proofErr w:type="spellEnd"/>
      <w:r w:rsidRPr="00675B53">
        <w:t xml:space="preserve"> and SC@DS NPs + </w:t>
      </w:r>
      <w:proofErr w:type="spellStart"/>
      <w:r w:rsidRPr="00675B53">
        <w:t>Gly-sar</w:t>
      </w:r>
      <w:proofErr w:type="spellEnd"/>
      <w:r w:rsidRPr="00675B53">
        <w:t xml:space="preserve"> at a dose equivalent to </w:t>
      </w:r>
      <w:bookmarkStart w:id="193" w:name="OLE_LINK123"/>
      <w:bookmarkStart w:id="194" w:name="OLE_LINK124"/>
      <w:r w:rsidRPr="00675B53">
        <w:t xml:space="preserve">30 </w:t>
      </w:r>
      <w:bookmarkEnd w:id="193"/>
      <w:bookmarkEnd w:id="194"/>
      <w:r w:rsidRPr="00675B53">
        <w:t xml:space="preserve">mg/kg of DOX, respectively. </w:t>
      </w:r>
      <w:bookmarkStart w:id="195" w:name="OLE_LINK145"/>
      <w:bookmarkStart w:id="196" w:name="OLE_LINK146"/>
      <w:bookmarkStart w:id="197" w:name="OLE_LINK143"/>
      <w:bookmarkStart w:id="198" w:name="OLE_LINK144"/>
      <w:r w:rsidRPr="00675B53">
        <w:t>Then, the blood samples were obtained at preset time points. The plasma samples were separated by centrifugation (</w:t>
      </w:r>
      <w:r>
        <w:rPr>
          <w:rFonts w:eastAsiaTheme="minorEastAsia" w:hint="eastAsia"/>
          <w:lang w:eastAsia="zh-CN"/>
        </w:rPr>
        <w:t>1</w:t>
      </w:r>
      <w:r w:rsidRPr="00675B53">
        <w:t>000</w:t>
      </w:r>
      <w:r>
        <w:t xml:space="preserve">× </w:t>
      </w:r>
      <w:r>
        <w:rPr>
          <w:i/>
        </w:rPr>
        <w:t>g</w:t>
      </w:r>
      <w:r w:rsidRPr="00675B53">
        <w:t xml:space="preserve">, 5 min), and analyzed </w:t>
      </w:r>
      <w:bookmarkStart w:id="199" w:name="OLE_LINK619"/>
      <w:bookmarkStart w:id="200" w:name="OLE_LINK620"/>
      <w:r w:rsidRPr="00675B53">
        <w:t>by using HPLC (Waters 2960, USA)</w:t>
      </w:r>
      <w:bookmarkEnd w:id="199"/>
      <w:bookmarkEnd w:id="200"/>
      <w:r w:rsidRPr="00675B53">
        <w:t xml:space="preserve"> according to the previously reported method</w:t>
      </w:r>
      <w:bookmarkEnd w:id="195"/>
      <w:bookmarkEnd w:id="196"/>
      <w:r w:rsidR="00530D19">
        <w:rPr>
          <w:rFonts w:eastAsiaTheme="minorEastAsia" w:hint="eastAsia"/>
          <w:lang w:eastAsia="zh-CN"/>
        </w:rPr>
        <w:t xml:space="preserve"> </w:t>
      </w:r>
      <w:r w:rsidRPr="00675B53">
        <w:fldChar w:fldCharType="begin">
          <w:fldData xml:space="preserve">PEVuZE5vdGU+PENpdGU+PEF1dGhvcj5XYW5nPC9BdXRob3I+PFllYXI+MjAxMzwvWWVhcj48UmVj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==
</w:fldData>
        </w:fldChar>
      </w:r>
      <w:r w:rsidR="00D22723">
        <w:instrText xml:space="preserve"> ADDIN EN.CITE </w:instrText>
      </w:r>
      <w:r w:rsidR="00D22723">
        <w:fldChar w:fldCharType="begin">
          <w:fldData xml:space="preserve">PEVuZE5vdGU+PENpdGU+PEF1dGhvcj5XYW5nPC9BdXRob3I+PFllYXI+MjAxMzwvWWVhcj48UmVj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==
</w:fldData>
        </w:fldChar>
      </w:r>
      <w:r w:rsidR="00D22723">
        <w:instrText xml:space="preserve"> ADDIN EN.CITE.DATA </w:instrText>
      </w:r>
      <w:r w:rsidR="00D22723">
        <w:fldChar w:fldCharType="end"/>
      </w:r>
      <w:r w:rsidRPr="00675B53">
        <w:fldChar w:fldCharType="separate"/>
      </w:r>
      <w:r w:rsidR="00D22723">
        <w:rPr>
          <w:noProof/>
        </w:rPr>
        <w:t>[6]</w:t>
      </w:r>
      <w:r w:rsidRPr="00675B53">
        <w:fldChar w:fldCharType="end"/>
      </w:r>
      <w:bookmarkEnd w:id="197"/>
      <w:bookmarkEnd w:id="198"/>
      <w:r w:rsidR="00530D19">
        <w:rPr>
          <w:rFonts w:eastAsiaTheme="minorEastAsia" w:hint="eastAsia"/>
          <w:lang w:eastAsia="zh-CN"/>
        </w:rPr>
        <w:t>.</w:t>
      </w:r>
    </w:p>
    <w:p w:rsidR="00D97E76" w:rsidRPr="00675B53" w:rsidRDefault="00D97E76" w:rsidP="002B004F">
      <w:pPr>
        <w:spacing w:before="240" w:line="400" w:lineRule="exact"/>
        <w:jc w:val="both"/>
      </w:pPr>
      <w:r w:rsidRPr="00675B53">
        <w:rPr>
          <w:b/>
          <w:i/>
        </w:rPr>
        <w:t>Establishment of colon cancer models:</w:t>
      </w:r>
      <w:r w:rsidRPr="00675B53">
        <w:t xml:space="preserve"> The human colon cell line SW620 of 1 × 10</w:t>
      </w:r>
      <w:r w:rsidRPr="00675B53">
        <w:rPr>
          <w:vertAlign w:val="superscript"/>
        </w:rPr>
        <w:t>7</w:t>
      </w:r>
      <w:r w:rsidRPr="00675B53">
        <w:t xml:space="preserve"> cells were inoculated subcutaneously to the BALB/c nude mice. During the model establishment, the tumor volume of each mouse was monitored and calculated by the formula: (L × W</w:t>
      </w:r>
      <w:r w:rsidRPr="00675B53">
        <w:rPr>
          <w:vertAlign w:val="superscript"/>
        </w:rPr>
        <w:t>2</w:t>
      </w:r>
      <w:r w:rsidRPr="00675B53">
        <w:t xml:space="preserve">)/2, where L and </w:t>
      </w:r>
      <w:proofErr w:type="spellStart"/>
      <w:r w:rsidRPr="00675B53">
        <w:t>W</w:t>
      </w:r>
      <w:proofErr w:type="spellEnd"/>
      <w:r w:rsidRPr="00675B53">
        <w:t xml:space="preserve"> refer to the length and width of the tumor, respectively.</w:t>
      </w:r>
    </w:p>
    <w:p w:rsidR="00D97E76" w:rsidRPr="00E40400" w:rsidRDefault="00D97E76" w:rsidP="002B004F">
      <w:pPr>
        <w:spacing w:before="240" w:line="400" w:lineRule="exact"/>
        <w:jc w:val="both"/>
        <w:rPr>
          <w:rFonts w:eastAsiaTheme="minorEastAsia"/>
          <w:lang w:eastAsia="zh-CN"/>
        </w:rPr>
      </w:pPr>
      <w:bookmarkStart w:id="201" w:name="OLE_LINK152"/>
      <w:bookmarkStart w:id="202" w:name="OLE_LINK153"/>
      <w:bookmarkStart w:id="203" w:name="OLE_LINK154"/>
      <w:bookmarkStart w:id="204" w:name="OLE_LINK155"/>
      <w:bookmarkStart w:id="205" w:name="OLE_LINK156"/>
      <w:bookmarkStart w:id="206" w:name="OLE_LINK157"/>
      <w:bookmarkStart w:id="207" w:name="OLE_LINK158"/>
      <w:bookmarkStart w:id="208" w:name="OLE_LINK159"/>
      <w:r w:rsidRPr="00675B53">
        <w:rPr>
          <w:b/>
          <w:i/>
        </w:rPr>
        <w:t>In vivo distribution:</w:t>
      </w:r>
      <w:bookmarkEnd w:id="201"/>
      <w:bookmarkEnd w:id="202"/>
      <w:bookmarkEnd w:id="203"/>
      <w:bookmarkEnd w:id="204"/>
      <w:bookmarkEnd w:id="205"/>
      <w:bookmarkEnd w:id="206"/>
      <w:bookmarkEnd w:id="207"/>
      <w:bookmarkEnd w:id="208"/>
      <w:r w:rsidRPr="00675B53">
        <w:t xml:space="preserve"> For visualizing the </w:t>
      </w:r>
      <w:r w:rsidRPr="00675B53">
        <w:rPr>
          <w:i/>
        </w:rPr>
        <w:t>in vivo</w:t>
      </w:r>
      <w:r w:rsidRPr="00675B53">
        <w:t xml:space="preserve"> distribution of different NPs, IR783 was used to replace DOX to prepare the self-assembl</w:t>
      </w:r>
      <w:r>
        <w:rPr>
          <w:rFonts w:eastAsiaTheme="minorEastAsia" w:hint="eastAsia"/>
          <w:lang w:eastAsia="zh-CN"/>
        </w:rPr>
        <w:t>ed</w:t>
      </w:r>
      <w:r w:rsidRPr="00675B53">
        <w:t xml:space="preserve"> IR783 NPs. Then the Free IR783, IR783 NPs and SC@IR783 NPs were administrated to the tumor-bearing mice at the equivalent IR783 dose of 2 mg/kg, respectively. </w:t>
      </w:r>
      <w:bookmarkStart w:id="209" w:name="OLE_LINK164"/>
      <w:bookmarkStart w:id="210" w:name="OLE_LINK165"/>
      <w:r w:rsidRPr="00675B53">
        <w:t>At preset times,</w:t>
      </w:r>
      <w:bookmarkEnd w:id="209"/>
      <w:bookmarkEnd w:id="210"/>
      <w:r w:rsidRPr="00675B53">
        <w:t xml:space="preserve"> the fluorescence images were captured using the </w:t>
      </w:r>
      <w:r w:rsidRPr="00675B53">
        <w:rPr>
          <w:i/>
        </w:rPr>
        <w:t>In Vivo</w:t>
      </w:r>
      <w:r w:rsidRPr="00675B53">
        <w:t xml:space="preserve"> Imaging System (</w:t>
      </w:r>
      <w:proofErr w:type="spellStart"/>
      <w:r w:rsidRPr="00675B53">
        <w:t>Bruker</w:t>
      </w:r>
      <w:proofErr w:type="spellEnd"/>
      <w:r w:rsidRPr="00675B53">
        <w:t xml:space="preserve">, Germany). </w:t>
      </w:r>
      <w:r w:rsidRPr="007B4E55">
        <w:t>Additionally, t</w:t>
      </w:r>
      <w:r w:rsidRPr="007B4E55">
        <w:rPr>
          <w:rFonts w:eastAsiaTheme="minorEastAsia"/>
          <w:lang w:eastAsia="zh-CN"/>
        </w:rPr>
        <w:t xml:space="preserve">he </w:t>
      </w:r>
      <w:r w:rsidRPr="007B4E55">
        <w:rPr>
          <w:rFonts w:eastAsiaTheme="minorEastAsia"/>
          <w:i/>
          <w:lang w:eastAsia="zh-CN"/>
        </w:rPr>
        <w:t>in vivo</w:t>
      </w:r>
      <w:r w:rsidRPr="007B4E55">
        <w:rPr>
          <w:rFonts w:eastAsiaTheme="minorEastAsia"/>
          <w:lang w:eastAsia="zh-CN"/>
        </w:rPr>
        <w:t xml:space="preserve"> distribution in important organs at 2 h, 4 h, 6 h, 8 h, 10 h and 12 h was also evaluated</w:t>
      </w:r>
      <w:r w:rsidRPr="007B4E55">
        <w:rPr>
          <w:rFonts w:eastAsiaTheme="minorEastAsia" w:hint="eastAsia"/>
          <w:lang w:eastAsia="zh-CN"/>
        </w:rPr>
        <w:t>.</w:t>
      </w:r>
    </w:p>
    <w:p w:rsidR="002B004F" w:rsidRDefault="00D97E76" w:rsidP="00D07467">
      <w:pPr>
        <w:spacing w:before="240" w:line="400" w:lineRule="exact"/>
        <w:jc w:val="both"/>
        <w:rPr>
          <w:rFonts w:eastAsiaTheme="minorEastAsia"/>
          <w:lang w:eastAsia="zh-CN"/>
        </w:rPr>
      </w:pPr>
      <w:r w:rsidRPr="00675B53">
        <w:rPr>
          <w:b/>
          <w:i/>
        </w:rPr>
        <w:t xml:space="preserve">In vivo pharmacodynamics evaluation: </w:t>
      </w:r>
      <w:r w:rsidRPr="00675B53">
        <w:t>The tumor-bearing mice were randomly assigned into 5 groups (</w:t>
      </w:r>
      <w:r w:rsidRPr="00675B53">
        <w:rPr>
          <w:i/>
        </w:rPr>
        <w:t>n</w:t>
      </w:r>
      <w:r w:rsidRPr="00675B53">
        <w:t xml:space="preserve"> = 6). </w:t>
      </w:r>
      <w:bookmarkStart w:id="211" w:name="OLE_LINK139"/>
      <w:bookmarkStart w:id="212" w:name="OLE_LINK140"/>
      <w:r w:rsidRPr="00675B53">
        <w:t>Then</w:t>
      </w:r>
      <w:bookmarkEnd w:id="211"/>
      <w:bookmarkEnd w:id="212"/>
      <w:r w:rsidRPr="00675B53">
        <w:t xml:space="preserve"> they were orally treated with saline, D/S, SC, DS NPs and SC@DS NPs every day, respectively. The tumor volume and body weight of </w:t>
      </w:r>
      <w:r w:rsidRPr="00675B53">
        <w:lastRenderedPageBreak/>
        <w:t xml:space="preserve">each mouse </w:t>
      </w:r>
      <w:r w:rsidRPr="007B4E55">
        <w:t>w</w:t>
      </w:r>
      <w:r w:rsidRPr="007B4E55">
        <w:rPr>
          <w:rFonts w:eastAsiaTheme="minorEastAsia" w:hint="eastAsia"/>
          <w:lang w:eastAsia="zh-CN"/>
        </w:rPr>
        <w:t>ere</w:t>
      </w:r>
      <w:r w:rsidRPr="00675B53">
        <w:t xml:space="preserve"> recorded every 2 days. At the end of treatment, the major tissues were obtained for </w:t>
      </w:r>
      <w:proofErr w:type="spellStart"/>
      <w:r w:rsidRPr="00675B53">
        <w:t>haematoxylin</w:t>
      </w:r>
      <w:proofErr w:type="spellEnd"/>
      <w:r w:rsidRPr="00675B53">
        <w:t xml:space="preserve"> and eosin (H &amp; E) staining. Among these tissues, histology score was used to evaluate the pathological damage degree of intestine and colon regions. And the H &amp; E staining and terminal </w:t>
      </w:r>
      <w:proofErr w:type="spellStart"/>
      <w:r w:rsidRPr="00675B53">
        <w:t>deoxynucleotidyl</w:t>
      </w:r>
      <w:proofErr w:type="spellEnd"/>
      <w:r w:rsidRPr="00675B53">
        <w:t xml:space="preserve"> </w:t>
      </w:r>
      <w:proofErr w:type="spellStart"/>
      <w:r w:rsidRPr="00675B53">
        <w:t>transferase</w:t>
      </w:r>
      <w:proofErr w:type="spellEnd"/>
      <w:r w:rsidRPr="00675B53">
        <w:t xml:space="preserve">-mediated </w:t>
      </w:r>
      <w:proofErr w:type="spellStart"/>
      <w:r w:rsidRPr="00675B53">
        <w:t>dUTP</w:t>
      </w:r>
      <w:proofErr w:type="spellEnd"/>
      <w:r w:rsidRPr="00675B53">
        <w:t xml:space="preserve"> nick-end labeling (TUNEL) were performed to analyze the level of tumor tissue apoptosis. Furthermore, immunofluorescence </w:t>
      </w:r>
      <w:bookmarkStart w:id="213" w:name="OLE_LINK141"/>
      <w:bookmarkStart w:id="214" w:name="OLE_LINK142"/>
      <w:r w:rsidRPr="00675B53">
        <w:t>was also</w:t>
      </w:r>
      <w:bookmarkEnd w:id="213"/>
      <w:bookmarkEnd w:id="214"/>
      <w:r w:rsidRPr="00675B53">
        <w:t xml:space="preserve"> used to analyze the tumor apoptosis related proteins such as Caspase-3, Caspase-9, </w:t>
      </w:r>
      <w:proofErr w:type="spellStart"/>
      <w:r w:rsidRPr="00675B53">
        <w:t>Bax</w:t>
      </w:r>
      <w:proofErr w:type="spellEnd"/>
      <w:r w:rsidRPr="00675B53">
        <w:t xml:space="preserve"> and Bcl-2. </w:t>
      </w:r>
      <w:bookmarkStart w:id="215" w:name="OLE_LINK26"/>
      <w:bookmarkStart w:id="216" w:name="OLE_LINK27"/>
      <w:r w:rsidRPr="00675B53">
        <w:t xml:space="preserve">The expression level of these proteins was further </w:t>
      </w:r>
      <w:r w:rsidRPr="000D2931">
        <w:t>semi</w:t>
      </w:r>
      <w:r>
        <w:rPr>
          <w:rFonts w:eastAsiaTheme="minorEastAsia" w:hint="eastAsia"/>
          <w:lang w:eastAsia="zh-CN"/>
        </w:rPr>
        <w:t>-</w:t>
      </w:r>
      <w:r w:rsidRPr="00675B53">
        <w:t>quantitatively analyzed by Image</w:t>
      </w:r>
      <w:r>
        <w:rPr>
          <w:rFonts w:eastAsiaTheme="minorEastAsia" w:hint="eastAsia"/>
          <w:lang w:eastAsia="zh-CN"/>
        </w:rPr>
        <w:t xml:space="preserve"> </w:t>
      </w:r>
      <w:r w:rsidRPr="00675B53">
        <w:t>J software.</w:t>
      </w:r>
      <w:bookmarkEnd w:id="215"/>
      <w:bookmarkEnd w:id="216"/>
    </w:p>
    <w:p w:rsidR="002B004F" w:rsidRDefault="002B004F" w:rsidP="00500EC6">
      <w:pPr>
        <w:spacing w:before="240" w:after="240"/>
        <w:rPr>
          <w:rFonts w:eastAsiaTheme="minorEastAsia"/>
          <w:lang w:eastAsia="zh-CN"/>
        </w:rPr>
      </w:pPr>
      <w:r>
        <w:rPr>
          <w:rStyle w:val="fontstyle01"/>
        </w:rPr>
        <w:t>References</w:t>
      </w:r>
    </w:p>
    <w:p w:rsidR="00C5514D" w:rsidRPr="00C5514D" w:rsidRDefault="002B004F" w:rsidP="00C5514D">
      <w:pPr>
        <w:pStyle w:val="EndNoteBibliography"/>
        <w:spacing w:line="400" w:lineRule="exact"/>
        <w:ind w:left="720" w:hanging="720"/>
        <w:jc w:val="both"/>
        <w:rPr>
          <w:sz w:val="21"/>
        </w:rPr>
      </w:pPr>
      <w:r w:rsidRPr="00C5514D">
        <w:rPr>
          <w:rFonts w:eastAsiaTheme="minorEastAsia"/>
          <w:sz w:val="21"/>
          <w:lang w:eastAsia="zh-CN"/>
        </w:rPr>
        <w:fldChar w:fldCharType="begin"/>
      </w:r>
      <w:r w:rsidRPr="00C5514D">
        <w:rPr>
          <w:rFonts w:eastAsiaTheme="minorEastAsia"/>
          <w:sz w:val="21"/>
          <w:lang w:eastAsia="zh-CN"/>
        </w:rPr>
        <w:instrText xml:space="preserve"> ADDIN EN.REFLIST </w:instrText>
      </w:r>
      <w:r w:rsidRPr="00C5514D">
        <w:rPr>
          <w:rFonts w:eastAsiaTheme="minorEastAsia"/>
          <w:sz w:val="21"/>
          <w:lang w:eastAsia="zh-CN"/>
        </w:rPr>
        <w:fldChar w:fldCharType="separate"/>
      </w:r>
      <w:r w:rsidR="00C5514D" w:rsidRPr="00C5514D">
        <w:rPr>
          <w:sz w:val="21"/>
        </w:rPr>
        <w:t>1.</w:t>
      </w:r>
      <w:r w:rsidR="00C5514D" w:rsidRPr="00C5514D">
        <w:rPr>
          <w:sz w:val="21"/>
        </w:rPr>
        <w:tab/>
        <w:t xml:space="preserve">Song Q, Zheng C, Jia J, Zhao H, Feng Q, Zhang H, Wang L, Zhang Z, Zhang Y: </w:t>
      </w:r>
      <w:r w:rsidR="00C5514D" w:rsidRPr="00C5514D">
        <w:rPr>
          <w:b/>
          <w:sz w:val="21"/>
        </w:rPr>
        <w:t>A Probiotic Spore-Based Oral Autonomous Nanoparticles Generator for Cancer Therapy.</w:t>
      </w:r>
      <w:r w:rsidR="00C5514D" w:rsidRPr="00C5514D">
        <w:rPr>
          <w:sz w:val="21"/>
        </w:rPr>
        <w:t xml:space="preserve"> </w:t>
      </w:r>
      <w:r w:rsidR="00C5514D" w:rsidRPr="00C5514D">
        <w:rPr>
          <w:i/>
          <w:sz w:val="21"/>
        </w:rPr>
        <w:t>Adv</w:t>
      </w:r>
      <w:r w:rsidR="00324779">
        <w:rPr>
          <w:i/>
          <w:sz w:val="21"/>
        </w:rPr>
        <w:t>anced</w:t>
      </w:r>
      <w:r w:rsidR="00C5514D" w:rsidRPr="00C5514D">
        <w:rPr>
          <w:i/>
          <w:sz w:val="21"/>
        </w:rPr>
        <w:t xml:space="preserve"> Mater</w:t>
      </w:r>
      <w:r w:rsidR="00324779">
        <w:rPr>
          <w:rFonts w:eastAsiaTheme="minorEastAsia" w:hint="eastAsia"/>
          <w:i/>
          <w:sz w:val="21"/>
          <w:lang w:eastAsia="zh-CN"/>
        </w:rPr>
        <w:t>ials</w:t>
      </w:r>
      <w:r w:rsidR="00C5514D" w:rsidRPr="00C5514D">
        <w:rPr>
          <w:i/>
          <w:sz w:val="21"/>
        </w:rPr>
        <w:t xml:space="preserve"> </w:t>
      </w:r>
      <w:r w:rsidR="00C5514D" w:rsidRPr="00C5514D">
        <w:rPr>
          <w:sz w:val="21"/>
        </w:rPr>
        <w:t xml:space="preserve">2019, </w:t>
      </w:r>
      <w:r w:rsidR="00C5514D" w:rsidRPr="00C5514D">
        <w:rPr>
          <w:b/>
          <w:sz w:val="21"/>
        </w:rPr>
        <w:t>31:</w:t>
      </w:r>
      <w:r w:rsidR="00C5514D" w:rsidRPr="00C5514D">
        <w:rPr>
          <w:sz w:val="21"/>
        </w:rPr>
        <w:t>e1903793.</w:t>
      </w:r>
    </w:p>
    <w:p w:rsidR="00C5514D" w:rsidRPr="00C5514D" w:rsidRDefault="00C5514D" w:rsidP="00C5514D">
      <w:pPr>
        <w:pStyle w:val="EndNoteBibliography"/>
        <w:spacing w:line="400" w:lineRule="exact"/>
        <w:ind w:left="720" w:hanging="720"/>
        <w:jc w:val="both"/>
        <w:rPr>
          <w:sz w:val="21"/>
        </w:rPr>
      </w:pPr>
      <w:r w:rsidRPr="00C5514D">
        <w:rPr>
          <w:sz w:val="21"/>
        </w:rPr>
        <w:t>2.</w:t>
      </w:r>
      <w:r w:rsidRPr="00C5514D">
        <w:rPr>
          <w:sz w:val="21"/>
        </w:rPr>
        <w:tab/>
        <w:t xml:space="preserve">Shamay Y, Shah J, Isik M, Mizrachi A, Leibold J, Tschaharganeh DF, Roxbury D, Budhathoki-Uprety J, Nawaly K, Sugarman JL, et al: </w:t>
      </w:r>
      <w:r w:rsidRPr="00C5514D">
        <w:rPr>
          <w:b/>
          <w:sz w:val="21"/>
        </w:rPr>
        <w:t>Quantitative self-assembly prediction yields targeted nanomedicines.</w:t>
      </w:r>
      <w:r w:rsidRPr="00C5514D">
        <w:rPr>
          <w:sz w:val="21"/>
        </w:rPr>
        <w:t xml:space="preserve"> </w:t>
      </w:r>
      <w:r w:rsidRPr="00C5514D">
        <w:rPr>
          <w:i/>
          <w:sz w:val="21"/>
        </w:rPr>
        <w:t xml:space="preserve">Nature Materials </w:t>
      </w:r>
      <w:r w:rsidRPr="00C5514D">
        <w:rPr>
          <w:sz w:val="21"/>
        </w:rPr>
        <w:t xml:space="preserve">2018, </w:t>
      </w:r>
      <w:r w:rsidRPr="00C5514D">
        <w:rPr>
          <w:b/>
          <w:sz w:val="21"/>
        </w:rPr>
        <w:t>17:</w:t>
      </w:r>
      <w:r w:rsidRPr="00C5514D">
        <w:rPr>
          <w:sz w:val="21"/>
        </w:rPr>
        <w:t>361-+.</w:t>
      </w:r>
    </w:p>
    <w:p w:rsidR="00C5514D" w:rsidRPr="00C5514D" w:rsidRDefault="00C5514D" w:rsidP="00C5514D">
      <w:pPr>
        <w:pStyle w:val="EndNoteBibliography"/>
        <w:spacing w:line="400" w:lineRule="exact"/>
        <w:ind w:left="720" w:hanging="720"/>
        <w:jc w:val="both"/>
        <w:rPr>
          <w:sz w:val="21"/>
        </w:rPr>
      </w:pPr>
      <w:r w:rsidRPr="00C5514D">
        <w:rPr>
          <w:sz w:val="21"/>
        </w:rPr>
        <w:t>3.</w:t>
      </w:r>
      <w:r w:rsidRPr="00C5514D">
        <w:rPr>
          <w:sz w:val="21"/>
        </w:rPr>
        <w:tab/>
        <w:t xml:space="preserve">Zhu X, Wu J, Shan W, Zhou Z, Liu M, Huang Y: </w:t>
      </w:r>
      <w:r w:rsidRPr="00C5514D">
        <w:rPr>
          <w:b/>
          <w:sz w:val="21"/>
        </w:rPr>
        <w:t>Sub-50 nm Nanoparticles with Biomimetic Surfaces to Sequentially Overcome the Mucosal Diffusion Barrier and the Epithelial Absorption Barrier.</w:t>
      </w:r>
      <w:r w:rsidRPr="00C5514D">
        <w:rPr>
          <w:sz w:val="21"/>
        </w:rPr>
        <w:t xml:space="preserve"> </w:t>
      </w:r>
      <w:r w:rsidRPr="00C5514D">
        <w:rPr>
          <w:i/>
          <w:sz w:val="21"/>
        </w:rPr>
        <w:t xml:space="preserve">Advanced Functional Materials </w:t>
      </w:r>
      <w:r w:rsidRPr="00C5514D">
        <w:rPr>
          <w:sz w:val="21"/>
        </w:rPr>
        <w:t xml:space="preserve">2016, </w:t>
      </w:r>
      <w:r w:rsidRPr="00C5514D">
        <w:rPr>
          <w:b/>
          <w:sz w:val="21"/>
        </w:rPr>
        <w:t>26:</w:t>
      </w:r>
      <w:r w:rsidRPr="00C5514D">
        <w:rPr>
          <w:sz w:val="21"/>
        </w:rPr>
        <w:t>2728-2738.</w:t>
      </w:r>
    </w:p>
    <w:p w:rsidR="00C5514D" w:rsidRPr="00C5514D" w:rsidRDefault="00C5514D" w:rsidP="00C5514D">
      <w:pPr>
        <w:pStyle w:val="EndNoteBibliography"/>
        <w:spacing w:line="400" w:lineRule="exact"/>
        <w:ind w:left="720" w:hanging="720"/>
        <w:jc w:val="both"/>
        <w:rPr>
          <w:sz w:val="21"/>
        </w:rPr>
      </w:pPr>
      <w:r w:rsidRPr="00C5514D">
        <w:rPr>
          <w:sz w:val="21"/>
        </w:rPr>
        <w:t>4.</w:t>
      </w:r>
      <w:r w:rsidRPr="00C5514D">
        <w:rPr>
          <w:sz w:val="21"/>
        </w:rPr>
        <w:tab/>
        <w:t xml:space="preserve">Wu L, Liu M, Shan W, Zhu X, Li L, Zhang Z, Huang Y: </w:t>
      </w:r>
      <w:r w:rsidRPr="00C5514D">
        <w:rPr>
          <w:b/>
          <w:sz w:val="21"/>
        </w:rPr>
        <w:t>Bioinspired butyrate-functionalized nanovehicles for targeted oral delivery of biomacromolecular drugs.</w:t>
      </w:r>
      <w:r w:rsidRPr="00C5514D">
        <w:rPr>
          <w:sz w:val="21"/>
        </w:rPr>
        <w:t xml:space="preserve"> </w:t>
      </w:r>
      <w:r w:rsidRPr="00C5514D">
        <w:rPr>
          <w:i/>
          <w:sz w:val="21"/>
        </w:rPr>
        <w:t>J</w:t>
      </w:r>
      <w:r w:rsidR="00C415C8">
        <w:rPr>
          <w:rFonts w:eastAsiaTheme="minorEastAsia" w:hint="eastAsia"/>
          <w:i/>
          <w:sz w:val="21"/>
          <w:lang w:eastAsia="zh-CN"/>
        </w:rPr>
        <w:t>ournal of</w:t>
      </w:r>
      <w:r w:rsidRPr="00C5514D">
        <w:rPr>
          <w:i/>
          <w:sz w:val="21"/>
        </w:rPr>
        <w:t xml:space="preserve"> Control</w:t>
      </w:r>
      <w:r w:rsidR="00C415C8">
        <w:rPr>
          <w:rFonts w:eastAsiaTheme="minorEastAsia" w:hint="eastAsia"/>
          <w:i/>
          <w:sz w:val="21"/>
          <w:lang w:eastAsia="zh-CN"/>
        </w:rPr>
        <w:t>led</w:t>
      </w:r>
      <w:r w:rsidRPr="00C5514D">
        <w:rPr>
          <w:i/>
          <w:sz w:val="21"/>
        </w:rPr>
        <w:t xml:space="preserve"> Release </w:t>
      </w:r>
      <w:r w:rsidRPr="00C5514D">
        <w:rPr>
          <w:sz w:val="21"/>
        </w:rPr>
        <w:t xml:space="preserve">2017, </w:t>
      </w:r>
      <w:r w:rsidRPr="00C5514D">
        <w:rPr>
          <w:b/>
          <w:sz w:val="21"/>
        </w:rPr>
        <w:t>262:</w:t>
      </w:r>
      <w:r w:rsidRPr="00C5514D">
        <w:rPr>
          <w:sz w:val="21"/>
        </w:rPr>
        <w:t>273-283.</w:t>
      </w:r>
    </w:p>
    <w:p w:rsidR="00C5514D" w:rsidRPr="00C5514D" w:rsidRDefault="00C5514D" w:rsidP="00C5514D">
      <w:pPr>
        <w:pStyle w:val="EndNoteBibliography"/>
        <w:spacing w:line="400" w:lineRule="exact"/>
        <w:ind w:left="720" w:hanging="720"/>
        <w:jc w:val="both"/>
        <w:rPr>
          <w:sz w:val="21"/>
        </w:rPr>
      </w:pPr>
      <w:r w:rsidRPr="00C5514D">
        <w:rPr>
          <w:sz w:val="21"/>
        </w:rPr>
        <w:t>5.</w:t>
      </w:r>
      <w:r w:rsidRPr="00C5514D">
        <w:rPr>
          <w:sz w:val="21"/>
        </w:rPr>
        <w:tab/>
        <w:t xml:space="preserve">Cui Y, Shan W, Liu M, Wu L, Huang Y: </w:t>
      </w:r>
      <w:r w:rsidRPr="00C5514D">
        <w:rPr>
          <w:b/>
          <w:sz w:val="21"/>
        </w:rPr>
        <w:t>A strategy for developing effective orally-delivered nanoparticles through modulation of the surface “hydrophilicity/hydrophobicity balance”.</w:t>
      </w:r>
      <w:r w:rsidRPr="00C5514D">
        <w:rPr>
          <w:sz w:val="21"/>
        </w:rPr>
        <w:t xml:space="preserve"> </w:t>
      </w:r>
      <w:r w:rsidRPr="00C5514D">
        <w:rPr>
          <w:i/>
          <w:sz w:val="21"/>
        </w:rPr>
        <w:t xml:space="preserve">Journal of Materials Chemistry B </w:t>
      </w:r>
      <w:r w:rsidRPr="00C5514D">
        <w:rPr>
          <w:sz w:val="21"/>
        </w:rPr>
        <w:t xml:space="preserve">2017, </w:t>
      </w:r>
      <w:r w:rsidRPr="00C5514D">
        <w:rPr>
          <w:b/>
          <w:sz w:val="21"/>
        </w:rPr>
        <w:t>5:</w:t>
      </w:r>
      <w:r w:rsidRPr="00C5514D">
        <w:rPr>
          <w:sz w:val="21"/>
        </w:rPr>
        <w:t>1302-1314.</w:t>
      </w:r>
    </w:p>
    <w:p w:rsidR="00C5514D" w:rsidRPr="00C5514D" w:rsidRDefault="00C5514D" w:rsidP="00C5514D">
      <w:pPr>
        <w:pStyle w:val="EndNoteBibliography"/>
        <w:spacing w:line="400" w:lineRule="exact"/>
        <w:ind w:left="720" w:hanging="720"/>
        <w:jc w:val="both"/>
        <w:rPr>
          <w:sz w:val="21"/>
        </w:rPr>
      </w:pPr>
      <w:r w:rsidRPr="00C5514D">
        <w:rPr>
          <w:sz w:val="21"/>
        </w:rPr>
        <w:t>6.</w:t>
      </w:r>
      <w:r w:rsidRPr="00C5514D">
        <w:rPr>
          <w:sz w:val="21"/>
        </w:rPr>
        <w:tab/>
        <w:t xml:space="preserve">Wang L, Shi J, Jia X, Liu R, Wang H, Wang Z, Li L, Zhang J, Zhang C, Zhang Z: </w:t>
      </w:r>
      <w:r w:rsidRPr="00C5514D">
        <w:rPr>
          <w:b/>
          <w:sz w:val="21"/>
        </w:rPr>
        <w:t>NIR-/pH-Responsive drug delivery of functionalized single-walled carbon nanotubes for potential application in cancer chemo-photothermal therapy.</w:t>
      </w:r>
      <w:r w:rsidRPr="00C5514D">
        <w:rPr>
          <w:sz w:val="21"/>
        </w:rPr>
        <w:t xml:space="preserve"> </w:t>
      </w:r>
      <w:r w:rsidRPr="00C5514D">
        <w:rPr>
          <w:i/>
          <w:sz w:val="21"/>
        </w:rPr>
        <w:t>Pharm Res</w:t>
      </w:r>
      <w:r w:rsidR="00C415C8">
        <w:rPr>
          <w:rFonts w:eastAsiaTheme="minorEastAsia" w:hint="eastAsia"/>
          <w:i/>
          <w:sz w:val="21"/>
          <w:lang w:eastAsia="zh-CN"/>
        </w:rPr>
        <w:t>erach</w:t>
      </w:r>
      <w:bookmarkStart w:id="217" w:name="_GoBack"/>
      <w:bookmarkEnd w:id="217"/>
      <w:r w:rsidRPr="00C5514D">
        <w:rPr>
          <w:i/>
          <w:sz w:val="21"/>
        </w:rPr>
        <w:t xml:space="preserve"> </w:t>
      </w:r>
      <w:r w:rsidRPr="00C5514D">
        <w:rPr>
          <w:sz w:val="21"/>
        </w:rPr>
        <w:t xml:space="preserve">2013, </w:t>
      </w:r>
      <w:r w:rsidRPr="00C5514D">
        <w:rPr>
          <w:b/>
          <w:sz w:val="21"/>
        </w:rPr>
        <w:t>30:</w:t>
      </w:r>
      <w:r w:rsidRPr="00C5514D">
        <w:rPr>
          <w:sz w:val="21"/>
        </w:rPr>
        <w:t>2757-2771.</w:t>
      </w:r>
    </w:p>
    <w:p w:rsidR="0013393C" w:rsidRPr="009D1875" w:rsidRDefault="002B004F" w:rsidP="00C5514D">
      <w:pPr>
        <w:spacing w:line="400" w:lineRule="exact"/>
        <w:jc w:val="both"/>
        <w:rPr>
          <w:rFonts w:eastAsiaTheme="minorEastAsia"/>
          <w:lang w:val="de-DE" w:eastAsia="zh-CN"/>
        </w:rPr>
      </w:pPr>
      <w:r w:rsidRPr="00C5514D">
        <w:rPr>
          <w:rFonts w:eastAsiaTheme="minorEastAsia"/>
          <w:sz w:val="21"/>
          <w:lang w:eastAsia="zh-CN"/>
        </w:rPr>
        <w:fldChar w:fldCharType="end"/>
      </w:r>
      <w:r w:rsidR="0013393C" w:rsidRPr="009D1875">
        <w:rPr>
          <w:rFonts w:eastAsiaTheme="minorEastAsia"/>
          <w:lang w:val="de-DE" w:eastAsia="zh-CN"/>
        </w:rPr>
        <w:br w:type="page"/>
      </w:r>
    </w:p>
    <w:p w:rsidR="0013393C" w:rsidRDefault="0013393C" w:rsidP="0013393C">
      <w:pPr>
        <w:spacing w:before="240" w:after="240"/>
        <w:rPr>
          <w:rFonts w:eastAsiaTheme="minorEastAsia"/>
          <w:b/>
          <w:lang w:eastAsia="zh-CN"/>
        </w:rPr>
      </w:pPr>
      <w:r w:rsidRPr="00675B53">
        <w:rPr>
          <w:rFonts w:eastAsia="PMingLiU"/>
          <w:b/>
          <w:lang w:eastAsia="zh-TW"/>
        </w:rPr>
        <w:lastRenderedPageBreak/>
        <w:t>Supplementary Figures</w:t>
      </w:r>
    </w:p>
    <w:p w:rsidR="0013393C" w:rsidRDefault="0013393C" w:rsidP="0013393C">
      <w:pPr>
        <w:spacing w:line="480" w:lineRule="auto"/>
        <w:jc w:val="center"/>
        <w:rPr>
          <w:rFonts w:eastAsiaTheme="minorEastAsia"/>
          <w:color w:val="0070C0"/>
          <w:lang w:eastAsia="zh-CN"/>
        </w:rPr>
      </w:pPr>
      <w:r>
        <w:rPr>
          <w:rFonts w:eastAsiaTheme="minorEastAsia" w:hint="eastAsia"/>
          <w:noProof/>
          <w:color w:val="0070C0"/>
          <w:lang w:eastAsia="zh-CN"/>
        </w:rPr>
        <w:drawing>
          <wp:inline distT="0" distB="0" distL="0" distR="0" wp14:anchorId="331E48BF" wp14:editId="2BD9A86C">
            <wp:extent cx="4114800" cy="1783080"/>
            <wp:effectExtent l="0" t="0" r="0" b="762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14800" cy="1783080"/>
                    </a:xfrm>
                    <a:prstGeom prst="rect">
                      <a:avLst/>
                    </a:prstGeom>
                  </pic:spPr>
                </pic:pic>
              </a:graphicData>
            </a:graphic>
          </wp:inline>
        </w:drawing>
      </w:r>
    </w:p>
    <w:p w:rsidR="0013393C" w:rsidRDefault="0013393C" w:rsidP="0013393C">
      <w:pPr>
        <w:pStyle w:val="a5"/>
        <w:numPr>
          <w:ilvl w:val="0"/>
          <w:numId w:val="1"/>
        </w:numPr>
        <w:spacing w:line="480" w:lineRule="auto"/>
        <w:ind w:firstLineChars="0"/>
        <w:rPr>
          <w:rFonts w:ascii="Times New Roman" w:hAnsi="Times New Roman" w:cs="Times New Roman"/>
          <w:noProof/>
          <w:sz w:val="24"/>
        </w:rPr>
      </w:pPr>
      <w:r w:rsidRPr="00CF5015">
        <w:rPr>
          <w:rFonts w:ascii="Times New Roman" w:hAnsi="Times New Roman" w:cs="Times New Roman"/>
          <w:noProof/>
          <w:sz w:val="24"/>
        </w:rPr>
        <w:t>The photograph of different preparations.</w:t>
      </w:r>
    </w:p>
    <w:p w:rsidR="0013393C" w:rsidRPr="00CF5015" w:rsidRDefault="0013393C" w:rsidP="0013393C">
      <w:pPr>
        <w:spacing w:line="480" w:lineRule="auto"/>
        <w:jc w:val="center"/>
        <w:rPr>
          <w:rFonts w:eastAsiaTheme="minorEastAsia"/>
          <w:color w:val="0070C0"/>
          <w:lang w:eastAsia="zh-CN"/>
        </w:rPr>
      </w:pPr>
      <w:r w:rsidRPr="00664F48">
        <w:rPr>
          <w:noProof/>
          <w:color w:val="0070C0"/>
          <w:lang w:eastAsia="zh-CN"/>
        </w:rPr>
        <w:drawing>
          <wp:inline distT="0" distB="0" distL="0" distR="0" wp14:anchorId="0ECEC534" wp14:editId="2D700879">
            <wp:extent cx="3451246" cy="2700000"/>
            <wp:effectExtent l="0" t="0" r="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紫外.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51246" cy="2700000"/>
                    </a:xfrm>
                    <a:prstGeom prst="rect">
                      <a:avLst/>
                    </a:prstGeom>
                  </pic:spPr>
                </pic:pic>
              </a:graphicData>
            </a:graphic>
          </wp:inline>
        </w:drawing>
      </w:r>
    </w:p>
    <w:p w:rsidR="0013393C" w:rsidRDefault="00770ABA" w:rsidP="00770ABA">
      <w:pPr>
        <w:pStyle w:val="a5"/>
        <w:numPr>
          <w:ilvl w:val="0"/>
          <w:numId w:val="1"/>
        </w:numPr>
        <w:spacing w:line="400" w:lineRule="exact"/>
        <w:ind w:firstLineChars="0"/>
        <w:rPr>
          <w:rFonts w:ascii="Times New Roman" w:hAnsi="Times New Roman" w:cs="Times New Roman"/>
          <w:noProof/>
          <w:sz w:val="24"/>
        </w:rPr>
      </w:pPr>
      <w:r w:rsidRPr="00770ABA">
        <w:rPr>
          <w:rFonts w:ascii="Times New Roman" w:hAnsi="Times New Roman" w:cs="Times New Roman"/>
          <w:noProof/>
          <w:sz w:val="24"/>
        </w:rPr>
        <w:t>The UV-vis spectrogram of DOX, SOR and DS NPs.</w:t>
      </w:r>
    </w:p>
    <w:p w:rsidR="0013393C" w:rsidRDefault="0013393C" w:rsidP="0013393C">
      <w:pPr>
        <w:pStyle w:val="a5"/>
        <w:spacing w:line="480" w:lineRule="auto"/>
        <w:ind w:firstLineChars="0" w:firstLine="0"/>
        <w:jc w:val="center"/>
        <w:rPr>
          <w:rFonts w:ascii="Times New Roman" w:hAnsi="Times New Roman" w:cs="Times New Roman"/>
          <w:noProof/>
          <w:sz w:val="24"/>
        </w:rPr>
      </w:pPr>
      <w:r>
        <w:rPr>
          <w:rFonts w:ascii="Times New Roman" w:hAnsi="Times New Roman" w:cs="Times New Roman"/>
          <w:noProof/>
          <w:sz w:val="24"/>
        </w:rPr>
        <w:drawing>
          <wp:inline distT="0" distB="0" distL="0" distR="0" wp14:anchorId="286C25C9" wp14:editId="57F2467E">
            <wp:extent cx="3061504" cy="2185018"/>
            <wp:effectExtent l="0" t="0" r="5715" b="6350"/>
            <wp:docPr id="23" name="图片 23" descr="E:\课题研究\课题四\2021-6-15 NTA测粒径\粒径图.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课题研究\课题四\2021-6-15 NTA测粒径\粒径图.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61699" cy="2185157"/>
                    </a:xfrm>
                    <a:prstGeom prst="rect">
                      <a:avLst/>
                    </a:prstGeom>
                    <a:noFill/>
                    <a:ln>
                      <a:noFill/>
                    </a:ln>
                  </pic:spPr>
                </pic:pic>
              </a:graphicData>
            </a:graphic>
          </wp:inline>
        </w:drawing>
      </w:r>
    </w:p>
    <w:p w:rsidR="0013393C" w:rsidRDefault="00B86A9C" w:rsidP="0013393C">
      <w:pPr>
        <w:pStyle w:val="a5"/>
        <w:numPr>
          <w:ilvl w:val="0"/>
          <w:numId w:val="1"/>
        </w:numPr>
        <w:spacing w:line="480" w:lineRule="auto"/>
        <w:ind w:firstLineChars="0"/>
        <w:rPr>
          <w:rFonts w:ascii="Times New Roman" w:hAnsi="Times New Roman" w:cs="Times New Roman"/>
          <w:noProof/>
          <w:sz w:val="24"/>
        </w:rPr>
      </w:pPr>
      <w:r>
        <w:rPr>
          <w:rFonts w:ascii="Times New Roman" w:hAnsi="Times New Roman" w:cs="Times New Roman" w:hint="eastAsia"/>
          <w:noProof/>
          <w:sz w:val="24"/>
        </w:rPr>
        <w:t>Evaluation of</w:t>
      </w:r>
      <w:r w:rsidR="0013393C" w:rsidRPr="008813BB">
        <w:rPr>
          <w:rFonts w:ascii="Times New Roman" w:hAnsi="Times New Roman" w:cs="Times New Roman"/>
          <w:noProof/>
          <w:sz w:val="24"/>
        </w:rPr>
        <w:t xml:space="preserve"> size of DS and SC@DS NPs</w:t>
      </w:r>
      <w:r>
        <w:rPr>
          <w:rFonts w:ascii="Times New Roman" w:hAnsi="Times New Roman" w:cs="Times New Roman" w:hint="eastAsia"/>
          <w:noProof/>
          <w:sz w:val="24"/>
        </w:rPr>
        <w:t xml:space="preserve"> by using NTA</w:t>
      </w:r>
      <w:r w:rsidR="0013393C" w:rsidRPr="008813BB">
        <w:rPr>
          <w:rFonts w:ascii="Times New Roman" w:hAnsi="Times New Roman" w:cs="Times New Roman"/>
          <w:noProof/>
          <w:sz w:val="24"/>
        </w:rPr>
        <w:t>.</w:t>
      </w:r>
    </w:p>
    <w:p w:rsidR="0013393C" w:rsidRDefault="0013393C" w:rsidP="0013393C">
      <w:pPr>
        <w:pStyle w:val="a5"/>
        <w:spacing w:before="240" w:line="480" w:lineRule="auto"/>
        <w:ind w:firstLineChars="0" w:firstLine="0"/>
        <w:rPr>
          <w:rFonts w:ascii="Times New Roman" w:hAnsi="Times New Roman" w:cs="Times New Roman"/>
          <w:noProof/>
          <w:sz w:val="24"/>
        </w:rPr>
      </w:pPr>
      <w:r>
        <w:rPr>
          <w:rFonts w:ascii="Times New Roman" w:hAnsi="Times New Roman" w:cs="Times New Roman"/>
          <w:noProof/>
          <w:sz w:val="24"/>
        </w:rPr>
        <w:lastRenderedPageBreak/>
        <w:drawing>
          <wp:inline distT="0" distB="0" distL="0" distR="0" wp14:anchorId="6C3D4D30" wp14:editId="06C72925">
            <wp:extent cx="5760720" cy="1261237"/>
            <wp:effectExtent l="0" t="0" r="0" b="0"/>
            <wp:docPr id="24" name="图片 24" descr="E:\课题研究\课题四\2020-6-4 spore-DS NPs 粒径和电位\电位组图.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课题研究\课题四\2020-6-4 spore-DS NPs 粒径和电位\电位组图.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1261237"/>
                    </a:xfrm>
                    <a:prstGeom prst="rect">
                      <a:avLst/>
                    </a:prstGeom>
                    <a:noFill/>
                    <a:ln>
                      <a:noFill/>
                    </a:ln>
                  </pic:spPr>
                </pic:pic>
              </a:graphicData>
            </a:graphic>
          </wp:inline>
        </w:drawing>
      </w:r>
    </w:p>
    <w:p w:rsidR="0013393C" w:rsidRDefault="0013393C" w:rsidP="0013393C">
      <w:pPr>
        <w:pStyle w:val="a5"/>
        <w:numPr>
          <w:ilvl w:val="0"/>
          <w:numId w:val="1"/>
        </w:numPr>
        <w:spacing w:line="480" w:lineRule="auto"/>
        <w:ind w:left="0" w:firstLineChars="0" w:firstLine="0"/>
        <w:rPr>
          <w:rFonts w:ascii="Times New Roman" w:hAnsi="Times New Roman" w:cs="Times New Roman"/>
          <w:noProof/>
          <w:sz w:val="24"/>
        </w:rPr>
      </w:pPr>
      <w:r w:rsidRPr="00CD537C">
        <w:rPr>
          <w:rFonts w:ascii="Times New Roman" w:hAnsi="Times New Roman" w:cs="Times New Roman" w:hint="eastAsia"/>
          <w:noProof/>
          <w:sz w:val="24"/>
        </w:rPr>
        <w:t>The zeta potential of DS NPs and SC@DS NPs.</w:t>
      </w:r>
    </w:p>
    <w:p w:rsidR="0013393C" w:rsidRDefault="0013393C" w:rsidP="0013393C">
      <w:pPr>
        <w:pStyle w:val="a5"/>
        <w:spacing w:line="480" w:lineRule="auto"/>
        <w:ind w:firstLineChars="0" w:firstLine="0"/>
        <w:jc w:val="center"/>
        <w:rPr>
          <w:rFonts w:ascii="Times New Roman" w:hAnsi="Times New Roman" w:cs="Times New Roman"/>
          <w:noProof/>
          <w:sz w:val="24"/>
        </w:rPr>
      </w:pPr>
      <w:r w:rsidRPr="00664F48">
        <w:rPr>
          <w:rFonts w:ascii="Times New Roman" w:hAnsi="Times New Roman"/>
          <w:noProof/>
          <w:color w:val="0070C0"/>
          <w:sz w:val="24"/>
          <w:szCs w:val="24"/>
        </w:rPr>
        <w:drawing>
          <wp:inline distT="0" distB="0" distL="0" distR="0" wp14:anchorId="12DD56A4" wp14:editId="50519769">
            <wp:extent cx="2597150" cy="3242301"/>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验证SC组分不受干扰.tif"/>
                    <pic:cNvPicPr/>
                  </pic:nvPicPr>
                  <pic:blipFill>
                    <a:blip r:embed="rId12">
                      <a:extLst>
                        <a:ext uri="{28A0092B-C50C-407E-A947-70E740481C1C}">
                          <a14:useLocalDpi xmlns:a14="http://schemas.microsoft.com/office/drawing/2010/main" val="0"/>
                        </a:ext>
                      </a:extLst>
                    </a:blip>
                    <a:stretch>
                      <a:fillRect/>
                    </a:stretch>
                  </pic:blipFill>
                  <pic:spPr>
                    <a:xfrm>
                      <a:off x="0" y="0"/>
                      <a:ext cx="2597150" cy="3242301"/>
                    </a:xfrm>
                    <a:prstGeom prst="rect">
                      <a:avLst/>
                    </a:prstGeom>
                  </pic:spPr>
                </pic:pic>
              </a:graphicData>
            </a:graphic>
          </wp:inline>
        </w:drawing>
      </w:r>
    </w:p>
    <w:p w:rsidR="0013393C" w:rsidRPr="009D1875" w:rsidRDefault="009D1875" w:rsidP="00A07C2F">
      <w:pPr>
        <w:pStyle w:val="a5"/>
        <w:numPr>
          <w:ilvl w:val="0"/>
          <w:numId w:val="1"/>
        </w:numPr>
        <w:ind w:left="0" w:firstLineChars="0" w:firstLine="0"/>
        <w:rPr>
          <w:rFonts w:ascii="Times New Roman" w:hAnsi="Times New Roman" w:cs="Times New Roman"/>
          <w:noProof/>
          <w:sz w:val="24"/>
        </w:rPr>
      </w:pPr>
      <w:r w:rsidRPr="009D1875">
        <w:rPr>
          <w:rFonts w:ascii="Times New Roman" w:hAnsi="Times New Roman" w:cs="Times New Roman"/>
          <w:sz w:val="24"/>
          <w:szCs w:val="24"/>
        </w:rPr>
        <w:t>T</w:t>
      </w:r>
      <w:r w:rsidRPr="009D1875">
        <w:rPr>
          <w:rFonts w:ascii="Times New Roman" w:hAnsi="Times New Roman" w:cs="Times New Roman"/>
          <w:noProof/>
          <w:sz w:val="24"/>
        </w:rPr>
        <w:t>he protein components of SC and SC@DS NPs determined by Gel imaging.</w:t>
      </w:r>
    </w:p>
    <w:p w:rsidR="0013393C" w:rsidRDefault="0013393C" w:rsidP="0013393C">
      <w:pPr>
        <w:pStyle w:val="a5"/>
        <w:spacing w:line="480" w:lineRule="auto"/>
        <w:ind w:firstLineChars="0" w:firstLine="0"/>
        <w:jc w:val="center"/>
        <w:rPr>
          <w:rFonts w:ascii="Times New Roman" w:hAnsi="Times New Roman" w:cs="Times New Roman"/>
          <w:noProof/>
          <w:sz w:val="24"/>
        </w:rPr>
      </w:pPr>
      <w:r>
        <w:rPr>
          <w:rFonts w:ascii="Times New Roman" w:hAnsi="Times New Roman" w:cs="Times New Roman"/>
          <w:noProof/>
          <w:sz w:val="24"/>
        </w:rPr>
        <w:drawing>
          <wp:inline distT="0" distB="0" distL="0" distR="0" wp14:anchorId="124A868E" wp14:editId="5018AE88">
            <wp:extent cx="3295014" cy="2239701"/>
            <wp:effectExtent l="0" t="0" r="1270" b="8255"/>
            <wp:docPr id="25" name="图片 25" descr="E:\课题研究\课题四\2021-6-15 NTA测粒径\NTA测粒径表征稳定性.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课题研究\课题四\2021-6-15 NTA测粒径\NTA测粒径表征稳定性.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98046" cy="2241762"/>
                    </a:xfrm>
                    <a:prstGeom prst="rect">
                      <a:avLst/>
                    </a:prstGeom>
                    <a:noFill/>
                    <a:ln>
                      <a:noFill/>
                    </a:ln>
                  </pic:spPr>
                </pic:pic>
              </a:graphicData>
            </a:graphic>
          </wp:inline>
        </w:drawing>
      </w:r>
    </w:p>
    <w:p w:rsidR="0013393C" w:rsidRPr="00103DC2" w:rsidRDefault="009D1875" w:rsidP="009D1875">
      <w:pPr>
        <w:pStyle w:val="a5"/>
        <w:numPr>
          <w:ilvl w:val="0"/>
          <w:numId w:val="1"/>
        </w:numPr>
        <w:spacing w:line="400" w:lineRule="exact"/>
        <w:ind w:firstLineChars="0"/>
        <w:rPr>
          <w:rFonts w:ascii="Times New Roman" w:hAnsi="Times New Roman" w:cs="Times New Roman"/>
          <w:noProof/>
          <w:sz w:val="24"/>
        </w:rPr>
      </w:pPr>
      <w:bookmarkStart w:id="218" w:name="OLE_LINK67"/>
      <w:bookmarkStart w:id="219" w:name="OLE_LINK68"/>
      <w:r w:rsidRPr="009D1875">
        <w:rPr>
          <w:rFonts w:ascii="Times New Roman" w:hAnsi="Times New Roman" w:cs="Times New Roman"/>
          <w:sz w:val="24"/>
        </w:rPr>
        <w:t>S</w:t>
      </w:r>
      <w:r w:rsidRPr="009D1875">
        <w:rPr>
          <w:rFonts w:ascii="Times New Roman" w:hAnsi="Times New Roman" w:cs="Times New Roman"/>
          <w:noProof/>
          <w:sz w:val="24"/>
        </w:rPr>
        <w:t>tability evaluation of SC@DS NPs at the room temperature.</w:t>
      </w:r>
    </w:p>
    <w:bookmarkEnd w:id="218"/>
    <w:bookmarkEnd w:id="219"/>
    <w:p w:rsidR="0013393C" w:rsidRDefault="0013393C" w:rsidP="0013393C">
      <w:pPr>
        <w:pStyle w:val="a5"/>
        <w:spacing w:line="480" w:lineRule="auto"/>
        <w:ind w:firstLineChars="0" w:firstLine="0"/>
        <w:jc w:val="center"/>
        <w:rPr>
          <w:rFonts w:ascii="Times New Roman" w:hAnsi="Times New Roman" w:cs="Times New Roman"/>
          <w:noProof/>
          <w:sz w:val="24"/>
        </w:rPr>
      </w:pPr>
      <w:r>
        <w:rPr>
          <w:rFonts w:ascii="Times New Roman" w:hAnsi="Times New Roman" w:cs="Times New Roman" w:hint="eastAsia"/>
          <w:noProof/>
          <w:sz w:val="24"/>
        </w:rPr>
        <w:lastRenderedPageBreak/>
        <w:drawing>
          <wp:inline distT="0" distB="0" distL="0" distR="0" wp14:anchorId="33AFE7B7" wp14:editId="7E592EB2">
            <wp:extent cx="3462035" cy="2486090"/>
            <wp:effectExtent l="0" t="0" r="5080"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粘液穿透3D图-2.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68043" cy="2490404"/>
                    </a:xfrm>
                    <a:prstGeom prst="rect">
                      <a:avLst/>
                    </a:prstGeom>
                  </pic:spPr>
                </pic:pic>
              </a:graphicData>
            </a:graphic>
          </wp:inline>
        </w:drawing>
      </w:r>
    </w:p>
    <w:p w:rsidR="0013393C" w:rsidRDefault="0013393C" w:rsidP="00B10FFB">
      <w:pPr>
        <w:pStyle w:val="a5"/>
        <w:numPr>
          <w:ilvl w:val="0"/>
          <w:numId w:val="1"/>
        </w:numPr>
        <w:spacing w:line="400" w:lineRule="exact"/>
        <w:ind w:left="0" w:firstLineChars="0" w:firstLine="0"/>
        <w:rPr>
          <w:rFonts w:ascii="Times New Roman" w:hAnsi="Times New Roman" w:cs="Times New Roman"/>
          <w:noProof/>
          <w:sz w:val="24"/>
        </w:rPr>
      </w:pPr>
      <w:r w:rsidRPr="00085BF0">
        <w:rPr>
          <w:rFonts w:ascii="Times New Roman" w:hAnsi="Times New Roman" w:cs="Times New Roman"/>
          <w:noProof/>
          <w:sz w:val="24"/>
        </w:rPr>
        <w:t>Vertical distributionof NPs (Red) on E12 cell monolayer; mucus w</w:t>
      </w:r>
      <w:r w:rsidRPr="00085BF0">
        <w:rPr>
          <w:rFonts w:ascii="Times New Roman" w:hAnsi="Times New Roman" w:cs="Times New Roman" w:hint="eastAsia"/>
          <w:noProof/>
          <w:sz w:val="24"/>
        </w:rPr>
        <w:t>as</w:t>
      </w:r>
      <w:r w:rsidRPr="00085BF0">
        <w:rPr>
          <w:rFonts w:ascii="Times New Roman" w:hAnsi="Times New Roman" w:cs="Times New Roman"/>
          <w:noProof/>
          <w:sz w:val="24"/>
        </w:rPr>
        <w:t xml:space="preserve"> stained with wheat germ agglutinin straining (green).</w:t>
      </w:r>
    </w:p>
    <w:p w:rsidR="0013393C" w:rsidRDefault="0013393C" w:rsidP="0013393C">
      <w:pPr>
        <w:pStyle w:val="a5"/>
        <w:spacing w:before="240" w:line="480" w:lineRule="auto"/>
        <w:ind w:firstLineChars="0" w:firstLine="0"/>
        <w:rPr>
          <w:rFonts w:ascii="Times New Roman" w:hAnsi="Times New Roman" w:cs="Times New Roman"/>
          <w:noProof/>
          <w:sz w:val="24"/>
        </w:rPr>
      </w:pPr>
      <w:r>
        <w:rPr>
          <w:rFonts w:ascii="Times New Roman" w:hAnsi="Times New Roman" w:cs="Times New Roman" w:hint="eastAsia"/>
          <w:noProof/>
          <w:sz w:val="24"/>
        </w:rPr>
        <w:drawing>
          <wp:inline distT="0" distB="0" distL="0" distR="0" wp14:anchorId="079D2AFB" wp14:editId="3386889F">
            <wp:extent cx="5502257" cy="2119752"/>
            <wp:effectExtent l="0" t="0" r="381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细胞毒性评估-组图.tif"/>
                    <pic:cNvPicPr/>
                  </pic:nvPicPr>
                  <pic:blipFill>
                    <a:blip r:embed="rId15">
                      <a:extLst>
                        <a:ext uri="{28A0092B-C50C-407E-A947-70E740481C1C}">
                          <a14:useLocalDpi xmlns:a14="http://schemas.microsoft.com/office/drawing/2010/main" val="0"/>
                        </a:ext>
                      </a:extLst>
                    </a:blip>
                    <a:stretch>
                      <a:fillRect/>
                    </a:stretch>
                  </pic:blipFill>
                  <pic:spPr>
                    <a:xfrm>
                      <a:off x="0" y="0"/>
                      <a:ext cx="5501752" cy="2119557"/>
                    </a:xfrm>
                    <a:prstGeom prst="rect">
                      <a:avLst/>
                    </a:prstGeom>
                  </pic:spPr>
                </pic:pic>
              </a:graphicData>
            </a:graphic>
          </wp:inline>
        </w:drawing>
      </w:r>
    </w:p>
    <w:p w:rsidR="0013393C" w:rsidRDefault="0013393C" w:rsidP="00B10FFB">
      <w:pPr>
        <w:pStyle w:val="a5"/>
        <w:numPr>
          <w:ilvl w:val="0"/>
          <w:numId w:val="1"/>
        </w:numPr>
        <w:spacing w:before="240" w:line="400" w:lineRule="exact"/>
        <w:ind w:left="0" w:firstLineChars="0" w:firstLine="0"/>
        <w:rPr>
          <w:rFonts w:ascii="Times New Roman" w:hAnsi="Times New Roman" w:cs="Times New Roman"/>
          <w:noProof/>
          <w:sz w:val="24"/>
        </w:rPr>
      </w:pPr>
      <w:r>
        <w:rPr>
          <w:rFonts w:ascii="Times New Roman" w:hAnsi="Times New Roman" w:cs="Times New Roman" w:hint="eastAsia"/>
          <w:noProof/>
          <w:sz w:val="24"/>
        </w:rPr>
        <w:t>Cell</w:t>
      </w:r>
      <w:r w:rsidRPr="00AB3586">
        <w:rPr>
          <w:rFonts w:ascii="Times New Roman" w:hAnsi="Times New Roman" w:cs="Times New Roman"/>
          <w:noProof/>
          <w:sz w:val="24"/>
        </w:rPr>
        <w:t xml:space="preserve"> viability rate of SC and SC@DS NPs </w:t>
      </w:r>
      <w:r w:rsidRPr="00AB3586">
        <w:rPr>
          <w:rFonts w:ascii="Times New Roman" w:hAnsi="Times New Roman" w:cs="Times New Roman" w:hint="eastAsia"/>
          <w:noProof/>
          <w:sz w:val="24"/>
        </w:rPr>
        <w:t>i</w:t>
      </w:r>
      <w:r w:rsidRPr="00AB3586">
        <w:rPr>
          <w:rFonts w:ascii="Times New Roman" w:hAnsi="Times New Roman" w:cs="Times New Roman"/>
          <w:noProof/>
          <w:sz w:val="24"/>
        </w:rPr>
        <w:t>n Caco-2 cells at different concentrations (n = 6).</w:t>
      </w:r>
    </w:p>
    <w:p w:rsidR="0013393C" w:rsidRDefault="0013393C" w:rsidP="0013393C">
      <w:pPr>
        <w:pStyle w:val="a5"/>
        <w:spacing w:line="480" w:lineRule="auto"/>
        <w:ind w:firstLineChars="0" w:firstLine="0"/>
        <w:jc w:val="center"/>
        <w:rPr>
          <w:rFonts w:ascii="Times New Roman" w:hAnsi="Times New Roman" w:cs="Times New Roman"/>
          <w:noProof/>
          <w:sz w:val="24"/>
        </w:rPr>
      </w:pPr>
      <w:r>
        <w:rPr>
          <w:rFonts w:hint="eastAsia"/>
          <w:noProof/>
        </w:rPr>
        <w:drawing>
          <wp:inline distT="0" distB="0" distL="0" distR="0" wp14:anchorId="0DBB25BC" wp14:editId="5FA34E39">
            <wp:extent cx="2996907" cy="1970746"/>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co-2细胞摄取半定量分析.png"/>
                    <pic:cNvPicPr/>
                  </pic:nvPicPr>
                  <pic:blipFill>
                    <a:blip r:embed="rId16">
                      <a:extLst>
                        <a:ext uri="{28A0092B-C50C-407E-A947-70E740481C1C}">
                          <a14:useLocalDpi xmlns:a14="http://schemas.microsoft.com/office/drawing/2010/main" val="0"/>
                        </a:ext>
                      </a:extLst>
                    </a:blip>
                    <a:stretch>
                      <a:fillRect/>
                    </a:stretch>
                  </pic:blipFill>
                  <pic:spPr>
                    <a:xfrm>
                      <a:off x="0" y="0"/>
                      <a:ext cx="2999320" cy="1972333"/>
                    </a:xfrm>
                    <a:prstGeom prst="rect">
                      <a:avLst/>
                    </a:prstGeom>
                  </pic:spPr>
                </pic:pic>
              </a:graphicData>
            </a:graphic>
          </wp:inline>
        </w:drawing>
      </w:r>
    </w:p>
    <w:p w:rsidR="0013393C" w:rsidRPr="00913627" w:rsidRDefault="0013393C" w:rsidP="00B10FFB">
      <w:pPr>
        <w:pStyle w:val="a5"/>
        <w:numPr>
          <w:ilvl w:val="0"/>
          <w:numId w:val="1"/>
        </w:numPr>
        <w:spacing w:before="240" w:line="400" w:lineRule="exact"/>
        <w:ind w:left="0" w:firstLineChars="0" w:firstLine="0"/>
        <w:rPr>
          <w:rFonts w:ascii="Times New Roman" w:hAnsi="Times New Roman" w:cs="Times New Roman"/>
          <w:noProof/>
          <w:sz w:val="24"/>
        </w:rPr>
      </w:pPr>
      <w:r w:rsidRPr="00913627">
        <w:rPr>
          <w:rFonts w:ascii="Times New Roman" w:hAnsi="Times New Roman" w:cs="Times New Roman"/>
          <w:noProof/>
          <w:sz w:val="24"/>
        </w:rPr>
        <w:t xml:space="preserve">Relative </w:t>
      </w:r>
      <w:bookmarkStart w:id="220" w:name="OLE_LINK478"/>
      <w:bookmarkStart w:id="221" w:name="OLE_LINK479"/>
      <w:r w:rsidRPr="00913627">
        <w:rPr>
          <w:rFonts w:ascii="Times New Roman" w:hAnsi="Times New Roman" w:cs="Times New Roman" w:hint="eastAsia"/>
          <w:noProof/>
          <w:sz w:val="24"/>
        </w:rPr>
        <w:t>fluoresence intensity</w:t>
      </w:r>
      <w:r w:rsidRPr="00913627">
        <w:rPr>
          <w:rFonts w:ascii="Times New Roman" w:hAnsi="Times New Roman" w:cs="Times New Roman"/>
          <w:noProof/>
          <w:sz w:val="24"/>
        </w:rPr>
        <w:t xml:space="preserve"> </w:t>
      </w:r>
      <w:bookmarkEnd w:id="220"/>
      <w:bookmarkEnd w:id="221"/>
      <w:r w:rsidRPr="00913627">
        <w:rPr>
          <w:rFonts w:ascii="Times New Roman" w:hAnsi="Times New Roman" w:cs="Times New Roman"/>
          <w:noProof/>
          <w:sz w:val="24"/>
        </w:rPr>
        <w:t xml:space="preserve">of internalized NPs on </w:t>
      </w:r>
      <w:r w:rsidRPr="00913627">
        <w:rPr>
          <w:rFonts w:ascii="Times New Roman" w:hAnsi="Times New Roman" w:cs="Times New Roman" w:hint="eastAsia"/>
          <w:noProof/>
          <w:sz w:val="24"/>
        </w:rPr>
        <w:t>Caco-2</w:t>
      </w:r>
      <w:r w:rsidRPr="00913627">
        <w:rPr>
          <w:rFonts w:ascii="Times New Roman" w:hAnsi="Times New Roman" w:cs="Times New Roman"/>
          <w:noProof/>
          <w:sz w:val="24"/>
        </w:rPr>
        <w:t xml:space="preserve"> cells</w:t>
      </w:r>
      <w:r w:rsidRPr="00913627">
        <w:rPr>
          <w:rFonts w:ascii="Times New Roman" w:hAnsi="Times New Roman" w:cs="Times New Roman" w:hint="eastAsia"/>
          <w:noProof/>
          <w:sz w:val="24"/>
        </w:rPr>
        <w:t xml:space="preserve"> after 2 h and 4 h incubation.</w:t>
      </w:r>
    </w:p>
    <w:p w:rsidR="0013393C" w:rsidRPr="001E3790" w:rsidRDefault="0013393C" w:rsidP="0013393C">
      <w:pPr>
        <w:pStyle w:val="a5"/>
        <w:spacing w:line="480" w:lineRule="auto"/>
        <w:ind w:firstLineChars="0" w:firstLine="0"/>
        <w:jc w:val="center"/>
        <w:rPr>
          <w:rFonts w:ascii="Times New Roman" w:hAnsi="Times New Roman" w:cs="Times New Roman"/>
          <w:noProof/>
          <w:sz w:val="24"/>
        </w:rPr>
      </w:pPr>
      <w:r w:rsidRPr="00675B53">
        <w:rPr>
          <w:noProof/>
        </w:rPr>
        <w:lastRenderedPageBreak/>
        <w:drawing>
          <wp:inline distT="0" distB="0" distL="0" distR="0" wp14:anchorId="3687D893" wp14:editId="148C4FCE">
            <wp:extent cx="4001671" cy="37211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W620细胞摄取-CLSM.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013811" cy="3732389"/>
                    </a:xfrm>
                    <a:prstGeom prst="rect">
                      <a:avLst/>
                    </a:prstGeom>
                  </pic:spPr>
                </pic:pic>
              </a:graphicData>
            </a:graphic>
          </wp:inline>
        </w:drawing>
      </w:r>
    </w:p>
    <w:p w:rsidR="0013393C" w:rsidRPr="008D35CA" w:rsidRDefault="0013393C" w:rsidP="007E6B84">
      <w:pPr>
        <w:pStyle w:val="a5"/>
        <w:numPr>
          <w:ilvl w:val="0"/>
          <w:numId w:val="1"/>
        </w:numPr>
        <w:spacing w:before="240" w:line="400" w:lineRule="exact"/>
        <w:ind w:left="0" w:firstLineChars="0" w:firstLine="0"/>
        <w:rPr>
          <w:rFonts w:ascii="Times New Roman" w:hAnsi="Times New Roman" w:cs="Times New Roman"/>
          <w:noProof/>
          <w:sz w:val="24"/>
        </w:rPr>
      </w:pPr>
      <w:r>
        <w:rPr>
          <w:rFonts w:ascii="Times New Roman" w:hAnsi="Times New Roman" w:cs="Times New Roman" w:hint="eastAsia"/>
          <w:noProof/>
          <w:sz w:val="24"/>
        </w:rPr>
        <w:t>C</w:t>
      </w:r>
      <w:r w:rsidRPr="00675B53">
        <w:rPr>
          <w:rFonts w:ascii="Times New Roman" w:hAnsi="Times New Roman" w:cs="Times New Roman"/>
          <w:noProof/>
          <w:sz w:val="24"/>
        </w:rPr>
        <w:t xml:space="preserve">ellular uptake of NPs </w:t>
      </w:r>
      <w:r>
        <w:rPr>
          <w:rFonts w:ascii="Times New Roman" w:hAnsi="Times New Roman" w:cs="Times New Roman" w:hint="eastAsia"/>
          <w:noProof/>
          <w:sz w:val="24"/>
        </w:rPr>
        <w:t>i</w:t>
      </w:r>
      <w:r w:rsidRPr="00675B53">
        <w:rPr>
          <w:rFonts w:ascii="Times New Roman" w:hAnsi="Times New Roman" w:cs="Times New Roman"/>
          <w:noProof/>
          <w:sz w:val="24"/>
        </w:rPr>
        <w:t>n SW620 tumor cells. The Caco-2 cells were incubated with free DOX, DS NPs and SC@DS NPs for 2 h and 4 h, respectively.</w:t>
      </w:r>
      <w:bookmarkStart w:id="222" w:name="OLE_LINK617"/>
      <w:bookmarkStart w:id="223" w:name="OLE_LINK618"/>
      <w:r w:rsidRPr="00CF1D4E">
        <w:rPr>
          <w:rFonts w:ascii="Times New Roman" w:hAnsi="Times New Roman" w:cs="Times New Roman"/>
          <w:sz w:val="24"/>
          <w:szCs w:val="24"/>
        </w:rPr>
        <w:t xml:space="preserve"> </w:t>
      </w:r>
      <w:r w:rsidRPr="00BD7FE3">
        <w:rPr>
          <w:rFonts w:ascii="Times New Roman" w:hAnsi="Times New Roman" w:cs="Times New Roman"/>
          <w:sz w:val="24"/>
          <w:szCs w:val="24"/>
        </w:rPr>
        <w:t xml:space="preserve">Scale bar: </w:t>
      </w:r>
      <w:r>
        <w:rPr>
          <w:rFonts w:ascii="Times New Roman" w:hAnsi="Times New Roman" w:cs="Times New Roman" w:hint="eastAsia"/>
          <w:sz w:val="24"/>
          <w:szCs w:val="24"/>
        </w:rPr>
        <w:t>25</w:t>
      </w:r>
      <w:r w:rsidRPr="00BD7FE3">
        <w:rPr>
          <w:rFonts w:ascii="Times New Roman" w:hAnsi="Times New Roman" w:cs="Times New Roman"/>
          <w:sz w:val="24"/>
          <w:szCs w:val="24"/>
        </w:rPr>
        <w:t xml:space="preserve"> </w:t>
      </w:r>
      <w:proofErr w:type="spellStart"/>
      <w:r w:rsidRPr="00BD7FE3">
        <w:rPr>
          <w:rFonts w:ascii="Times New Roman" w:hAnsi="Times New Roman" w:cs="Times New Roman"/>
          <w:sz w:val="24"/>
          <w:szCs w:val="24"/>
        </w:rPr>
        <w:t>μm</w:t>
      </w:r>
      <w:proofErr w:type="spellEnd"/>
      <w:r>
        <w:rPr>
          <w:rFonts w:ascii="Times New Roman" w:hAnsi="Times New Roman" w:cs="Times New Roman" w:hint="eastAsia"/>
          <w:sz w:val="24"/>
          <w:szCs w:val="24"/>
        </w:rPr>
        <w:t>.</w:t>
      </w:r>
      <w:bookmarkEnd w:id="222"/>
      <w:bookmarkEnd w:id="223"/>
    </w:p>
    <w:p w:rsidR="0013393C" w:rsidRPr="008D35CA" w:rsidRDefault="0013393C" w:rsidP="0013393C">
      <w:pPr>
        <w:pStyle w:val="a5"/>
        <w:spacing w:line="480" w:lineRule="auto"/>
        <w:ind w:firstLineChars="0" w:firstLine="0"/>
        <w:jc w:val="center"/>
        <w:rPr>
          <w:rFonts w:ascii="Times New Roman" w:hAnsi="Times New Roman" w:cs="Times New Roman"/>
          <w:noProof/>
          <w:sz w:val="24"/>
        </w:rPr>
      </w:pPr>
      <w:r>
        <w:rPr>
          <w:rFonts w:ascii="Times New Roman" w:hAnsi="Times New Roman" w:cs="Times New Roman" w:hint="eastAsia"/>
          <w:noProof/>
          <w:sz w:val="24"/>
        </w:rPr>
        <w:drawing>
          <wp:inline distT="0" distB="0" distL="0" distR="0" wp14:anchorId="392DF043" wp14:editId="32671BD3">
            <wp:extent cx="3320748" cy="2932387"/>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肠组织吸收半定量分析.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317764" cy="2929752"/>
                    </a:xfrm>
                    <a:prstGeom prst="rect">
                      <a:avLst/>
                    </a:prstGeom>
                  </pic:spPr>
                </pic:pic>
              </a:graphicData>
            </a:graphic>
          </wp:inline>
        </w:drawing>
      </w:r>
    </w:p>
    <w:p w:rsidR="0013393C" w:rsidRDefault="0013393C" w:rsidP="0013393C">
      <w:pPr>
        <w:pStyle w:val="a5"/>
        <w:numPr>
          <w:ilvl w:val="0"/>
          <w:numId w:val="1"/>
        </w:numPr>
        <w:spacing w:before="240" w:line="480" w:lineRule="auto"/>
        <w:ind w:left="0" w:firstLineChars="0" w:firstLine="0"/>
        <w:rPr>
          <w:rFonts w:ascii="Times New Roman" w:hAnsi="Times New Roman" w:cs="Times New Roman"/>
          <w:noProof/>
          <w:sz w:val="24"/>
        </w:rPr>
      </w:pPr>
      <w:r w:rsidRPr="00C70CF5">
        <w:rPr>
          <w:rFonts w:ascii="Times New Roman" w:hAnsi="Times New Roman" w:cs="Times New Roman"/>
          <w:noProof/>
          <w:sz w:val="24"/>
        </w:rPr>
        <w:t>Quantification of the NP</w:t>
      </w:r>
      <w:r w:rsidRPr="00C70CF5">
        <w:rPr>
          <w:rFonts w:ascii="Times New Roman" w:hAnsi="Times New Roman" w:cs="Times New Roman" w:hint="eastAsia"/>
          <w:noProof/>
          <w:sz w:val="24"/>
        </w:rPr>
        <w:t>s</w:t>
      </w:r>
      <w:r w:rsidRPr="00C70CF5">
        <w:rPr>
          <w:rFonts w:ascii="Times New Roman" w:hAnsi="Times New Roman" w:cs="Times New Roman"/>
          <w:noProof/>
          <w:sz w:val="24"/>
        </w:rPr>
        <w:t xml:space="preserve"> coverage in the mucus</w:t>
      </w:r>
      <w:r w:rsidRPr="00C70CF5">
        <w:rPr>
          <w:rFonts w:ascii="Times New Roman" w:hAnsi="Times New Roman" w:cs="Times New Roman" w:hint="eastAsia"/>
          <w:noProof/>
          <w:sz w:val="24"/>
        </w:rPr>
        <w:t>.</w:t>
      </w:r>
    </w:p>
    <w:p w:rsidR="0013393C" w:rsidRPr="00675B53" w:rsidRDefault="0013393C" w:rsidP="0013393C">
      <w:pPr>
        <w:jc w:val="center"/>
        <w:rPr>
          <w:noProof/>
        </w:rPr>
      </w:pPr>
      <w:r w:rsidRPr="00675B53">
        <w:rPr>
          <w:noProof/>
          <w:lang w:eastAsia="zh-CN"/>
        </w:rPr>
        <w:lastRenderedPageBreak/>
        <w:drawing>
          <wp:inline distT="0" distB="0" distL="0" distR="0" wp14:anchorId="507019E4" wp14:editId="779E141F">
            <wp:extent cx="4445391" cy="2421791"/>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肿瘤照片.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444485" cy="2421297"/>
                    </a:xfrm>
                    <a:prstGeom prst="rect">
                      <a:avLst/>
                    </a:prstGeom>
                  </pic:spPr>
                </pic:pic>
              </a:graphicData>
            </a:graphic>
          </wp:inline>
        </w:drawing>
      </w:r>
    </w:p>
    <w:p w:rsidR="0013393C" w:rsidRPr="00471F3C" w:rsidRDefault="0013393C" w:rsidP="00E11984">
      <w:pPr>
        <w:pStyle w:val="a5"/>
        <w:numPr>
          <w:ilvl w:val="0"/>
          <w:numId w:val="1"/>
        </w:numPr>
        <w:spacing w:before="240" w:line="400" w:lineRule="exact"/>
        <w:ind w:left="0" w:firstLineChars="0" w:firstLine="0"/>
        <w:rPr>
          <w:rFonts w:ascii="Times New Roman" w:hAnsi="Times New Roman" w:cs="Times New Roman"/>
          <w:noProof/>
          <w:sz w:val="24"/>
        </w:rPr>
      </w:pPr>
      <w:bookmarkStart w:id="224" w:name="OLE_LINK166"/>
      <w:bookmarkStart w:id="225" w:name="OLE_LINK167"/>
      <w:bookmarkStart w:id="226" w:name="OLE_LINK151"/>
      <w:bookmarkStart w:id="227" w:name="OLE_LINK160"/>
      <w:bookmarkStart w:id="228" w:name="OLE_LINK168"/>
      <w:r w:rsidRPr="00675B53">
        <w:rPr>
          <w:rFonts w:ascii="Times New Roman" w:hAnsi="Times New Roman" w:cs="Times New Roman"/>
          <w:noProof/>
          <w:sz w:val="24"/>
        </w:rPr>
        <w:t>Re</w:t>
      </w:r>
      <w:bookmarkEnd w:id="224"/>
      <w:bookmarkEnd w:id="225"/>
      <w:r w:rsidRPr="00675B53">
        <w:rPr>
          <w:rFonts w:ascii="Times New Roman" w:hAnsi="Times New Roman" w:cs="Times New Roman"/>
          <w:noProof/>
          <w:sz w:val="24"/>
        </w:rPr>
        <w:t xml:space="preserve">presentative pictures of tumor tissues of each </w:t>
      </w:r>
      <w:r>
        <w:rPr>
          <w:rFonts w:ascii="Times New Roman" w:hAnsi="Times New Roman" w:cs="Times New Roman" w:hint="eastAsia"/>
          <w:noProof/>
          <w:sz w:val="24"/>
        </w:rPr>
        <w:t xml:space="preserve">mouse </w:t>
      </w:r>
      <w:r w:rsidRPr="00675B53">
        <w:rPr>
          <w:rFonts w:ascii="Times New Roman" w:hAnsi="Times New Roman" w:cs="Times New Roman"/>
          <w:noProof/>
          <w:sz w:val="24"/>
        </w:rPr>
        <w:t>after different treatments.</w:t>
      </w:r>
    </w:p>
    <w:bookmarkEnd w:id="226"/>
    <w:bookmarkEnd w:id="227"/>
    <w:bookmarkEnd w:id="228"/>
    <w:p w:rsidR="0013393C" w:rsidRPr="00675B53" w:rsidRDefault="0013393C" w:rsidP="0013393C">
      <w:pPr>
        <w:jc w:val="center"/>
        <w:rPr>
          <w:noProof/>
        </w:rPr>
      </w:pPr>
      <w:r w:rsidRPr="00675B53">
        <w:rPr>
          <w:noProof/>
          <w:lang w:eastAsia="zh-CN"/>
        </w:rPr>
        <w:drawing>
          <wp:inline distT="0" distB="0" distL="0" distR="0" wp14:anchorId="1724573B" wp14:editId="683324EF">
            <wp:extent cx="5273512" cy="3796665"/>
            <wp:effectExtent l="0" t="0" r="381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组图.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3512" cy="3796665"/>
                    </a:xfrm>
                    <a:prstGeom prst="rect">
                      <a:avLst/>
                    </a:prstGeom>
                  </pic:spPr>
                </pic:pic>
              </a:graphicData>
            </a:graphic>
          </wp:inline>
        </w:drawing>
      </w:r>
    </w:p>
    <w:p w:rsidR="0013393C" w:rsidRPr="00675B53" w:rsidRDefault="0013393C" w:rsidP="00E11984">
      <w:pPr>
        <w:pStyle w:val="a5"/>
        <w:numPr>
          <w:ilvl w:val="0"/>
          <w:numId w:val="1"/>
        </w:numPr>
        <w:spacing w:before="240" w:line="400" w:lineRule="exact"/>
        <w:ind w:left="0" w:firstLineChars="0" w:firstLine="0"/>
        <w:rPr>
          <w:rFonts w:ascii="Times New Roman" w:hAnsi="Times New Roman" w:cs="Times New Roman"/>
          <w:noProof/>
          <w:sz w:val="24"/>
        </w:rPr>
      </w:pPr>
      <w:r w:rsidRPr="00675B53">
        <w:rPr>
          <w:rFonts w:ascii="Times New Roman" w:hAnsi="Times New Roman" w:cs="Times New Roman"/>
          <w:noProof/>
          <w:sz w:val="24"/>
        </w:rPr>
        <w:t>Histologic assessments of major organs with H&amp;E staining after the mice being treated with different groups.</w:t>
      </w:r>
    </w:p>
    <w:p w:rsidR="0013393C" w:rsidRPr="00675B53" w:rsidRDefault="0013393C" w:rsidP="0013393C">
      <w:pPr>
        <w:jc w:val="center"/>
        <w:rPr>
          <w:noProof/>
        </w:rPr>
      </w:pPr>
      <w:r w:rsidRPr="00675B53">
        <w:rPr>
          <w:noProof/>
          <w:lang w:eastAsia="zh-CN"/>
        </w:rPr>
        <w:lastRenderedPageBreak/>
        <w:drawing>
          <wp:inline distT="0" distB="0" distL="0" distR="0" wp14:anchorId="79CC111F" wp14:editId="24B9C3EE">
            <wp:extent cx="5274308" cy="2658549"/>
            <wp:effectExtent l="0" t="0" r="3175"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 3.t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08" cy="2658549"/>
                    </a:xfrm>
                    <a:prstGeom prst="rect">
                      <a:avLst/>
                    </a:prstGeom>
                  </pic:spPr>
                </pic:pic>
              </a:graphicData>
            </a:graphic>
          </wp:inline>
        </w:drawing>
      </w:r>
    </w:p>
    <w:p w:rsidR="0013393C" w:rsidRPr="00675B53" w:rsidRDefault="0013393C" w:rsidP="00CD7D88">
      <w:pPr>
        <w:pStyle w:val="a5"/>
        <w:numPr>
          <w:ilvl w:val="0"/>
          <w:numId w:val="1"/>
        </w:numPr>
        <w:spacing w:before="240" w:line="400" w:lineRule="exact"/>
        <w:ind w:left="0" w:firstLineChars="0" w:firstLine="0"/>
        <w:rPr>
          <w:rFonts w:ascii="Times New Roman" w:hAnsi="Times New Roman" w:cs="Times New Roman"/>
          <w:noProof/>
          <w:sz w:val="24"/>
        </w:rPr>
      </w:pPr>
      <w:bookmarkStart w:id="229" w:name="OLE_LINK217"/>
      <w:bookmarkStart w:id="230" w:name="OLE_LINK218"/>
      <w:bookmarkStart w:id="231" w:name="OLE_LINK219"/>
      <w:r w:rsidRPr="00675B53">
        <w:rPr>
          <w:rFonts w:ascii="Times New Roman" w:hAnsi="Times New Roman" w:cs="Times New Roman"/>
          <w:noProof/>
          <w:sz w:val="24"/>
        </w:rPr>
        <w:t xml:space="preserve">The protein expression of caspase 3 in tumor tissues by the immunofluorescence analysis. </w:t>
      </w:r>
    </w:p>
    <w:bookmarkEnd w:id="229"/>
    <w:bookmarkEnd w:id="230"/>
    <w:bookmarkEnd w:id="231"/>
    <w:p w:rsidR="0013393C" w:rsidRPr="00675B53" w:rsidRDefault="0013393C" w:rsidP="0013393C">
      <w:pPr>
        <w:jc w:val="center"/>
        <w:rPr>
          <w:noProof/>
        </w:rPr>
      </w:pPr>
      <w:r w:rsidRPr="00675B53">
        <w:rPr>
          <w:noProof/>
          <w:lang w:eastAsia="zh-CN"/>
        </w:rPr>
        <w:drawing>
          <wp:inline distT="0" distB="0" distL="0" distR="0" wp14:anchorId="248C4864" wp14:editId="34C1F27B">
            <wp:extent cx="5274308" cy="2658549"/>
            <wp:effectExtent l="0" t="0" r="3175"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 9.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08" cy="2658549"/>
                    </a:xfrm>
                    <a:prstGeom prst="rect">
                      <a:avLst/>
                    </a:prstGeom>
                  </pic:spPr>
                </pic:pic>
              </a:graphicData>
            </a:graphic>
          </wp:inline>
        </w:drawing>
      </w:r>
    </w:p>
    <w:p w:rsidR="0013393C" w:rsidRPr="00675B53" w:rsidRDefault="0013393C" w:rsidP="00CD7D88">
      <w:pPr>
        <w:pStyle w:val="a5"/>
        <w:numPr>
          <w:ilvl w:val="0"/>
          <w:numId w:val="1"/>
        </w:numPr>
        <w:spacing w:before="240" w:line="400" w:lineRule="exact"/>
        <w:ind w:left="0" w:firstLineChars="0" w:firstLine="0"/>
        <w:rPr>
          <w:rFonts w:ascii="Times New Roman" w:hAnsi="Times New Roman" w:cs="Times New Roman"/>
          <w:noProof/>
          <w:sz w:val="24"/>
        </w:rPr>
      </w:pPr>
      <w:r w:rsidRPr="00675B53">
        <w:rPr>
          <w:rFonts w:ascii="Times New Roman" w:hAnsi="Times New Roman" w:cs="Times New Roman"/>
          <w:noProof/>
          <w:sz w:val="24"/>
        </w:rPr>
        <w:t xml:space="preserve">The protein expression of caspase 9 in tumor tissues by the immunofluorescence analysis. </w:t>
      </w:r>
    </w:p>
    <w:p w:rsidR="0013393C" w:rsidRPr="00675B53" w:rsidRDefault="0013393C" w:rsidP="0013393C">
      <w:pPr>
        <w:jc w:val="center"/>
        <w:rPr>
          <w:noProof/>
        </w:rPr>
      </w:pPr>
      <w:r w:rsidRPr="00675B53">
        <w:rPr>
          <w:noProof/>
          <w:lang w:eastAsia="zh-CN"/>
        </w:rPr>
        <w:lastRenderedPageBreak/>
        <w:drawing>
          <wp:inline distT="0" distB="0" distL="0" distR="0" wp14:anchorId="6B78EACE" wp14:editId="18D4DF3E">
            <wp:extent cx="5274308" cy="2658549"/>
            <wp:effectExtent l="0" t="0" r="3175"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x.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08" cy="2658549"/>
                    </a:xfrm>
                    <a:prstGeom prst="rect">
                      <a:avLst/>
                    </a:prstGeom>
                  </pic:spPr>
                </pic:pic>
              </a:graphicData>
            </a:graphic>
          </wp:inline>
        </w:drawing>
      </w:r>
    </w:p>
    <w:p w:rsidR="0013393C" w:rsidRPr="00675B53" w:rsidRDefault="0013393C" w:rsidP="00CD7D88">
      <w:pPr>
        <w:pStyle w:val="a5"/>
        <w:numPr>
          <w:ilvl w:val="0"/>
          <w:numId w:val="1"/>
        </w:numPr>
        <w:spacing w:before="240" w:line="400" w:lineRule="exact"/>
        <w:ind w:left="0" w:firstLineChars="0" w:firstLine="0"/>
        <w:rPr>
          <w:rFonts w:ascii="Times New Roman" w:hAnsi="Times New Roman" w:cs="Times New Roman"/>
          <w:noProof/>
          <w:sz w:val="24"/>
        </w:rPr>
      </w:pPr>
      <w:r w:rsidRPr="00675B53">
        <w:rPr>
          <w:rFonts w:ascii="Times New Roman" w:hAnsi="Times New Roman" w:cs="Times New Roman"/>
          <w:noProof/>
          <w:sz w:val="24"/>
        </w:rPr>
        <w:t xml:space="preserve">The protein expression of bax in tumor tissues by the immunofluorescence analysis. </w:t>
      </w:r>
    </w:p>
    <w:p w:rsidR="0013393C" w:rsidRPr="00675B53" w:rsidRDefault="0013393C" w:rsidP="0013393C">
      <w:pPr>
        <w:jc w:val="center"/>
        <w:rPr>
          <w:noProof/>
        </w:rPr>
      </w:pPr>
      <w:r w:rsidRPr="00675B53">
        <w:rPr>
          <w:noProof/>
          <w:lang w:eastAsia="zh-CN"/>
        </w:rPr>
        <w:drawing>
          <wp:inline distT="0" distB="0" distL="0" distR="0" wp14:anchorId="348255D2" wp14:editId="07232D36">
            <wp:extent cx="5274308" cy="2658549"/>
            <wp:effectExtent l="0" t="0" r="3175"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l-2.tif"/>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74308" cy="2658549"/>
                    </a:xfrm>
                    <a:prstGeom prst="rect">
                      <a:avLst/>
                    </a:prstGeom>
                  </pic:spPr>
                </pic:pic>
              </a:graphicData>
            </a:graphic>
          </wp:inline>
        </w:drawing>
      </w:r>
    </w:p>
    <w:p w:rsidR="0013393C" w:rsidRPr="00261F88" w:rsidRDefault="0013393C" w:rsidP="00CD7D88">
      <w:pPr>
        <w:pStyle w:val="a5"/>
        <w:numPr>
          <w:ilvl w:val="0"/>
          <w:numId w:val="1"/>
        </w:numPr>
        <w:spacing w:before="240" w:line="400" w:lineRule="exact"/>
        <w:ind w:left="0" w:firstLineChars="0" w:firstLine="0"/>
        <w:rPr>
          <w:rFonts w:ascii="Times New Roman" w:hAnsi="Times New Roman" w:cs="Times New Roman"/>
          <w:noProof/>
          <w:sz w:val="24"/>
          <w:szCs w:val="24"/>
        </w:rPr>
      </w:pPr>
      <w:r w:rsidRPr="00261F88">
        <w:rPr>
          <w:rFonts w:ascii="Times New Roman" w:hAnsi="Times New Roman" w:cs="Times New Roman"/>
          <w:noProof/>
          <w:sz w:val="24"/>
          <w:szCs w:val="24"/>
        </w:rPr>
        <w:t xml:space="preserve">The protein expression of </w:t>
      </w:r>
      <w:r w:rsidRPr="00261F88">
        <w:rPr>
          <w:rFonts w:ascii="Times New Roman" w:hAnsi="Times New Roman" w:cs="Times New Roman"/>
          <w:noProof/>
          <w:kern w:val="0"/>
          <w:sz w:val="24"/>
          <w:szCs w:val="24"/>
        </w:rPr>
        <w:t>bcl-2</w:t>
      </w:r>
      <w:r w:rsidRPr="00261F88">
        <w:rPr>
          <w:rFonts w:ascii="Times New Roman" w:hAnsi="Times New Roman" w:cs="Times New Roman"/>
          <w:noProof/>
          <w:sz w:val="24"/>
          <w:szCs w:val="24"/>
        </w:rPr>
        <w:t xml:space="preserve"> in tumor tissues by the immunofluorescence analysis. </w:t>
      </w:r>
    </w:p>
    <w:p w:rsidR="0013393C" w:rsidRDefault="0013393C" w:rsidP="0013393C">
      <w:pPr>
        <w:pStyle w:val="a5"/>
        <w:ind w:firstLineChars="0" w:firstLine="0"/>
        <w:jc w:val="center"/>
        <w:rPr>
          <w:rFonts w:ascii="Times New Roman" w:hAnsi="Times New Roman" w:cs="Times New Roman"/>
          <w:noProof/>
          <w:sz w:val="24"/>
        </w:rPr>
      </w:pPr>
      <w:r>
        <w:rPr>
          <w:rFonts w:ascii="Times New Roman" w:hAnsi="Times New Roman" w:cs="Times New Roman"/>
          <w:noProof/>
          <w:sz w:val="24"/>
        </w:rPr>
        <w:lastRenderedPageBreak/>
        <w:drawing>
          <wp:inline distT="0" distB="0" distL="0" distR="0" wp14:anchorId="2575433A" wp14:editId="1EA0DD7E">
            <wp:extent cx="4762123" cy="2722195"/>
            <wp:effectExtent l="0" t="0" r="63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质谱测蛋白种类.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763791" cy="2723148"/>
                    </a:xfrm>
                    <a:prstGeom prst="rect">
                      <a:avLst/>
                    </a:prstGeom>
                  </pic:spPr>
                </pic:pic>
              </a:graphicData>
            </a:graphic>
          </wp:inline>
        </w:drawing>
      </w:r>
    </w:p>
    <w:p w:rsidR="0013393C" w:rsidRPr="00675B53" w:rsidRDefault="0013393C" w:rsidP="00E11984">
      <w:pPr>
        <w:pStyle w:val="a5"/>
        <w:spacing w:line="480" w:lineRule="auto"/>
        <w:ind w:firstLineChars="0" w:firstLine="0"/>
        <w:rPr>
          <w:rFonts w:ascii="Times New Roman" w:hAnsi="Times New Roman" w:cs="Times New Roman"/>
          <w:noProof/>
          <w:sz w:val="24"/>
        </w:rPr>
      </w:pPr>
      <w:r w:rsidRPr="0011043B">
        <w:rPr>
          <w:rFonts w:ascii="Times New Roman" w:hAnsi="Times New Roman" w:cs="Times New Roman"/>
          <w:noProof/>
          <w:sz w:val="24"/>
        </w:rPr>
        <w:t xml:space="preserve">Table </w:t>
      </w:r>
      <w:r>
        <w:rPr>
          <w:rFonts w:ascii="Times New Roman" w:hAnsi="Times New Roman" w:cs="Times New Roman" w:hint="eastAsia"/>
          <w:noProof/>
          <w:sz w:val="24"/>
        </w:rPr>
        <w:t>S</w:t>
      </w:r>
      <w:r w:rsidRPr="0011043B">
        <w:rPr>
          <w:rFonts w:ascii="Times New Roman" w:hAnsi="Times New Roman" w:cs="Times New Roman"/>
          <w:noProof/>
          <w:sz w:val="24"/>
        </w:rPr>
        <w:t xml:space="preserve">1. Analysis of typical protein components of </w:t>
      </w:r>
      <w:r>
        <w:rPr>
          <w:rFonts w:ascii="Times New Roman" w:hAnsi="Times New Roman" w:cs="Times New Roman" w:hint="eastAsia"/>
          <w:noProof/>
          <w:sz w:val="24"/>
        </w:rPr>
        <w:t>SC</w:t>
      </w:r>
      <w:r w:rsidRPr="0011043B">
        <w:rPr>
          <w:rFonts w:ascii="Times New Roman" w:hAnsi="Times New Roman" w:cs="Times New Roman"/>
          <w:noProof/>
          <w:sz w:val="24"/>
        </w:rPr>
        <w:t>.</w:t>
      </w:r>
    </w:p>
    <w:p w:rsidR="0013393C" w:rsidRPr="00675B53" w:rsidRDefault="0013393C" w:rsidP="0013393C">
      <w:pPr>
        <w:jc w:val="center"/>
      </w:pPr>
      <w:r w:rsidRPr="00675B53">
        <w:rPr>
          <w:noProof/>
          <w:lang w:eastAsia="zh-CN"/>
        </w:rPr>
        <w:drawing>
          <wp:inline distT="0" distB="0" distL="0" distR="0" wp14:anchorId="5F1FDA26" wp14:editId="6400CA3B">
            <wp:extent cx="4762123" cy="1563488"/>
            <wp:effectExtent l="0" t="0" r="63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药动学参数.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761688" cy="1563345"/>
                    </a:xfrm>
                    <a:prstGeom prst="rect">
                      <a:avLst/>
                    </a:prstGeom>
                  </pic:spPr>
                </pic:pic>
              </a:graphicData>
            </a:graphic>
          </wp:inline>
        </w:drawing>
      </w:r>
    </w:p>
    <w:p w:rsidR="0013393C" w:rsidRPr="00675B53" w:rsidRDefault="0013393C" w:rsidP="00824CA1">
      <w:pPr>
        <w:spacing w:before="240" w:line="400" w:lineRule="exact"/>
        <w:jc w:val="both"/>
      </w:pPr>
      <w:bookmarkStart w:id="232" w:name="OLE_LINK37"/>
      <w:bookmarkStart w:id="233" w:name="OLE_LINK53"/>
      <w:r w:rsidRPr="00675B53">
        <w:t>Table S</w:t>
      </w:r>
      <w:r>
        <w:rPr>
          <w:rFonts w:hint="eastAsia"/>
        </w:rPr>
        <w:t>2</w:t>
      </w:r>
      <w:r w:rsidRPr="00675B53">
        <w:t xml:space="preserve">. </w:t>
      </w:r>
      <w:bookmarkEnd w:id="232"/>
      <w:bookmarkEnd w:id="233"/>
      <w:proofErr w:type="gramStart"/>
      <w:r w:rsidRPr="00675B53">
        <w:t>Pharmacokinetic parameters of different samples following the oral administration.</w:t>
      </w:r>
      <w:proofErr w:type="gramEnd"/>
    </w:p>
    <w:p w:rsidR="0013393C" w:rsidRPr="00675B53" w:rsidRDefault="0013393C" w:rsidP="0013393C">
      <w:pPr>
        <w:jc w:val="center"/>
      </w:pPr>
      <w:r w:rsidRPr="00675B53">
        <w:rPr>
          <w:noProof/>
          <w:lang w:eastAsia="zh-CN"/>
        </w:rPr>
        <w:drawing>
          <wp:inline distT="0" distB="0" distL="0" distR="0" wp14:anchorId="136D79E4" wp14:editId="69E9DB65">
            <wp:extent cx="4499572" cy="2461091"/>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stological scoring-supporting informatio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514674" cy="2469351"/>
                    </a:xfrm>
                    <a:prstGeom prst="rect">
                      <a:avLst/>
                    </a:prstGeom>
                  </pic:spPr>
                </pic:pic>
              </a:graphicData>
            </a:graphic>
          </wp:inline>
        </w:drawing>
      </w:r>
    </w:p>
    <w:p w:rsidR="00452B52" w:rsidRPr="0013393C" w:rsidRDefault="0013393C" w:rsidP="00F8663A">
      <w:pPr>
        <w:spacing w:before="240" w:line="400" w:lineRule="exact"/>
        <w:jc w:val="both"/>
        <w:rPr>
          <w:rFonts w:eastAsiaTheme="minorEastAsia"/>
          <w:lang w:eastAsia="zh-CN"/>
        </w:rPr>
      </w:pPr>
      <w:r w:rsidRPr="00675B53">
        <w:t>Table S</w:t>
      </w:r>
      <w:r>
        <w:rPr>
          <w:rFonts w:hint="eastAsia"/>
        </w:rPr>
        <w:t>3</w:t>
      </w:r>
      <w:r w:rsidRPr="00675B53">
        <w:t xml:space="preserve">. </w:t>
      </w:r>
      <w:proofErr w:type="gramStart"/>
      <w:r w:rsidRPr="00675B53">
        <w:t>Histological scoring parameters of different groups following the oral administration.</w:t>
      </w:r>
      <w:proofErr w:type="gramEnd"/>
    </w:p>
    <w:sectPr w:rsidR="00452B52" w:rsidRPr="0013393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3622" w:rsidRDefault="004C3622" w:rsidP="004463C1">
      <w:r>
        <w:separator/>
      </w:r>
    </w:p>
  </w:endnote>
  <w:endnote w:type="continuationSeparator" w:id="0">
    <w:p w:rsidR="004C3622" w:rsidRDefault="004C3622" w:rsidP="004463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S Mincho">
    <w:altName w:val="MS Gothic"/>
    <w:panose1 w:val="02020609040205080304"/>
    <w:charset w:val="80"/>
    <w:family w:val="roman"/>
    <w:notTrueType/>
    <w:pitch w:val="fixed"/>
    <w:sig w:usb0="00000000" w:usb1="08070000" w:usb2="00000010" w:usb3="00000000" w:csb0="00020000" w:csb1="00000000"/>
  </w:font>
  <w:font w:name="等线">
    <w:panose1 w:val="02010600030101010101"/>
    <w:charset w:val="86"/>
    <w:family w:val="auto"/>
    <w:pitch w:val="variable"/>
    <w:sig w:usb0="A00002BF" w:usb1="38CF7CFA" w:usb2="00000016" w:usb3="00000000" w:csb0="0004000F" w:csb1="00000000"/>
  </w:font>
  <w:font w:name="PMingLiU">
    <w:altName w:val="Arial Unicode MS"/>
    <w:panose1 w:val="02010601000101010101"/>
    <w:charset w:val="88"/>
    <w:family w:val="auto"/>
    <w:notTrueType/>
    <w:pitch w:val="variable"/>
    <w:sig w:usb0="00000000"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3622" w:rsidRDefault="004C3622" w:rsidP="004463C1">
      <w:r>
        <w:separator/>
      </w:r>
    </w:p>
  </w:footnote>
  <w:footnote w:type="continuationSeparator" w:id="0">
    <w:p w:rsidR="004C3622" w:rsidRDefault="004C3622" w:rsidP="004463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0640BB"/>
    <w:multiLevelType w:val="hybridMultilevel"/>
    <w:tmpl w:val="7E60AB72"/>
    <w:lvl w:ilvl="0" w:tplc="48705AEC">
      <w:start w:val="1"/>
      <w:numFmt w:val="decimal"/>
      <w:lvlText w:val="Figure S%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J Nanobiotechn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xwdd0tr2awp0ievrd2xwsacres9rtv2evar&quot;&gt;我的EndNote库&lt;record-ids&gt;&lt;item&gt;206&lt;/item&gt;&lt;item&gt;297&lt;/item&gt;&lt;item&gt;301&lt;/item&gt;&lt;item&gt;303&lt;/item&gt;&lt;item&gt;504&lt;/item&gt;&lt;item&gt;623&lt;/item&gt;&lt;/record-ids&gt;&lt;/item&gt;&lt;/Libraries&gt;"/>
  </w:docVars>
  <w:rsids>
    <w:rsidRoot w:val="00C757C5"/>
    <w:rsid w:val="000B672A"/>
    <w:rsid w:val="00115CB4"/>
    <w:rsid w:val="0012024C"/>
    <w:rsid w:val="0013393C"/>
    <w:rsid w:val="00136928"/>
    <w:rsid w:val="00152FE1"/>
    <w:rsid w:val="001E341D"/>
    <w:rsid w:val="00246C23"/>
    <w:rsid w:val="00294348"/>
    <w:rsid w:val="002A7A69"/>
    <w:rsid w:val="002B004F"/>
    <w:rsid w:val="002B1545"/>
    <w:rsid w:val="002F28D5"/>
    <w:rsid w:val="00311AF6"/>
    <w:rsid w:val="00324779"/>
    <w:rsid w:val="00324C9B"/>
    <w:rsid w:val="0035711C"/>
    <w:rsid w:val="003928AE"/>
    <w:rsid w:val="003B5BCD"/>
    <w:rsid w:val="003E7F06"/>
    <w:rsid w:val="003F1EF2"/>
    <w:rsid w:val="00416BBE"/>
    <w:rsid w:val="004463C1"/>
    <w:rsid w:val="00452B52"/>
    <w:rsid w:val="004758E0"/>
    <w:rsid w:val="00483980"/>
    <w:rsid w:val="004877AD"/>
    <w:rsid w:val="004B77E0"/>
    <w:rsid w:val="004C3622"/>
    <w:rsid w:val="00500EC6"/>
    <w:rsid w:val="00530D19"/>
    <w:rsid w:val="00537365"/>
    <w:rsid w:val="005450D4"/>
    <w:rsid w:val="00591091"/>
    <w:rsid w:val="005A295C"/>
    <w:rsid w:val="005F73C3"/>
    <w:rsid w:val="006E71EA"/>
    <w:rsid w:val="00714440"/>
    <w:rsid w:val="007227A2"/>
    <w:rsid w:val="007617B9"/>
    <w:rsid w:val="00770ABA"/>
    <w:rsid w:val="007857AD"/>
    <w:rsid w:val="007A3436"/>
    <w:rsid w:val="007C5FF4"/>
    <w:rsid w:val="007E6B84"/>
    <w:rsid w:val="00824CA1"/>
    <w:rsid w:val="008746A2"/>
    <w:rsid w:val="00877967"/>
    <w:rsid w:val="0089761E"/>
    <w:rsid w:val="008A6CC0"/>
    <w:rsid w:val="008D22A5"/>
    <w:rsid w:val="00910AEA"/>
    <w:rsid w:val="00944CD5"/>
    <w:rsid w:val="00956E54"/>
    <w:rsid w:val="0096466A"/>
    <w:rsid w:val="00972350"/>
    <w:rsid w:val="009D1875"/>
    <w:rsid w:val="00A0140B"/>
    <w:rsid w:val="00A07C2F"/>
    <w:rsid w:val="00A55926"/>
    <w:rsid w:val="00AA6140"/>
    <w:rsid w:val="00B10FFB"/>
    <w:rsid w:val="00B86A9C"/>
    <w:rsid w:val="00BA1331"/>
    <w:rsid w:val="00BC2AC3"/>
    <w:rsid w:val="00BF54CD"/>
    <w:rsid w:val="00BF6075"/>
    <w:rsid w:val="00C415C8"/>
    <w:rsid w:val="00C43552"/>
    <w:rsid w:val="00C51AFD"/>
    <w:rsid w:val="00C5514D"/>
    <w:rsid w:val="00C757C5"/>
    <w:rsid w:val="00CD7D88"/>
    <w:rsid w:val="00D07467"/>
    <w:rsid w:val="00D22723"/>
    <w:rsid w:val="00D97E76"/>
    <w:rsid w:val="00DC0563"/>
    <w:rsid w:val="00DE7922"/>
    <w:rsid w:val="00E11984"/>
    <w:rsid w:val="00E94BA9"/>
    <w:rsid w:val="00EC5D23"/>
    <w:rsid w:val="00F148CF"/>
    <w:rsid w:val="00F31518"/>
    <w:rsid w:val="00F866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63C1"/>
    <w:rPr>
      <w:rFonts w:ascii="Times New Roman" w:eastAsia="MS Mincho" w:hAnsi="Times New Roman" w:cs="Times New Roman"/>
      <w:kern w:val="0"/>
      <w:sz w:val="24"/>
      <w:szCs w:val="24"/>
      <w:lang w:eastAsia="ja-JP"/>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463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463C1"/>
    <w:rPr>
      <w:sz w:val="18"/>
      <w:szCs w:val="18"/>
    </w:rPr>
  </w:style>
  <w:style w:type="paragraph" w:styleId="a4">
    <w:name w:val="footer"/>
    <w:basedOn w:val="a"/>
    <w:link w:val="Char0"/>
    <w:uiPriority w:val="99"/>
    <w:unhideWhenUsed/>
    <w:rsid w:val="004463C1"/>
    <w:pPr>
      <w:tabs>
        <w:tab w:val="center" w:pos="4153"/>
        <w:tab w:val="right" w:pos="8306"/>
      </w:tabs>
      <w:snapToGrid w:val="0"/>
    </w:pPr>
    <w:rPr>
      <w:sz w:val="18"/>
      <w:szCs w:val="18"/>
    </w:rPr>
  </w:style>
  <w:style w:type="character" w:customStyle="1" w:styleId="Char0">
    <w:name w:val="页脚 Char"/>
    <w:basedOn w:val="a0"/>
    <w:link w:val="a4"/>
    <w:uiPriority w:val="99"/>
    <w:rsid w:val="004463C1"/>
    <w:rPr>
      <w:sz w:val="18"/>
      <w:szCs w:val="18"/>
    </w:rPr>
  </w:style>
  <w:style w:type="paragraph" w:customStyle="1" w:styleId="Title2">
    <w:name w:val="Title2"/>
    <w:basedOn w:val="a"/>
    <w:rsid w:val="004463C1"/>
    <w:rPr>
      <w:b/>
    </w:rPr>
  </w:style>
  <w:style w:type="paragraph" w:customStyle="1" w:styleId="EndNoteBibliographyTitle">
    <w:name w:val="EndNote Bibliography Title"/>
    <w:basedOn w:val="a"/>
    <w:link w:val="EndNoteBibliographyTitleChar"/>
    <w:rsid w:val="002B004F"/>
    <w:pPr>
      <w:jc w:val="center"/>
    </w:pPr>
    <w:rPr>
      <w:noProof/>
    </w:rPr>
  </w:style>
  <w:style w:type="character" w:customStyle="1" w:styleId="EndNoteBibliographyTitleChar">
    <w:name w:val="EndNote Bibliography Title Char"/>
    <w:basedOn w:val="a0"/>
    <w:link w:val="EndNoteBibliographyTitle"/>
    <w:rsid w:val="002B004F"/>
    <w:rPr>
      <w:rFonts w:ascii="Times New Roman" w:eastAsia="MS Mincho" w:hAnsi="Times New Roman" w:cs="Times New Roman"/>
      <w:noProof/>
      <w:kern w:val="0"/>
      <w:sz w:val="24"/>
      <w:szCs w:val="24"/>
      <w:lang w:eastAsia="ja-JP"/>
    </w:rPr>
  </w:style>
  <w:style w:type="paragraph" w:customStyle="1" w:styleId="EndNoteBibliography">
    <w:name w:val="EndNote Bibliography"/>
    <w:basedOn w:val="a"/>
    <w:link w:val="EndNoteBibliographyChar"/>
    <w:rsid w:val="002B004F"/>
    <w:rPr>
      <w:noProof/>
    </w:rPr>
  </w:style>
  <w:style w:type="character" w:customStyle="1" w:styleId="EndNoteBibliographyChar">
    <w:name w:val="EndNote Bibliography Char"/>
    <w:basedOn w:val="a0"/>
    <w:link w:val="EndNoteBibliography"/>
    <w:rsid w:val="002B004F"/>
    <w:rPr>
      <w:rFonts w:ascii="Times New Roman" w:eastAsia="MS Mincho" w:hAnsi="Times New Roman" w:cs="Times New Roman"/>
      <w:noProof/>
      <w:kern w:val="0"/>
      <w:sz w:val="24"/>
      <w:szCs w:val="24"/>
      <w:lang w:eastAsia="ja-JP"/>
    </w:rPr>
  </w:style>
  <w:style w:type="character" w:customStyle="1" w:styleId="fontstyle01">
    <w:name w:val="fontstyle01"/>
    <w:basedOn w:val="a0"/>
    <w:rsid w:val="002B004F"/>
    <w:rPr>
      <w:rFonts w:ascii="Times New Roman" w:hAnsi="Times New Roman" w:cs="Times New Roman" w:hint="default"/>
      <w:b/>
      <w:bCs/>
      <w:i w:val="0"/>
      <w:iCs w:val="0"/>
      <w:color w:val="000000"/>
      <w:sz w:val="24"/>
      <w:szCs w:val="24"/>
    </w:rPr>
  </w:style>
  <w:style w:type="paragraph" w:styleId="a5">
    <w:name w:val="List Paragraph"/>
    <w:basedOn w:val="a"/>
    <w:uiPriority w:val="34"/>
    <w:qFormat/>
    <w:rsid w:val="0013393C"/>
    <w:pPr>
      <w:widowControl w:val="0"/>
      <w:ind w:firstLineChars="200" w:firstLine="420"/>
      <w:jc w:val="both"/>
    </w:pPr>
    <w:rPr>
      <w:rFonts w:asciiTheme="minorHAnsi" w:eastAsiaTheme="minorEastAsia" w:hAnsiTheme="minorHAnsi" w:cstheme="minorBidi"/>
      <w:kern w:val="2"/>
      <w:sz w:val="21"/>
      <w:szCs w:val="22"/>
      <w:lang w:eastAsia="zh-CN"/>
    </w:rPr>
  </w:style>
  <w:style w:type="paragraph" w:styleId="a6">
    <w:name w:val="Balloon Text"/>
    <w:basedOn w:val="a"/>
    <w:link w:val="Char1"/>
    <w:uiPriority w:val="99"/>
    <w:semiHidden/>
    <w:unhideWhenUsed/>
    <w:rsid w:val="0013393C"/>
    <w:rPr>
      <w:sz w:val="18"/>
      <w:szCs w:val="18"/>
    </w:rPr>
  </w:style>
  <w:style w:type="character" w:customStyle="1" w:styleId="Char1">
    <w:name w:val="批注框文本 Char"/>
    <w:basedOn w:val="a0"/>
    <w:link w:val="a6"/>
    <w:uiPriority w:val="99"/>
    <w:semiHidden/>
    <w:rsid w:val="0013393C"/>
    <w:rPr>
      <w:rFonts w:ascii="Times New Roman" w:eastAsia="MS Mincho" w:hAnsi="Times New Roman" w:cs="Times New Roman"/>
      <w:kern w:val="0"/>
      <w:sz w:val="18"/>
      <w:szCs w:val="18"/>
      <w:lang w:eastAsia="ja-JP"/>
    </w:rPr>
  </w:style>
  <w:style w:type="character" w:styleId="a7">
    <w:name w:val="Hyperlink"/>
    <w:basedOn w:val="a0"/>
    <w:uiPriority w:val="99"/>
    <w:unhideWhenUsed/>
    <w:rsid w:val="003B5BCD"/>
    <w:rPr>
      <w:color w:val="0000FF" w:themeColor="hyperlink"/>
      <w:u w:val="single"/>
    </w:rPr>
  </w:style>
  <w:style w:type="paragraph" w:customStyle="1" w:styleId="AuthorsFull">
    <w:name w:val="Authors Full"/>
    <w:basedOn w:val="a"/>
    <w:rsid w:val="001E341D"/>
    <w:rPr>
      <w:i/>
    </w:rPr>
  </w:style>
  <w:style w:type="paragraph" w:customStyle="1" w:styleId="Addresses">
    <w:name w:val="Addresses"/>
    <w:basedOn w:val="a"/>
    <w:rsid w:val="001E341D"/>
  </w:style>
  <w:style w:type="paragraph" w:customStyle="1" w:styleId="Tableofcontents">
    <w:name w:val="Table of contents"/>
    <w:basedOn w:val="a"/>
    <w:autoRedefine/>
    <w:rsid w:val="001E341D"/>
    <w:pPr>
      <w:jc w:val="both"/>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63C1"/>
    <w:rPr>
      <w:rFonts w:ascii="Times New Roman" w:eastAsia="MS Mincho" w:hAnsi="Times New Roman" w:cs="Times New Roman"/>
      <w:kern w:val="0"/>
      <w:sz w:val="24"/>
      <w:szCs w:val="24"/>
      <w:lang w:eastAsia="ja-JP"/>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463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463C1"/>
    <w:rPr>
      <w:sz w:val="18"/>
      <w:szCs w:val="18"/>
    </w:rPr>
  </w:style>
  <w:style w:type="paragraph" w:styleId="a4">
    <w:name w:val="footer"/>
    <w:basedOn w:val="a"/>
    <w:link w:val="Char0"/>
    <w:uiPriority w:val="99"/>
    <w:unhideWhenUsed/>
    <w:rsid w:val="004463C1"/>
    <w:pPr>
      <w:tabs>
        <w:tab w:val="center" w:pos="4153"/>
        <w:tab w:val="right" w:pos="8306"/>
      </w:tabs>
      <w:snapToGrid w:val="0"/>
    </w:pPr>
    <w:rPr>
      <w:sz w:val="18"/>
      <w:szCs w:val="18"/>
    </w:rPr>
  </w:style>
  <w:style w:type="character" w:customStyle="1" w:styleId="Char0">
    <w:name w:val="页脚 Char"/>
    <w:basedOn w:val="a0"/>
    <w:link w:val="a4"/>
    <w:uiPriority w:val="99"/>
    <w:rsid w:val="004463C1"/>
    <w:rPr>
      <w:sz w:val="18"/>
      <w:szCs w:val="18"/>
    </w:rPr>
  </w:style>
  <w:style w:type="paragraph" w:customStyle="1" w:styleId="Title2">
    <w:name w:val="Title2"/>
    <w:basedOn w:val="a"/>
    <w:rsid w:val="004463C1"/>
    <w:rPr>
      <w:b/>
    </w:rPr>
  </w:style>
  <w:style w:type="paragraph" w:customStyle="1" w:styleId="EndNoteBibliographyTitle">
    <w:name w:val="EndNote Bibliography Title"/>
    <w:basedOn w:val="a"/>
    <w:link w:val="EndNoteBibliographyTitleChar"/>
    <w:rsid w:val="002B004F"/>
    <w:pPr>
      <w:jc w:val="center"/>
    </w:pPr>
    <w:rPr>
      <w:noProof/>
    </w:rPr>
  </w:style>
  <w:style w:type="character" w:customStyle="1" w:styleId="EndNoteBibliographyTitleChar">
    <w:name w:val="EndNote Bibliography Title Char"/>
    <w:basedOn w:val="a0"/>
    <w:link w:val="EndNoteBibliographyTitle"/>
    <w:rsid w:val="002B004F"/>
    <w:rPr>
      <w:rFonts w:ascii="Times New Roman" w:eastAsia="MS Mincho" w:hAnsi="Times New Roman" w:cs="Times New Roman"/>
      <w:noProof/>
      <w:kern w:val="0"/>
      <w:sz w:val="24"/>
      <w:szCs w:val="24"/>
      <w:lang w:eastAsia="ja-JP"/>
    </w:rPr>
  </w:style>
  <w:style w:type="paragraph" w:customStyle="1" w:styleId="EndNoteBibliography">
    <w:name w:val="EndNote Bibliography"/>
    <w:basedOn w:val="a"/>
    <w:link w:val="EndNoteBibliographyChar"/>
    <w:rsid w:val="002B004F"/>
    <w:rPr>
      <w:noProof/>
    </w:rPr>
  </w:style>
  <w:style w:type="character" w:customStyle="1" w:styleId="EndNoteBibliographyChar">
    <w:name w:val="EndNote Bibliography Char"/>
    <w:basedOn w:val="a0"/>
    <w:link w:val="EndNoteBibliography"/>
    <w:rsid w:val="002B004F"/>
    <w:rPr>
      <w:rFonts w:ascii="Times New Roman" w:eastAsia="MS Mincho" w:hAnsi="Times New Roman" w:cs="Times New Roman"/>
      <w:noProof/>
      <w:kern w:val="0"/>
      <w:sz w:val="24"/>
      <w:szCs w:val="24"/>
      <w:lang w:eastAsia="ja-JP"/>
    </w:rPr>
  </w:style>
  <w:style w:type="character" w:customStyle="1" w:styleId="fontstyle01">
    <w:name w:val="fontstyle01"/>
    <w:basedOn w:val="a0"/>
    <w:rsid w:val="002B004F"/>
    <w:rPr>
      <w:rFonts w:ascii="Times New Roman" w:hAnsi="Times New Roman" w:cs="Times New Roman" w:hint="default"/>
      <w:b/>
      <w:bCs/>
      <w:i w:val="0"/>
      <w:iCs w:val="0"/>
      <w:color w:val="000000"/>
      <w:sz w:val="24"/>
      <w:szCs w:val="24"/>
    </w:rPr>
  </w:style>
  <w:style w:type="paragraph" w:styleId="a5">
    <w:name w:val="List Paragraph"/>
    <w:basedOn w:val="a"/>
    <w:uiPriority w:val="34"/>
    <w:qFormat/>
    <w:rsid w:val="0013393C"/>
    <w:pPr>
      <w:widowControl w:val="0"/>
      <w:ind w:firstLineChars="200" w:firstLine="420"/>
      <w:jc w:val="both"/>
    </w:pPr>
    <w:rPr>
      <w:rFonts w:asciiTheme="minorHAnsi" w:eastAsiaTheme="minorEastAsia" w:hAnsiTheme="minorHAnsi" w:cstheme="minorBidi"/>
      <w:kern w:val="2"/>
      <w:sz w:val="21"/>
      <w:szCs w:val="22"/>
      <w:lang w:eastAsia="zh-CN"/>
    </w:rPr>
  </w:style>
  <w:style w:type="paragraph" w:styleId="a6">
    <w:name w:val="Balloon Text"/>
    <w:basedOn w:val="a"/>
    <w:link w:val="Char1"/>
    <w:uiPriority w:val="99"/>
    <w:semiHidden/>
    <w:unhideWhenUsed/>
    <w:rsid w:val="0013393C"/>
    <w:rPr>
      <w:sz w:val="18"/>
      <w:szCs w:val="18"/>
    </w:rPr>
  </w:style>
  <w:style w:type="character" w:customStyle="1" w:styleId="Char1">
    <w:name w:val="批注框文本 Char"/>
    <w:basedOn w:val="a0"/>
    <w:link w:val="a6"/>
    <w:uiPriority w:val="99"/>
    <w:semiHidden/>
    <w:rsid w:val="0013393C"/>
    <w:rPr>
      <w:rFonts w:ascii="Times New Roman" w:eastAsia="MS Mincho" w:hAnsi="Times New Roman" w:cs="Times New Roman"/>
      <w:kern w:val="0"/>
      <w:sz w:val="18"/>
      <w:szCs w:val="18"/>
      <w:lang w:eastAsia="ja-JP"/>
    </w:rPr>
  </w:style>
  <w:style w:type="character" w:styleId="a7">
    <w:name w:val="Hyperlink"/>
    <w:basedOn w:val="a0"/>
    <w:uiPriority w:val="99"/>
    <w:unhideWhenUsed/>
    <w:rsid w:val="003B5BCD"/>
    <w:rPr>
      <w:color w:val="0000FF" w:themeColor="hyperlink"/>
      <w:u w:val="single"/>
    </w:rPr>
  </w:style>
  <w:style w:type="paragraph" w:customStyle="1" w:styleId="AuthorsFull">
    <w:name w:val="Authors Full"/>
    <w:basedOn w:val="a"/>
    <w:rsid w:val="001E341D"/>
    <w:rPr>
      <w:i/>
    </w:rPr>
  </w:style>
  <w:style w:type="paragraph" w:customStyle="1" w:styleId="Addresses">
    <w:name w:val="Addresses"/>
    <w:basedOn w:val="a"/>
    <w:rsid w:val="001E341D"/>
  </w:style>
  <w:style w:type="paragraph" w:customStyle="1" w:styleId="Tableofcontents">
    <w:name w:val="Table of contents"/>
    <w:basedOn w:val="a"/>
    <w:autoRedefine/>
    <w:rsid w:val="001E341D"/>
    <w:pPr>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032571">
      <w:bodyDiv w:val="1"/>
      <w:marLeft w:val="0"/>
      <w:marRight w:val="0"/>
      <w:marTop w:val="0"/>
      <w:marBottom w:val="0"/>
      <w:divBdr>
        <w:top w:val="none" w:sz="0" w:space="0" w:color="auto"/>
        <w:left w:val="none" w:sz="0" w:space="0" w:color="auto"/>
        <w:bottom w:val="none" w:sz="0" w:space="0" w:color="auto"/>
        <w:right w:val="none" w:sz="0" w:space="0" w:color="auto"/>
      </w:divBdr>
    </w:div>
    <w:div w:id="493648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png"/><Relationship Id="rId26" Type="http://schemas.openxmlformats.org/officeDocument/2006/relationships/image" Target="media/image19.png"/><Relationship Id="rId3" Type="http://schemas.microsoft.com/office/2007/relationships/stylesWithEffects" Target="stylesWithEffects.xml"/><Relationship Id="rId21" Type="http://schemas.openxmlformats.org/officeDocument/2006/relationships/image" Target="media/image14.tiff"/><Relationship Id="rId7" Type="http://schemas.openxmlformats.org/officeDocument/2006/relationships/endnotes" Target="endnotes.xml"/><Relationship Id="rId12" Type="http://schemas.openxmlformats.org/officeDocument/2006/relationships/image" Target="media/image5.tif"/><Relationship Id="rId17" Type="http://schemas.openxmlformats.org/officeDocument/2006/relationships/image" Target="media/image10.tiff"/><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tif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image" Target="media/image17.tiff"/><Relationship Id="rId5" Type="http://schemas.openxmlformats.org/officeDocument/2006/relationships/webSettings" Target="webSettings.xml"/><Relationship Id="rId15" Type="http://schemas.openxmlformats.org/officeDocument/2006/relationships/image" Target="media/image8.tif"/><Relationship Id="rId23" Type="http://schemas.openxmlformats.org/officeDocument/2006/relationships/image" Target="media/image16.tiff"/><Relationship Id="rId28" Type="http://schemas.openxmlformats.org/officeDocument/2006/relationships/fontTable" Target="fontTable.xml"/><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image" Target="media/image15.tiff"/><Relationship Id="rId27" Type="http://schemas.openxmlformats.org/officeDocument/2006/relationships/image" Target="media/image2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266</TotalTime>
  <Pages>15</Pages>
  <Words>3479</Words>
  <Characters>19833</Characters>
  <Application>Microsoft Office Word</Application>
  <DocSecurity>0</DocSecurity>
  <Lines>165</Lines>
  <Paragraphs>46</Paragraphs>
  <ScaleCrop>false</ScaleCrop>
  <Company/>
  <LinksUpToDate>false</LinksUpToDate>
  <CharactersWithSpaces>23266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66</cp:revision>
  <dcterms:created xsi:type="dcterms:W3CDTF">2021-08-11T09:36:00Z</dcterms:created>
  <dcterms:modified xsi:type="dcterms:W3CDTF">2023-01-18T01:34:00Z</dcterms:modified>
</cp:coreProperties>
</file>