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E1E990" w14:textId="77777777" w:rsidR="005441D6" w:rsidRPr="005B3311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5B3311">
        <w:rPr>
          <w:rFonts w:ascii="Arial" w:eastAsia="Arial" w:hAnsi="Arial" w:cs="Arial"/>
          <w:b/>
          <w:sz w:val="22"/>
          <w:szCs w:val="22"/>
          <w:lang w:val="en-US"/>
        </w:rPr>
        <w:t>Table 1</w:t>
      </w:r>
      <w:r w:rsidRPr="005B3311">
        <w:rPr>
          <w:rFonts w:ascii="Arial" w:eastAsia="Arial" w:hAnsi="Arial" w:cs="Arial"/>
          <w:sz w:val="22"/>
          <w:szCs w:val="22"/>
          <w:lang w:val="en-US"/>
        </w:rPr>
        <w:t xml:space="preserve">. </w:t>
      </w:r>
      <w:r w:rsidRPr="005B3311">
        <w:rPr>
          <w:rFonts w:ascii="Arial" w:eastAsia="Arial" w:hAnsi="Arial" w:cs="Arial"/>
          <w:b/>
          <w:sz w:val="22"/>
          <w:szCs w:val="22"/>
          <w:lang w:val="en-US"/>
        </w:rPr>
        <w:t>Distribution of appendiceal neoplasms and degrees of differentiation (n = 64).</w:t>
      </w:r>
    </w:p>
    <w:p w14:paraId="1ECA11E1" w14:textId="77777777" w:rsidR="005441D6" w:rsidRPr="005B3311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491CB30A" w14:textId="77777777" w:rsidR="005441D6" w:rsidRPr="005B3311" w:rsidRDefault="005441D6" w:rsidP="005441D6">
      <w:pPr>
        <w:pBdr>
          <w:top w:val="single" w:sz="6" w:space="1" w:color="000000"/>
          <w:left w:val="nil"/>
          <w:bottom w:val="single" w:sz="6" w:space="1" w:color="000000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5B3311">
        <w:rPr>
          <w:rFonts w:ascii="Arial" w:eastAsia="Arial" w:hAnsi="Arial" w:cs="Arial"/>
          <w:sz w:val="22"/>
          <w:szCs w:val="22"/>
          <w:lang w:val="en-US"/>
        </w:rPr>
        <w:t>Variable</w:t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  <w:t>n(%)</w:t>
      </w:r>
    </w:p>
    <w:p w14:paraId="6D0D595A" w14:textId="77777777" w:rsidR="005441D6" w:rsidRPr="005B3311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5B3311">
        <w:rPr>
          <w:rFonts w:ascii="Arial" w:eastAsia="Arial" w:hAnsi="Arial" w:cs="Arial"/>
          <w:b/>
          <w:sz w:val="22"/>
          <w:szCs w:val="22"/>
          <w:lang w:val="en-US"/>
        </w:rPr>
        <w:t>Benign</w:t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  <w:t xml:space="preserve">           </w:t>
      </w:r>
      <w:r w:rsidRPr="005B3311">
        <w:rPr>
          <w:rFonts w:ascii="Arial" w:eastAsia="Arial" w:hAnsi="Arial" w:cs="Arial"/>
          <w:b/>
          <w:sz w:val="22"/>
          <w:szCs w:val="22"/>
          <w:lang w:val="en-US"/>
        </w:rPr>
        <w:t>23 (35.9)</w:t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  <w:t>Mucinous neoplasm of appendix</w:t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  <w:t xml:space="preserve">        </w:t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  <w:t>23 (35.9)</w:t>
      </w:r>
    </w:p>
    <w:p w14:paraId="3429BFEA" w14:textId="77777777" w:rsidR="005441D6" w:rsidRPr="005B3311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5B3311">
        <w:rPr>
          <w:rFonts w:ascii="Arial" w:eastAsia="Arial" w:hAnsi="Arial" w:cs="Arial"/>
          <w:sz w:val="22"/>
          <w:szCs w:val="22"/>
          <w:lang w:val="en-US"/>
        </w:rPr>
        <w:tab/>
        <w:t>Low degree of differentiation</w:t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  <w:t>20 (86.9)</w:t>
      </w:r>
    </w:p>
    <w:p w14:paraId="40B45557" w14:textId="77777777" w:rsidR="005441D6" w:rsidRPr="005B3311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5B3311">
        <w:rPr>
          <w:rFonts w:ascii="Arial" w:eastAsia="Arial" w:hAnsi="Arial" w:cs="Arial"/>
          <w:sz w:val="22"/>
          <w:szCs w:val="22"/>
          <w:lang w:val="en-US"/>
        </w:rPr>
        <w:tab/>
        <w:t>High degree of differentiation</w:t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  <w:t>1 (4.3)</w:t>
      </w:r>
    </w:p>
    <w:p w14:paraId="613AC292" w14:textId="77777777" w:rsidR="005441D6" w:rsidRPr="005B3311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5B3311">
        <w:rPr>
          <w:rFonts w:ascii="Arial" w:eastAsia="Arial" w:hAnsi="Arial" w:cs="Arial"/>
          <w:sz w:val="22"/>
          <w:szCs w:val="22"/>
          <w:lang w:val="en-US"/>
        </w:rPr>
        <w:tab/>
        <w:t>No degree of differentiation</w:t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  <w:t>2 (8.7)</w:t>
      </w:r>
    </w:p>
    <w:p w14:paraId="26473E52" w14:textId="77777777" w:rsidR="005441D6" w:rsidRPr="005B3311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162E9D1E" w14:textId="77777777" w:rsidR="005441D6" w:rsidRPr="005B3311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5B3311">
        <w:rPr>
          <w:rFonts w:ascii="Arial" w:eastAsia="Arial" w:hAnsi="Arial" w:cs="Arial"/>
          <w:b/>
          <w:sz w:val="22"/>
          <w:szCs w:val="22"/>
          <w:lang w:val="en-US"/>
        </w:rPr>
        <w:t>Premalignant lesions</w:t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  <w:t xml:space="preserve">           </w:t>
      </w:r>
      <w:r w:rsidRPr="005B3311">
        <w:rPr>
          <w:rFonts w:ascii="Arial" w:eastAsia="Arial" w:hAnsi="Arial" w:cs="Arial"/>
          <w:b/>
          <w:sz w:val="22"/>
          <w:szCs w:val="22"/>
          <w:lang w:val="en-US"/>
        </w:rPr>
        <w:t>12 (18.8)</w:t>
      </w:r>
    </w:p>
    <w:p w14:paraId="154E4CC3" w14:textId="77777777" w:rsidR="005441D6" w:rsidRPr="005B3311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5B3311">
        <w:rPr>
          <w:rFonts w:ascii="Arial" w:eastAsia="Arial" w:hAnsi="Arial" w:cs="Arial"/>
          <w:sz w:val="22"/>
          <w:szCs w:val="22"/>
          <w:lang w:val="en-US"/>
        </w:rPr>
        <w:t xml:space="preserve">Sessile serrated adenoma </w:t>
      </w:r>
    </w:p>
    <w:p w14:paraId="77E3858A" w14:textId="77777777" w:rsidR="005441D6" w:rsidRPr="005B3311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5B3311">
        <w:rPr>
          <w:rFonts w:ascii="Arial" w:eastAsia="Arial" w:hAnsi="Arial" w:cs="Arial"/>
          <w:sz w:val="22"/>
          <w:szCs w:val="22"/>
          <w:lang w:val="en-US"/>
        </w:rPr>
        <w:t>High-grade dysplasia</w:t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5B3311">
        <w:rPr>
          <w:rFonts w:ascii="Arial" w:eastAsia="Arial" w:hAnsi="Arial" w:cs="Arial"/>
          <w:sz w:val="22"/>
          <w:szCs w:val="22"/>
          <w:lang w:val="en-US"/>
        </w:rPr>
        <w:tab/>
        <w:t>1 (8.3)</w:t>
      </w:r>
    </w:p>
    <w:p w14:paraId="6E8701E1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5B3311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No high-grade dysplasia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11 (91.6)</w:t>
      </w:r>
    </w:p>
    <w:p w14:paraId="4C601397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1CDC75A1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highlight w:val="white"/>
          <w:lang w:val="en-US"/>
        </w:rPr>
        <w:t>Malign</w:t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>ant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>29 (45.3)</w:t>
      </w:r>
    </w:p>
    <w:p w14:paraId="509958E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Neuroendocrine tumor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27 (42.2)</w:t>
      </w:r>
    </w:p>
    <w:p w14:paraId="25F5B28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Well-differentiated (G1)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25 (92.6)</w:t>
      </w:r>
    </w:p>
    <w:p w14:paraId="5DCF8A03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Moderately differentiated (G2)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 (7.4)</w:t>
      </w:r>
    </w:p>
    <w:p w14:paraId="7DEE772B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405EA3E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>Adenocarcinoma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 (3.1)</w:t>
      </w:r>
    </w:p>
    <w:p w14:paraId="09C2DBB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Well-differentiated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(0.5)</w:t>
      </w:r>
    </w:p>
    <w:p w14:paraId="1373CC8E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Poorly differentiated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(0.5)</w:t>
      </w:r>
    </w:p>
    <w:p w14:paraId="5C7B2B97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lang w:val="en-US"/>
        </w:rPr>
      </w:pPr>
    </w:p>
    <w:p w14:paraId="7C442F0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lang w:val="en-US"/>
        </w:rPr>
      </w:pPr>
    </w:p>
    <w:p w14:paraId="5ECDCE7A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1877068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942F5B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08DA151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3167435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18EEE0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434DFD0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1EFB1E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0388E10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352CC76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11EA33FA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0D8BFD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7644293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FED1C5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3664D97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55F8B733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4199061B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68C06D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4EF0F17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4222CCE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4C1BBB2B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5EE8471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0FFD5CB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05D9790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0305822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lastRenderedPageBreak/>
        <w:t>Table 2. Demographic and clinical characteristics of the patients (n = 64).</w:t>
      </w:r>
    </w:p>
    <w:p w14:paraId="055FB06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42FEE770" w14:textId="77777777" w:rsidR="005441D6" w:rsidRPr="004E2F24" w:rsidRDefault="005441D6" w:rsidP="005441D6">
      <w:pPr>
        <w:pBdr>
          <w:top w:val="single" w:sz="6" w:space="1" w:color="000000"/>
          <w:left w:val="nil"/>
          <w:bottom w:val="single" w:sz="6" w:space="1" w:color="000000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                      Variable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n (%)</w:t>
      </w:r>
    </w:p>
    <w:p w14:paraId="48018EDE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</w:p>
    <w:p w14:paraId="7ED2A75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Demographic</w:t>
      </w:r>
    </w:p>
    <w:p w14:paraId="726BE7B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Female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43 (67.2)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</w:t>
      </w:r>
    </w:p>
    <w:p w14:paraId="30A5293A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Male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          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21 (32.8)</w:t>
      </w:r>
    </w:p>
    <w:p w14:paraId="4B2B7681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Age (average, SD)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46.4 (19.4)</w:t>
      </w:r>
    </w:p>
    <w:p w14:paraId="5D6E03E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6099D631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 xml:space="preserve">Diagnosis of acute appendicitis </w:t>
      </w:r>
    </w:p>
    <w:p w14:paraId="08BB050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Clinical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7 (10.9)</w:t>
      </w:r>
    </w:p>
    <w:p w14:paraId="09BB736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Imaging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57 (89.1)</w:t>
      </w:r>
    </w:p>
    <w:p w14:paraId="7746AB7A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Abdomen Ultrasound.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             9 (15.78)</w:t>
      </w:r>
    </w:p>
    <w:p w14:paraId="6D2D5397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Computed tomography of the abdomen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 45 (78.9)</w:t>
      </w:r>
    </w:p>
    <w:p w14:paraId="7EECB3D3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Magnetic resonance imaging of the abdomen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1(1.7)</w:t>
      </w:r>
    </w:p>
    <w:p w14:paraId="59BB9C1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Computed Tomography Urography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                  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(1.7)</w:t>
      </w:r>
    </w:p>
    <w:p w14:paraId="0D60E51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Positron emission tomography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(1.7)</w:t>
      </w:r>
    </w:p>
    <w:p w14:paraId="59428EE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6971406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Suspicion of appendiceal neoplasm</w:t>
      </w:r>
    </w:p>
    <w:p w14:paraId="38C0C5BA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Clinical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0 (0)</w:t>
      </w:r>
    </w:p>
    <w:p w14:paraId="566E324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Imaging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                 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8 (12.5)</w:t>
      </w:r>
    </w:p>
    <w:p w14:paraId="5C8BD97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Intraoperative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9 (14.1)</w:t>
      </w:r>
    </w:p>
    <w:p w14:paraId="7C224D8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No suspicion of neoplasia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47 (73.4)</w:t>
      </w:r>
    </w:p>
    <w:p w14:paraId="4B04D65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13A068C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0BDF8C1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Type of surgical procedure</w:t>
      </w:r>
    </w:p>
    <w:p w14:paraId="1A0DBE8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Open appendectomy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(1.6)</w:t>
      </w:r>
    </w:p>
    <w:p w14:paraId="1C53CE3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right="-646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Laparoscopic appendectomy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63(98.4)</w:t>
      </w:r>
    </w:p>
    <w:p w14:paraId="5619CC4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</w:p>
    <w:p w14:paraId="36BF56A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Extension of the resection</w:t>
      </w:r>
    </w:p>
    <w:p w14:paraId="656D073B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>Appendectomy without other procedure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50 (78.1)</w:t>
      </w:r>
    </w:p>
    <w:p w14:paraId="22BB6137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>Appendectomy associated with another procedure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14 (21.9)</w:t>
      </w:r>
    </w:p>
    <w:p w14:paraId="098D3B59" w14:textId="77777777" w:rsidR="005441D6" w:rsidRPr="004E2F24" w:rsidRDefault="005441D6" w:rsidP="005441D6">
      <w:pPr>
        <w:jc w:val="both"/>
        <w:rPr>
          <w:rFonts w:ascii="Arial" w:eastAsia="Arial" w:hAnsi="Arial" w:cs="Arial"/>
          <w:lang w:val="en-US"/>
        </w:rPr>
      </w:pPr>
    </w:p>
    <w:p w14:paraId="0A2A79EF" w14:textId="77777777" w:rsidR="005441D6" w:rsidRPr="004E2F24" w:rsidRDefault="005441D6" w:rsidP="005441D6">
      <w:pPr>
        <w:jc w:val="both"/>
        <w:rPr>
          <w:rFonts w:ascii="Arial" w:eastAsia="Arial" w:hAnsi="Arial" w:cs="Arial"/>
          <w:lang w:val="en-US"/>
        </w:rPr>
      </w:pPr>
    </w:p>
    <w:p w14:paraId="1A948CE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4FEF6EC3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F7902B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5068D73A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115BC3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19E346C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3F1F193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717DD9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599C34E1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58A58BD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1F23A07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24A8FB9B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01C933B7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1ED1B51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6E1E1E3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147AC89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456D951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lastRenderedPageBreak/>
        <w:t xml:space="preserve">Table 3. </w:t>
      </w:r>
      <w:r w:rsidRPr="004E2F24">
        <w:rPr>
          <w:rFonts w:ascii="Arial" w:eastAsia="Arial" w:hAnsi="Arial" w:cs="Arial"/>
          <w:sz w:val="22"/>
          <w:szCs w:val="22"/>
          <w:lang w:val="en-US"/>
        </w:rPr>
        <w:t>Histopathological characteristics of the malignant tumors of the appendix (n = 29).</w:t>
      </w:r>
    </w:p>
    <w:p w14:paraId="17FD0CC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61DF6F47" w14:textId="77777777" w:rsidR="005441D6" w:rsidRPr="004E2F24" w:rsidRDefault="005441D6" w:rsidP="005441D6">
      <w:pPr>
        <w:pBdr>
          <w:top w:val="single" w:sz="6" w:space="1" w:color="000000"/>
          <w:left w:val="nil"/>
          <w:bottom w:val="single" w:sz="6" w:space="1" w:color="000000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Variable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Characteristic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n (%)</w:t>
      </w:r>
    </w:p>
    <w:p w14:paraId="53BCD9D9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Size (centimeters)</w:t>
      </w:r>
    </w:p>
    <w:p w14:paraId="0EFE389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&lt;1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17 (58.6)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1-2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8 (27.6)</w:t>
      </w:r>
    </w:p>
    <w:p w14:paraId="49CED69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left="354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 &gt;2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 (6.9)</w:t>
      </w:r>
    </w:p>
    <w:p w14:paraId="1F0C67B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No data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 (6.9)</w:t>
      </w:r>
    </w:p>
    <w:p w14:paraId="39F34B5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</w:p>
    <w:p w14:paraId="459E3879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Parietal commitment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</w:p>
    <w:p w14:paraId="61E95B1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left="3552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 Mucous membrane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0 (0)</w:t>
      </w:r>
    </w:p>
    <w:p w14:paraId="50575E3C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>
        <w:rPr>
          <w:rFonts w:ascii="Arial" w:eastAsia="Arial" w:hAnsi="Arial" w:cs="Arial"/>
          <w:sz w:val="22"/>
          <w:szCs w:val="22"/>
        </w:rPr>
        <w:t>Submucosa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3 (10.3)</w:t>
      </w:r>
    </w:p>
    <w:p w14:paraId="42C71371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 xml:space="preserve">Muscular 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6 (20.7)</w:t>
      </w:r>
    </w:p>
    <w:p w14:paraId="6A41A240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Subserosa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9 (31.0)</w:t>
      </w:r>
    </w:p>
    <w:p w14:paraId="72FA6709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Serosa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3 (10.3)</w:t>
      </w:r>
    </w:p>
    <w:p w14:paraId="0B4FB2CB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 xml:space="preserve">NA 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8 (27.6)</w:t>
      </w:r>
    </w:p>
    <w:p w14:paraId="0B8AC63A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</w:p>
    <w:p w14:paraId="65E3668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 xml:space="preserve">Commitment of the mesoappendix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</w:p>
    <w:p w14:paraId="5FE2140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7F262999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                                        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Yes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7 (24.1)</w:t>
      </w:r>
    </w:p>
    <w:p w14:paraId="7616DE78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>
        <w:rPr>
          <w:rFonts w:ascii="Arial" w:eastAsia="Arial" w:hAnsi="Arial" w:cs="Arial"/>
          <w:sz w:val="22"/>
          <w:szCs w:val="22"/>
        </w:rPr>
        <w:t>No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2 (6.9)</w:t>
      </w:r>
    </w:p>
    <w:p w14:paraId="6661A697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NA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20 (69)</w:t>
      </w:r>
    </w:p>
    <w:p w14:paraId="4B40D894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</w:p>
    <w:p w14:paraId="11C18AEC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Lymphovascular invasion</w:t>
      </w:r>
    </w:p>
    <w:p w14:paraId="48FB3B74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Yes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1 (3.4)</w:t>
      </w:r>
    </w:p>
    <w:p w14:paraId="6924A210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No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23 (79.3)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NA</w:t>
      </w:r>
      <w:r>
        <w:rPr>
          <w:rFonts w:ascii="Arial" w:eastAsia="Arial" w:hAnsi="Arial" w:cs="Arial"/>
          <w:sz w:val="22"/>
          <w:szCs w:val="22"/>
        </w:rPr>
        <w:tab/>
        <w:t xml:space="preserve">  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5 (17.2)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</w:p>
    <w:p w14:paraId="3D6A203F" w14:textId="77777777" w:rsidR="005441D6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b/>
          <w:sz w:val="22"/>
          <w:szCs w:val="22"/>
        </w:rPr>
      </w:pPr>
    </w:p>
    <w:p w14:paraId="2B63E1F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Resection margins</w:t>
      </w:r>
    </w:p>
    <w:p w14:paraId="31E0626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Committed      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(3.4)</w:t>
      </w:r>
    </w:p>
    <w:p w14:paraId="082AC5B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Free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26 (89.7)</w:t>
      </w:r>
    </w:p>
    <w:p w14:paraId="6BEF798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NA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 (6.9)</w:t>
      </w:r>
    </w:p>
    <w:p w14:paraId="5D15586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lang w:val="en-US"/>
        </w:rPr>
      </w:pPr>
    </w:p>
    <w:p w14:paraId="16EC474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lang w:val="en-US"/>
        </w:rPr>
      </w:pPr>
    </w:p>
    <w:p w14:paraId="0178021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lang w:val="en-US"/>
        </w:rPr>
      </w:pPr>
    </w:p>
    <w:p w14:paraId="73F4A07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lang w:val="en-US"/>
        </w:rPr>
      </w:pPr>
    </w:p>
    <w:p w14:paraId="0ABBED77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691A82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7CECA34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1D41B79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7D2CBDA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38746013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396799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1EC28027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6BB0ECB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7133452E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56F1E1D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1871866B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563E68C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lastRenderedPageBreak/>
        <w:t xml:space="preserve">Table 4. </w:t>
      </w:r>
      <w:r w:rsidRPr="004E2F24">
        <w:rPr>
          <w:rFonts w:ascii="Arial" w:eastAsia="Arial" w:hAnsi="Arial" w:cs="Arial"/>
          <w:sz w:val="22"/>
          <w:szCs w:val="22"/>
          <w:lang w:val="en-US"/>
        </w:rPr>
        <w:t>Histopathological characteristics of benign tumors of the appendix (n = 23).</w:t>
      </w:r>
    </w:p>
    <w:p w14:paraId="33464CB9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2AFA120D" w14:textId="77777777" w:rsidR="005441D6" w:rsidRPr="004E2F24" w:rsidRDefault="005441D6" w:rsidP="005441D6">
      <w:pPr>
        <w:pBdr>
          <w:top w:val="single" w:sz="6" w:space="1" w:color="000000"/>
          <w:left w:val="nil"/>
          <w:bottom w:val="single" w:sz="6" w:space="1" w:color="000000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>Variables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Characteristic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n (%)</w:t>
      </w:r>
    </w:p>
    <w:p w14:paraId="5693431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Mucin content</w:t>
      </w:r>
    </w:p>
    <w:p w14:paraId="6A81459B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Yes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7 (30.4)</w:t>
      </w:r>
    </w:p>
    <w:p w14:paraId="7C58485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No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4 (17.4)</w:t>
      </w:r>
    </w:p>
    <w:p w14:paraId="61DCF7B1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No data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12 (52.2)</w:t>
      </w:r>
    </w:p>
    <w:p w14:paraId="75172E5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</w:p>
    <w:p w14:paraId="1558E4A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Perforated appendicitis</w:t>
      </w:r>
    </w:p>
    <w:p w14:paraId="0E48544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Yes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7 (30.4)</w:t>
      </w:r>
    </w:p>
    <w:p w14:paraId="07D6D6F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No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4 (17.4)</w:t>
      </w:r>
    </w:p>
    <w:p w14:paraId="5801255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No data  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12 (52.2)</w:t>
      </w:r>
    </w:p>
    <w:p w14:paraId="3F020DCA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4CD7C50A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Section edges</w:t>
      </w:r>
    </w:p>
    <w:p w14:paraId="0CAEF57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                                       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Committed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 (8.7)</w:t>
      </w:r>
    </w:p>
    <w:p w14:paraId="2F0C829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                                        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Free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19 (82.6)</w:t>
      </w:r>
    </w:p>
    <w:p w14:paraId="0DFBC8C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No data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 (8.7)</w:t>
      </w:r>
    </w:p>
    <w:p w14:paraId="0F5365C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0D7415BB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39724E4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713194C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16250C0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64B46E1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30EAF38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408CD74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762AE3A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66D68D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0E5C103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7CE60CF3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08BCEB9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E86603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7425924A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06A143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095B0FB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9B37FD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63B980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5744C86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04C8A1D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1FF54BB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0673F9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33FF6AF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8B71071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51FEBE47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34D693F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6F7535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7944AD3B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5AB6A9F7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2CA35A8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lastRenderedPageBreak/>
        <w:t xml:space="preserve">Table 5. </w:t>
      </w:r>
      <w:r w:rsidRPr="004E2F24">
        <w:rPr>
          <w:rFonts w:ascii="Arial" w:eastAsia="Arial" w:hAnsi="Arial" w:cs="Arial"/>
          <w:sz w:val="22"/>
          <w:szCs w:val="22"/>
          <w:lang w:val="en-US"/>
        </w:rPr>
        <w:t>Conduct suggested by the surgery group before the histopathological report (n = 64).</w:t>
      </w:r>
    </w:p>
    <w:p w14:paraId="11D5835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471BF88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1719D957" w14:textId="77777777" w:rsidR="005441D6" w:rsidRPr="004E2F24" w:rsidRDefault="005441D6" w:rsidP="005441D6">
      <w:pPr>
        <w:pBdr>
          <w:top w:val="single" w:sz="6" w:space="1" w:color="000000"/>
          <w:left w:val="nil"/>
          <w:bottom w:val="single" w:sz="6" w:space="1" w:color="000000"/>
          <w:right w:val="nil"/>
          <w:between w:val="nil"/>
        </w:pBdr>
        <w:ind w:firstLine="708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>Variable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n (%)</w:t>
      </w:r>
    </w:p>
    <w:p w14:paraId="55B39BF9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Discharge after surgery</w:t>
      </w: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>11 (17.2)</w:t>
      </w:r>
    </w:p>
    <w:p w14:paraId="6673703A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>SSA without high grade dysplasia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6 (54.5)</w:t>
      </w:r>
    </w:p>
    <w:p w14:paraId="75A559E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Well-differentiated NET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4 (36.4)</w:t>
      </w:r>
    </w:p>
    <w:p w14:paraId="6377D8C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AMN low grade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(9.1)</w:t>
      </w:r>
    </w:p>
    <w:p w14:paraId="07C4118E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07E21E1A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 xml:space="preserve">Follow-up by surgery    </w:t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  <w:t xml:space="preserve">       </w:t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  <w:t>16 (25)</w:t>
      </w:r>
    </w:p>
    <w:p w14:paraId="08A970B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AMN low grade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7 (43.7)</w:t>
      </w:r>
    </w:p>
    <w:p w14:paraId="6754CDFA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NET well-differentiated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6 (37.5)</w:t>
      </w:r>
    </w:p>
    <w:p w14:paraId="3B6ED8F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SSA without high grade dysplasia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(6.3)</w:t>
      </w:r>
    </w:p>
    <w:p w14:paraId="26858FB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SSA dysplasia with high grade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(6.3)</w:t>
      </w:r>
    </w:p>
    <w:p w14:paraId="6CE6094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AMN high grade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(6.3)</w:t>
      </w:r>
    </w:p>
    <w:p w14:paraId="4FFE1D4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</w:p>
    <w:p w14:paraId="62B58FF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 xml:space="preserve">HCD indication </w:t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  <w:t xml:space="preserve">           10 (15.6)</w:t>
      </w:r>
    </w:p>
    <w:p w14:paraId="6A601360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>NET well-differentiated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5 (50)</w:t>
      </w:r>
    </w:p>
    <w:p w14:paraId="02D42943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AMN of low grade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 (20)</w:t>
      </w:r>
    </w:p>
    <w:p w14:paraId="203FAB9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Adenocarcinoma well and poorly differentiated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2 (20)</w:t>
      </w:r>
    </w:p>
    <w:p w14:paraId="45A64E7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Moderately differentiated NET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   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(10)</w:t>
      </w:r>
    </w:p>
    <w:p w14:paraId="181D2C2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3234D1B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 xml:space="preserve">HIPEC indication </w:t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  <w:t xml:space="preserve">              </w:t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  <w:t>3 (4.7)</w:t>
      </w:r>
    </w:p>
    <w:p w14:paraId="2F5DBCEF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AMN of low grade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3 (100)</w:t>
      </w:r>
    </w:p>
    <w:p w14:paraId="3A25EEC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5C46D70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Monitoring by endocrinology</w:t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  <w:t>5 (7.8)</w:t>
      </w:r>
    </w:p>
    <w:p w14:paraId="24B34BD5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>Well-differentiated NET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5 (100)</w:t>
      </w:r>
    </w:p>
    <w:p w14:paraId="0D70F7A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41D8BFBE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 xml:space="preserve">Follow-up by oncology </w:t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  <w:t xml:space="preserve">       </w:t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  <w:t>2 (3.1)</w:t>
      </w:r>
    </w:p>
    <w:p w14:paraId="3340B73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>NET well-differentiated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(50)</w:t>
      </w:r>
    </w:p>
    <w:p w14:paraId="54C16EA1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AMN of low grade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1 (50)</w:t>
      </w:r>
    </w:p>
    <w:p w14:paraId="1BBDF26E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610A1491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 xml:space="preserve">Patients who did not return to control </w:t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b/>
          <w:sz w:val="22"/>
          <w:szCs w:val="22"/>
          <w:lang w:val="en-US"/>
        </w:rPr>
        <w:tab/>
        <w:t>17 (26.5)</w:t>
      </w:r>
    </w:p>
    <w:p w14:paraId="5AC3D7C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 xml:space="preserve">AMN of low grade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8 (47.1)</w:t>
      </w:r>
    </w:p>
    <w:p w14:paraId="263952E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>NET well-differentiated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     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5 (29.4)</w:t>
      </w:r>
    </w:p>
    <w:p w14:paraId="002EDD9D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SSA dysplasia with high grade       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 xml:space="preserve"> </w:t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</w:r>
      <w:r w:rsidRPr="004E2F24">
        <w:rPr>
          <w:rFonts w:ascii="Arial" w:eastAsia="Arial" w:hAnsi="Arial" w:cs="Arial"/>
          <w:sz w:val="22"/>
          <w:szCs w:val="22"/>
          <w:lang w:val="en-US"/>
        </w:rPr>
        <w:tab/>
        <w:t>4 (23.5)</w:t>
      </w:r>
    </w:p>
    <w:p w14:paraId="20F87427" w14:textId="77777777" w:rsidR="005441D6" w:rsidRPr="004E2F24" w:rsidRDefault="005441D6" w:rsidP="005441D6">
      <w:pP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768CC4C6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  <w:lang w:val="en-US"/>
        </w:rPr>
      </w:pPr>
      <w:r w:rsidRPr="004E2F24">
        <w:rPr>
          <w:rFonts w:ascii="Arial" w:eastAsia="Arial" w:hAnsi="Arial" w:cs="Arial"/>
          <w:b/>
          <w:sz w:val="22"/>
          <w:szCs w:val="22"/>
          <w:lang w:val="en-US"/>
        </w:rPr>
        <w:t>SSA= sessile serrated adenoma, NET= neuroendocrine tumor, AMN= appendiceal mucinous neoplasm, RHC= right hemicolectomy, HIPEC= hyperthermic intraperitoneal chemotherapy.</w:t>
      </w:r>
    </w:p>
    <w:p w14:paraId="1165C888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08CAD2C4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68045602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lang w:val="en-US"/>
        </w:rPr>
      </w:pPr>
    </w:p>
    <w:p w14:paraId="09647C65" w14:textId="77777777" w:rsidR="005441D6" w:rsidRPr="004E2F24" w:rsidRDefault="005441D6" w:rsidP="005441D6">
      <w:pPr>
        <w:jc w:val="both"/>
        <w:rPr>
          <w:rFonts w:ascii="Arial" w:eastAsia="Arial" w:hAnsi="Arial" w:cs="Arial"/>
          <w:lang w:val="en-US"/>
        </w:rPr>
      </w:pPr>
    </w:p>
    <w:p w14:paraId="6F04F738" w14:textId="77777777" w:rsidR="005441D6" w:rsidRPr="004E2F24" w:rsidRDefault="005441D6" w:rsidP="005441D6">
      <w:pPr>
        <w:jc w:val="both"/>
        <w:rPr>
          <w:rFonts w:ascii="Arial" w:eastAsia="Arial" w:hAnsi="Arial" w:cs="Arial"/>
          <w:lang w:val="en-US"/>
        </w:rPr>
      </w:pPr>
    </w:p>
    <w:p w14:paraId="2C8D18F4" w14:textId="77777777" w:rsidR="005441D6" w:rsidRPr="004E2F24" w:rsidRDefault="005441D6" w:rsidP="005441D6">
      <w:pPr>
        <w:jc w:val="both"/>
        <w:rPr>
          <w:rFonts w:ascii="Arial" w:eastAsia="Arial" w:hAnsi="Arial" w:cs="Arial"/>
          <w:lang w:val="en-US"/>
        </w:rPr>
      </w:pPr>
    </w:p>
    <w:p w14:paraId="3C031AFD" w14:textId="77777777" w:rsidR="005441D6" w:rsidRPr="004E2F24" w:rsidRDefault="005441D6" w:rsidP="005441D6">
      <w:pPr>
        <w:jc w:val="both"/>
        <w:rPr>
          <w:rFonts w:ascii="Arial" w:eastAsia="Arial" w:hAnsi="Arial" w:cs="Arial"/>
          <w:lang w:val="en-US"/>
        </w:rPr>
      </w:pPr>
    </w:p>
    <w:p w14:paraId="5E2F2749" w14:textId="77777777" w:rsidR="005441D6" w:rsidRPr="004E2F24" w:rsidRDefault="005441D6" w:rsidP="005441D6">
      <w:pPr>
        <w:jc w:val="both"/>
        <w:rPr>
          <w:rFonts w:ascii="Arial" w:eastAsia="Arial" w:hAnsi="Arial" w:cs="Arial"/>
          <w:lang w:val="en-US"/>
        </w:rPr>
      </w:pPr>
    </w:p>
    <w:p w14:paraId="52031162" w14:textId="77777777" w:rsidR="005441D6" w:rsidRPr="004E2F24" w:rsidRDefault="005441D6" w:rsidP="005441D6">
      <w:pPr>
        <w:jc w:val="both"/>
        <w:rPr>
          <w:rFonts w:ascii="Arial" w:eastAsia="Arial" w:hAnsi="Arial" w:cs="Arial"/>
          <w:lang w:val="en-US"/>
        </w:rPr>
      </w:pPr>
    </w:p>
    <w:p w14:paraId="5ABEABB9" w14:textId="77777777" w:rsidR="005441D6" w:rsidRPr="004E2F24" w:rsidRDefault="005441D6" w:rsidP="005441D6">
      <w:pPr>
        <w:spacing w:line="48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5FCED137" w14:textId="77777777" w:rsidR="005441D6" w:rsidRPr="004E2F24" w:rsidRDefault="005441D6" w:rsidP="005441D6">
      <w:pPr>
        <w:jc w:val="both"/>
        <w:rPr>
          <w:rFonts w:ascii="Arial" w:eastAsia="Arial" w:hAnsi="Arial" w:cs="Arial"/>
          <w:lang w:val="en-US"/>
        </w:rPr>
      </w:pPr>
    </w:p>
    <w:p w14:paraId="1C3D123C" w14:textId="77777777" w:rsidR="005441D6" w:rsidRPr="004E2F24" w:rsidRDefault="005441D6" w:rsidP="005441D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lang w:val="en-US"/>
        </w:rPr>
      </w:pPr>
    </w:p>
    <w:p w14:paraId="62CDFCC1" w14:textId="77777777" w:rsidR="00D10C5B" w:rsidRDefault="00D10C5B"/>
    <w:sectPr w:rsidR="00D10C5B">
      <w:headerReference w:type="even" r:id="rId4"/>
      <w:headerReference w:type="default" r:id="rId5"/>
      <w:footerReference w:type="even" r:id="rId6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6449DF" w14:textId="77777777" w:rsidR="000B09DB" w:rsidRDefault="005441D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5072AA4E" w14:textId="77777777" w:rsidR="000B09DB" w:rsidRDefault="005441D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F146CF" w14:textId="77777777" w:rsidR="000B09DB" w:rsidRDefault="005441D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5C366A2F" w14:textId="77777777" w:rsidR="000B09DB" w:rsidRDefault="005441D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CC5332" w14:textId="77777777" w:rsidR="000B09DB" w:rsidRDefault="005441D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09A06BAD" w14:textId="77777777" w:rsidR="000B09DB" w:rsidRDefault="005441D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1D6"/>
    <w:rsid w:val="005441D6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6A7F1"/>
  <w15:chartTrackingRefBased/>
  <w15:docId w15:val="{69D30D36-390F-4833-A638-7CCDFE4D1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1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713</Words>
  <Characters>4068</Characters>
  <Application>Microsoft Office Word</Application>
  <DocSecurity>0</DocSecurity>
  <Lines>33</Lines>
  <Paragraphs>9</Paragraphs>
  <ScaleCrop>false</ScaleCrop>
  <Company>Springer Nature</Company>
  <LinksUpToDate>false</LinksUpToDate>
  <CharactersWithSpaces>4772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2023-02-01T08:44:00Z</dcterms:created>
  <dcterms:modified xsi:type="dcterms:W3CDTF">2023-02-01T08:44:00Z</dcterms:modified>
</cp:coreProperties>
</file>