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BEC" w:rsidRPr="00791952" w:rsidRDefault="009F6BEC" w:rsidP="009F6BEC">
      <w:pPr>
        <w:pStyle w:val="TableHeader"/>
        <w:ind w:left="720"/>
        <w:rPr>
          <w:b w:val="0"/>
          <w:bCs/>
          <w:szCs w:val="24"/>
        </w:rPr>
      </w:pPr>
      <w:r w:rsidRPr="00791952">
        <w:rPr>
          <w:bCs/>
          <w:szCs w:val="24"/>
        </w:rPr>
        <w:t xml:space="preserve">Supplement 1: </w:t>
      </w:r>
      <w:r w:rsidRPr="00791952">
        <w:rPr>
          <w:b w:val="0"/>
          <w:bCs/>
          <w:szCs w:val="24"/>
        </w:rPr>
        <w:t>CONSORT 2010 checklist of information to include when reporting a randomised trial</w:t>
      </w:r>
    </w:p>
    <w:p w:rsidR="009F6BEC" w:rsidRPr="00F33427" w:rsidRDefault="009F6BEC" w:rsidP="009F6BEC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p w:rsidR="009F6BEC" w:rsidRPr="00F33427" w:rsidRDefault="009F6BEC" w:rsidP="009F6BEC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Style w:val="TableTheme"/>
        <w:tblW w:w="13821" w:type="dxa"/>
        <w:tblLayout w:type="fixed"/>
        <w:tblLook w:val="0000" w:firstRow="0" w:lastRow="0" w:firstColumn="0" w:lastColumn="0" w:noHBand="0" w:noVBand="0"/>
      </w:tblPr>
      <w:tblGrid>
        <w:gridCol w:w="1539"/>
        <w:gridCol w:w="1283"/>
        <w:gridCol w:w="7824"/>
        <w:gridCol w:w="3175"/>
      </w:tblGrid>
      <w:tr w:rsidR="009F6BEC" w:rsidRPr="009F6BEC" w:rsidTr="009F6BEC">
        <w:trPr>
          <w:trHeight w:val="347"/>
        </w:trPr>
        <w:tc>
          <w:tcPr>
            <w:tcW w:w="1539" w:type="dxa"/>
          </w:tcPr>
          <w:p w:rsidR="009F6BEC" w:rsidRPr="009F6BEC" w:rsidRDefault="009F6BEC" w:rsidP="0098778B">
            <w:pPr>
              <w:pStyle w:val="TableHeader"/>
              <w:rPr>
                <w:sz w:val="20"/>
              </w:rPr>
            </w:pPr>
            <w:r w:rsidRPr="009F6BEC">
              <w:rPr>
                <w:sz w:val="20"/>
              </w:rPr>
              <w:t>Section/Topic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pStyle w:val="TableHeader"/>
              <w:jc w:val="center"/>
              <w:rPr>
                <w:sz w:val="20"/>
              </w:rPr>
            </w:pPr>
            <w:r w:rsidRPr="009F6BEC">
              <w:rPr>
                <w:sz w:val="20"/>
              </w:rPr>
              <w:t>Item No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pStyle w:val="TableHeader"/>
              <w:rPr>
                <w:sz w:val="20"/>
              </w:rPr>
            </w:pPr>
            <w:r w:rsidRPr="009F6BEC">
              <w:rPr>
                <w:sz w:val="20"/>
              </w:rPr>
              <w:t>Checklist item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pStyle w:val="TableHeader"/>
              <w:jc w:val="center"/>
              <w:rPr>
                <w:sz w:val="20"/>
              </w:rPr>
            </w:pPr>
            <w:r w:rsidRPr="009F6BEC">
              <w:rPr>
                <w:sz w:val="20"/>
              </w:rPr>
              <w:t>Reported on page No</w:t>
            </w:r>
          </w:p>
        </w:tc>
      </w:tr>
      <w:tr w:rsidR="009F6BEC" w:rsidRPr="009F6BEC" w:rsidTr="009F6BEC">
        <w:trPr>
          <w:trHeight w:val="347"/>
        </w:trPr>
        <w:tc>
          <w:tcPr>
            <w:tcW w:w="13821" w:type="dxa"/>
            <w:gridSpan w:val="4"/>
          </w:tcPr>
          <w:p w:rsidR="009F6BEC" w:rsidRPr="009F6BEC" w:rsidRDefault="009F6BEC" w:rsidP="0098778B">
            <w:pPr>
              <w:pStyle w:val="TableSubHead"/>
              <w:rPr>
                <w:sz w:val="20"/>
              </w:rPr>
            </w:pPr>
            <w:r w:rsidRPr="009F6BEC">
              <w:rPr>
                <w:sz w:val="20"/>
              </w:rPr>
              <w:t>Title and abstract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 w:val="restart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1a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Identification as a randomised trial in the title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Paragraph 1; Page 1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1b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Structured summary of trial design, methods, results, and conclusions (for specific guidance see CONSORT for abstracts)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Abstract; Page 4-5</w:t>
            </w:r>
          </w:p>
        </w:tc>
      </w:tr>
      <w:tr w:rsidR="009F6BEC" w:rsidRPr="009F6BEC" w:rsidTr="009F6BEC">
        <w:trPr>
          <w:trHeight w:val="347"/>
        </w:trPr>
        <w:tc>
          <w:tcPr>
            <w:tcW w:w="13821" w:type="dxa"/>
            <w:gridSpan w:val="4"/>
          </w:tcPr>
          <w:p w:rsidR="009F6BEC" w:rsidRPr="009F6BEC" w:rsidRDefault="009F6BEC" w:rsidP="0098778B">
            <w:pPr>
              <w:pStyle w:val="TableSubHead"/>
              <w:rPr>
                <w:sz w:val="20"/>
              </w:rPr>
            </w:pPr>
            <w:r w:rsidRPr="009F6BEC">
              <w:rPr>
                <w:sz w:val="20"/>
              </w:rPr>
              <w:t>Introduction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 w:val="restart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Background and objectives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2a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Scientific background and explanation of rationale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Background; Page 6-7</w:t>
            </w:r>
          </w:p>
        </w:tc>
      </w:tr>
      <w:tr w:rsidR="009F6BEC" w:rsidRPr="009F6BEC" w:rsidTr="009F6BEC">
        <w:trPr>
          <w:trHeight w:val="415"/>
        </w:trPr>
        <w:tc>
          <w:tcPr>
            <w:tcW w:w="1539" w:type="dxa"/>
            <w:vMerge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2b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Specific objectives or hypotheses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Background; Paragraph 1; Page 7</w:t>
            </w:r>
          </w:p>
        </w:tc>
      </w:tr>
      <w:tr w:rsidR="009F6BEC" w:rsidRPr="009F6BEC" w:rsidTr="009F6BEC">
        <w:trPr>
          <w:trHeight w:val="347"/>
        </w:trPr>
        <w:tc>
          <w:tcPr>
            <w:tcW w:w="13821" w:type="dxa"/>
            <w:gridSpan w:val="4"/>
          </w:tcPr>
          <w:p w:rsidR="009F6BEC" w:rsidRPr="009F6BEC" w:rsidRDefault="009F6BEC" w:rsidP="0098778B">
            <w:pPr>
              <w:pStyle w:val="TableSubHead"/>
              <w:rPr>
                <w:sz w:val="20"/>
              </w:rPr>
            </w:pPr>
            <w:r w:rsidRPr="009F6BEC">
              <w:rPr>
                <w:sz w:val="20"/>
              </w:rPr>
              <w:t>Methods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 w:val="restart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Trial design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3a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Description of trial design (such as parallel, factorial) including allocation ratio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Methods; Paragraph 1 Page 7</w:t>
            </w:r>
          </w:p>
        </w:tc>
      </w:tr>
      <w:tr w:rsidR="009F6BEC" w:rsidRPr="009F6BEC" w:rsidTr="009F6BEC">
        <w:trPr>
          <w:trHeight w:val="306"/>
        </w:trPr>
        <w:tc>
          <w:tcPr>
            <w:tcW w:w="1539" w:type="dxa"/>
            <w:vMerge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3b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Important changes to methods after trial commencement (such as eligibility criteria), with reasons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 w:val="restart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Participants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4a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Eligibility criteria for participants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Methods; Paragraph 1 Page 7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4b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Settings and locations where the data were collected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Methods; Paragraph 2 Page 7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Interventions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5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Methods; Paragraph 1 Page 7 and Intervention Page 9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  <w:vMerge w:val="restart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Outcomes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6a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Completely defined pre-specified primary and secondary outcome measures, including how and when they were assessed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Measures; Page 8-9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  <w:vMerge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6b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Any changes to trial outcomes after the trial commenced, with reasons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 w:val="restart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Sample size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7a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How sample size was determined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7b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When applicable, explanation of any interim analyses and stopping guidelines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286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Randomisation: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 w:val="restart"/>
          </w:tcPr>
          <w:p w:rsidR="009F6BEC" w:rsidRPr="009F6BEC" w:rsidRDefault="009F6BEC" w:rsidP="0098778B">
            <w:pPr>
              <w:ind w:left="540" w:hanging="540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 </w:t>
            </w:r>
            <w:r w:rsidRPr="009F6BEC">
              <w:rPr>
                <w:rFonts w:ascii="Times New Roman" w:hAnsi="Times New Roman"/>
              </w:rPr>
              <w:t>Sequence generation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8a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Method used to generate the random allocation sequence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  <w:vMerge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8b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Type of randomisation; details of any restriction (such as blocking and block size)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</w:tcPr>
          <w:p w:rsidR="009F6BEC" w:rsidRPr="009F6BEC" w:rsidRDefault="009F6BEC" w:rsidP="0098778B">
            <w:pPr>
              <w:ind w:left="540" w:hanging="540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lastRenderedPageBreak/>
              <w:t> </w:t>
            </w:r>
            <w:r w:rsidRPr="009F6BEC">
              <w:rPr>
                <w:rFonts w:ascii="Times New Roman" w:hAnsi="Times New Roman"/>
              </w:rPr>
              <w:t>Allocation concealment mechanism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9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588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 </w:t>
            </w:r>
            <w:r w:rsidRPr="009F6BEC">
              <w:rPr>
                <w:rFonts w:ascii="Times New Roman" w:hAnsi="Times New Roman"/>
              </w:rPr>
              <w:t>Implementation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10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  <w:vMerge w:val="restart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Blinding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11a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17"/>
        </w:trPr>
        <w:tc>
          <w:tcPr>
            <w:tcW w:w="1539" w:type="dxa"/>
            <w:vMerge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11b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If relevant, description of the similarity of interventions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286"/>
        </w:trPr>
        <w:tc>
          <w:tcPr>
            <w:tcW w:w="1539" w:type="dxa"/>
            <w:vMerge w:val="restart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Statistical methods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12a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Statistical methods used to compare groups for primary and secondary outcomes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Statistical Analysis; Page 9-10</w:t>
            </w:r>
          </w:p>
        </w:tc>
      </w:tr>
      <w:tr w:rsidR="009F6BEC" w:rsidRPr="009F6BEC" w:rsidTr="009F6BEC">
        <w:trPr>
          <w:trHeight w:val="317"/>
        </w:trPr>
        <w:tc>
          <w:tcPr>
            <w:tcW w:w="1539" w:type="dxa"/>
            <w:vMerge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12b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Methods for additional analyses, such as subgroup analyses and adjusted analyses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Statistical Analysis; Page 9-10</w:t>
            </w:r>
          </w:p>
        </w:tc>
      </w:tr>
      <w:tr w:rsidR="009F6BEC" w:rsidRPr="009F6BEC" w:rsidTr="009F6BEC">
        <w:trPr>
          <w:trHeight w:val="347"/>
        </w:trPr>
        <w:tc>
          <w:tcPr>
            <w:tcW w:w="13821" w:type="dxa"/>
            <w:gridSpan w:val="4"/>
          </w:tcPr>
          <w:p w:rsidR="009F6BEC" w:rsidRPr="009F6BEC" w:rsidRDefault="009F6BEC" w:rsidP="0098778B">
            <w:pPr>
              <w:pStyle w:val="TableSubHead"/>
              <w:rPr>
                <w:sz w:val="20"/>
              </w:rPr>
            </w:pPr>
            <w:r w:rsidRPr="009F6BEC">
              <w:rPr>
                <w:sz w:val="20"/>
              </w:rPr>
              <w:t>Results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  <w:vMerge w:val="restart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Participant flow (a diagram is strongly recommended)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13a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Figure 2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  <w:vMerge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13b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For each group, losses and exclusions after randomisation,</w:t>
            </w:r>
            <w:r w:rsidRPr="009F6BEC" w:rsidDel="00646D6B">
              <w:rPr>
                <w:rFonts w:ascii="Times New Roman" w:hAnsi="Times New Roman"/>
              </w:rPr>
              <w:t xml:space="preserve"> </w:t>
            </w:r>
            <w:r w:rsidRPr="009F6BEC">
              <w:rPr>
                <w:rFonts w:ascii="Times New Roman" w:hAnsi="Times New Roman"/>
              </w:rPr>
              <w:t>together with reasons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286"/>
        </w:trPr>
        <w:tc>
          <w:tcPr>
            <w:tcW w:w="1539" w:type="dxa"/>
            <w:vMerge w:val="restart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Recruitment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14a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Dates defining the periods of recruitment and follow-up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Results; Page 10</w:t>
            </w:r>
          </w:p>
        </w:tc>
      </w:tr>
      <w:tr w:rsidR="009F6BEC" w:rsidRPr="009F6BEC" w:rsidTr="009F6BEC">
        <w:trPr>
          <w:trHeight w:val="317"/>
        </w:trPr>
        <w:tc>
          <w:tcPr>
            <w:tcW w:w="1539" w:type="dxa"/>
            <w:vMerge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14b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Why the trial ended or was stopped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Baseline data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15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A table showing baseline demographic and clinical characteristics for each group</w:t>
            </w:r>
          </w:p>
        </w:tc>
        <w:tc>
          <w:tcPr>
            <w:tcW w:w="3175" w:type="dxa"/>
          </w:tcPr>
          <w:p w:rsidR="009F6BEC" w:rsidRPr="009F6BEC" w:rsidRDefault="00A5752B" w:rsidP="0098778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Supplement 2</w:t>
            </w:r>
            <w:bookmarkStart w:id="0" w:name="_GoBack"/>
            <w:bookmarkEnd w:id="0"/>
          </w:p>
        </w:tc>
      </w:tr>
      <w:tr w:rsidR="009F6BEC" w:rsidRPr="009F6BEC" w:rsidTr="009F6BEC">
        <w:trPr>
          <w:trHeight w:val="588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Numbers analysed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16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Paragraph 1; Page 10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  <w:vMerge w:val="restart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Outcomes and estimation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17a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Disability Outcomes and Parenchymal Haematoma; Page 11-12</w:t>
            </w:r>
          </w:p>
        </w:tc>
      </w:tr>
      <w:tr w:rsidR="009F6BEC" w:rsidRPr="009F6BEC" w:rsidTr="009F6BEC">
        <w:trPr>
          <w:trHeight w:val="618"/>
        </w:trPr>
        <w:tc>
          <w:tcPr>
            <w:tcW w:w="1539" w:type="dxa"/>
            <w:vMerge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17b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  <w:bCs/>
              </w:rPr>
              <w:t>For binary outcomes, presentation of both absolute and relative effect sizes is recommended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Disability Outcomes and Parenchymal Haematoma; Page 11-12</w:t>
            </w:r>
          </w:p>
        </w:tc>
      </w:tr>
      <w:tr w:rsidR="009F6BEC" w:rsidRPr="009F6BEC" w:rsidTr="009F6BEC">
        <w:trPr>
          <w:trHeight w:val="588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Ancillary analyses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18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lastRenderedPageBreak/>
              <w:t>Harms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19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proofErr w:type="spellStart"/>
            <w:r w:rsidRPr="009F6BEC">
              <w:rPr>
                <w:rFonts w:ascii="Times New Roman" w:hAnsi="Times New Roman"/>
              </w:rPr>
              <w:t>All important</w:t>
            </w:r>
            <w:proofErr w:type="spellEnd"/>
            <w:r w:rsidRPr="009F6BEC">
              <w:rPr>
                <w:rFonts w:ascii="Times New Roman" w:hAnsi="Times New Roman"/>
              </w:rPr>
              <w:t xml:space="preserve"> harms or unintended effects in each group (for specific guidance see CONSORT for harms)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NA</w:t>
            </w:r>
          </w:p>
        </w:tc>
      </w:tr>
      <w:tr w:rsidR="009F6BEC" w:rsidRPr="009F6BEC" w:rsidTr="009F6BEC">
        <w:trPr>
          <w:trHeight w:val="347"/>
        </w:trPr>
        <w:tc>
          <w:tcPr>
            <w:tcW w:w="13821" w:type="dxa"/>
            <w:gridSpan w:val="4"/>
          </w:tcPr>
          <w:p w:rsidR="009F6BEC" w:rsidRPr="009F6BEC" w:rsidRDefault="009F6BEC" w:rsidP="0098778B">
            <w:pPr>
              <w:pStyle w:val="TableSubHead"/>
              <w:rPr>
                <w:sz w:val="20"/>
              </w:rPr>
            </w:pPr>
            <w:r w:rsidRPr="009F6BEC">
              <w:rPr>
                <w:sz w:val="20"/>
              </w:rPr>
              <w:t>Discussion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Limitations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20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Trial limitations, addressing sources of potential bias, imprecision, and, if relevant, multiplicity of analyses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Paragraph 1-2; Page 13-14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Generalisability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21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Generalisability (external validity, applicability) of the trial findings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Paragraph 2; Page 14</w:t>
            </w:r>
          </w:p>
        </w:tc>
      </w:tr>
      <w:tr w:rsidR="009F6BEC" w:rsidRPr="009F6BEC" w:rsidTr="009F6BEC">
        <w:trPr>
          <w:trHeight w:val="603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Interpretation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22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Interpretation consistent with results, balancing benefits and harms, and considering other relevant evidence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Discussion; Paragraph 2; Page 12</w:t>
            </w:r>
          </w:p>
        </w:tc>
      </w:tr>
      <w:tr w:rsidR="009F6BEC" w:rsidRPr="009F6BEC" w:rsidTr="009F6BEC">
        <w:trPr>
          <w:trHeight w:val="347"/>
        </w:trPr>
        <w:tc>
          <w:tcPr>
            <w:tcW w:w="10646" w:type="dxa"/>
            <w:gridSpan w:val="3"/>
          </w:tcPr>
          <w:p w:rsidR="009F6BEC" w:rsidRPr="009F6BEC" w:rsidRDefault="009F6BEC" w:rsidP="0098778B">
            <w:pPr>
              <w:pStyle w:val="TableSubHead"/>
              <w:rPr>
                <w:sz w:val="20"/>
              </w:rPr>
            </w:pPr>
            <w:r w:rsidRPr="009F6BEC">
              <w:rPr>
                <w:sz w:val="20"/>
              </w:rPr>
              <w:t>Other information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</w:p>
        </w:tc>
      </w:tr>
      <w:tr w:rsidR="009F6BEC" w:rsidRPr="009F6BEC" w:rsidTr="009F6BEC">
        <w:trPr>
          <w:trHeight w:val="286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  <w:i/>
                <w:caps/>
              </w:rPr>
            </w:pPr>
            <w:r w:rsidRPr="009F6BEC">
              <w:rPr>
                <w:rFonts w:ascii="Times New Roman" w:hAnsi="Times New Roman"/>
              </w:rPr>
              <w:t>Registration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23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Registration number and name of trial registry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Trial Registration; Page 5</w:t>
            </w:r>
          </w:p>
        </w:tc>
      </w:tr>
      <w:tr w:rsidR="009F6BEC" w:rsidRPr="009F6BEC" w:rsidTr="009F6BEC">
        <w:trPr>
          <w:trHeight w:val="301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  <w:i/>
                <w:caps/>
              </w:rPr>
            </w:pPr>
            <w:r w:rsidRPr="009F6BEC">
              <w:rPr>
                <w:rFonts w:ascii="Times New Roman" w:hAnsi="Times New Roman"/>
              </w:rPr>
              <w:t>Protocol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24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Where the full trial protocol can be accessed, if available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Reference 6; Page 17</w:t>
            </w:r>
          </w:p>
        </w:tc>
      </w:tr>
      <w:tr w:rsidR="009F6BEC" w:rsidRPr="009F6BEC" w:rsidTr="009F6BEC">
        <w:trPr>
          <w:trHeight w:val="286"/>
        </w:trPr>
        <w:tc>
          <w:tcPr>
            <w:tcW w:w="1539" w:type="dxa"/>
          </w:tcPr>
          <w:p w:rsidR="009F6BEC" w:rsidRPr="009F6BEC" w:rsidRDefault="009F6BEC" w:rsidP="0098778B">
            <w:pPr>
              <w:rPr>
                <w:rFonts w:ascii="Times New Roman" w:hAnsi="Times New Roman"/>
                <w:i/>
                <w:caps/>
              </w:rPr>
            </w:pPr>
            <w:r w:rsidRPr="009F6BEC">
              <w:rPr>
                <w:rFonts w:ascii="Times New Roman" w:hAnsi="Times New Roman"/>
              </w:rPr>
              <w:t>Funding</w:t>
            </w:r>
          </w:p>
        </w:tc>
        <w:tc>
          <w:tcPr>
            <w:tcW w:w="1283" w:type="dxa"/>
          </w:tcPr>
          <w:p w:rsidR="009F6BEC" w:rsidRPr="009F6BEC" w:rsidRDefault="009F6BEC" w:rsidP="0098778B">
            <w:pPr>
              <w:jc w:val="center"/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25</w:t>
            </w:r>
          </w:p>
        </w:tc>
        <w:tc>
          <w:tcPr>
            <w:tcW w:w="7823" w:type="dxa"/>
          </w:tcPr>
          <w:p w:rsidR="009F6BEC" w:rsidRPr="009F6BEC" w:rsidRDefault="009F6BEC" w:rsidP="0098778B">
            <w:pPr>
              <w:rPr>
                <w:rFonts w:ascii="Times New Roman" w:hAnsi="Times New Roman"/>
                <w:lang w:val="en-CA"/>
              </w:rPr>
            </w:pPr>
            <w:r w:rsidRPr="009F6BEC">
              <w:rPr>
                <w:rFonts w:ascii="Times New Roman" w:hAnsi="Times New Roman"/>
              </w:rPr>
              <w:t xml:space="preserve">Sources of funding </w:t>
            </w:r>
            <w:r w:rsidRPr="009F6BEC">
              <w:rPr>
                <w:rFonts w:ascii="Times New Roman" w:hAnsi="Times New Roman"/>
                <w:bCs/>
                <w:lang w:val="en-CA"/>
              </w:rPr>
              <w:t>and other support (such as supply of drugs), role of funders</w:t>
            </w:r>
          </w:p>
        </w:tc>
        <w:tc>
          <w:tcPr>
            <w:tcW w:w="3175" w:type="dxa"/>
          </w:tcPr>
          <w:p w:rsidR="009F6BEC" w:rsidRPr="009F6BEC" w:rsidRDefault="009F6BEC" w:rsidP="0098778B">
            <w:pPr>
              <w:rPr>
                <w:rFonts w:ascii="Times New Roman" w:hAnsi="Times New Roman"/>
              </w:rPr>
            </w:pPr>
            <w:r w:rsidRPr="009F6BEC">
              <w:rPr>
                <w:rFonts w:ascii="Times New Roman" w:hAnsi="Times New Roman"/>
              </w:rPr>
              <w:t>Funding; Page 16</w:t>
            </w:r>
          </w:p>
        </w:tc>
      </w:tr>
    </w:tbl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F6BEC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431C63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Supplement 2</w:t>
      </w:r>
      <w:r w:rsidR="00431C63" w:rsidRPr="00BC500A">
        <w:rPr>
          <w:rFonts w:ascii="Times New Roman" w:hAnsi="Times New Roman"/>
          <w:b/>
          <w:sz w:val="24"/>
          <w:szCs w:val="24"/>
        </w:rPr>
        <w:t>:</w:t>
      </w:r>
      <w:r w:rsidR="00431C63">
        <w:rPr>
          <w:rFonts w:ascii="Times New Roman" w:hAnsi="Times New Roman"/>
          <w:sz w:val="24"/>
          <w:szCs w:val="24"/>
        </w:rPr>
        <w:t xml:space="preserve"> T</w:t>
      </w:r>
      <w:r w:rsidR="00431C63" w:rsidRPr="00F861C2">
        <w:rPr>
          <w:rFonts w:ascii="Times New Roman" w:hAnsi="Times New Roman"/>
          <w:sz w:val="24"/>
          <w:szCs w:val="24"/>
        </w:rPr>
        <w:t xml:space="preserve">able comparing the clinical and demographic features of patients with vs without </w:t>
      </w:r>
      <w:r w:rsidR="00431C63" w:rsidRPr="00F861C2">
        <w:rPr>
          <w:rFonts w:ascii="Times New Roman" w:hAnsi="Times New Roman"/>
          <w:noProof/>
          <w:sz w:val="24"/>
          <w:szCs w:val="24"/>
        </w:rPr>
        <w:t>mRS</w:t>
      </w:r>
      <w:r w:rsidR="00431C63" w:rsidRPr="00F861C2">
        <w:rPr>
          <w:rFonts w:ascii="Times New Roman" w:hAnsi="Times New Roman"/>
          <w:sz w:val="24"/>
          <w:szCs w:val="24"/>
        </w:rPr>
        <w:t xml:space="preserve"> at 90 day</w:t>
      </w:r>
    </w:p>
    <w:tbl>
      <w:tblPr>
        <w:tblW w:w="0" w:type="auto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9"/>
        <w:gridCol w:w="1119"/>
        <w:gridCol w:w="1120"/>
        <w:gridCol w:w="985"/>
        <w:gridCol w:w="985"/>
        <w:gridCol w:w="985"/>
        <w:gridCol w:w="985"/>
        <w:gridCol w:w="985"/>
        <w:gridCol w:w="985"/>
        <w:gridCol w:w="985"/>
        <w:gridCol w:w="985"/>
        <w:gridCol w:w="985"/>
        <w:gridCol w:w="985"/>
      </w:tblGrid>
      <w:tr w:rsidR="00431C63" w:rsidRPr="00E31FF6" w:rsidTr="008C037E">
        <w:tc>
          <w:tcPr>
            <w:tcW w:w="2074" w:type="dxa"/>
            <w:vMerge w:val="restart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 xml:space="preserve">Three-Month Post Thrombolysis </w:t>
            </w:r>
            <w:proofErr w:type="spellStart"/>
            <w:r w:rsidRPr="00E31FF6">
              <w:rPr>
                <w:rFonts w:ascii="Times New Roman" w:hAnsi="Times New Roman"/>
                <w:sz w:val="20"/>
                <w:szCs w:val="20"/>
              </w:rPr>
              <w:t>mRS</w:t>
            </w:r>
            <w:proofErr w:type="spellEnd"/>
            <w:r w:rsidRPr="00E31FF6">
              <w:rPr>
                <w:rFonts w:ascii="Times New Roman" w:hAnsi="Times New Roman"/>
                <w:sz w:val="20"/>
                <w:szCs w:val="20"/>
              </w:rPr>
              <w:t xml:space="preserve"> Data</w:t>
            </w:r>
          </w:p>
        </w:tc>
        <w:tc>
          <w:tcPr>
            <w:tcW w:w="4544" w:type="dxa"/>
            <w:gridSpan w:val="4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Pre-Intervention</w:t>
            </w:r>
          </w:p>
        </w:tc>
        <w:tc>
          <w:tcPr>
            <w:tcW w:w="4164" w:type="dxa"/>
            <w:gridSpan w:val="4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Active Intervention</w:t>
            </w:r>
          </w:p>
        </w:tc>
        <w:tc>
          <w:tcPr>
            <w:tcW w:w="4164" w:type="dxa"/>
            <w:gridSpan w:val="4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Post-Intervention</w:t>
            </w:r>
          </w:p>
        </w:tc>
      </w:tr>
      <w:tr w:rsidR="00431C63" w:rsidRPr="00E31FF6" w:rsidTr="008C037E">
        <w:tc>
          <w:tcPr>
            <w:tcW w:w="2074" w:type="dxa"/>
            <w:vMerge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62" w:type="dxa"/>
            <w:gridSpan w:val="2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2082" w:type="dxa"/>
            <w:gridSpan w:val="2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2082" w:type="dxa"/>
            <w:gridSpan w:val="2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2082" w:type="dxa"/>
            <w:gridSpan w:val="2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2082" w:type="dxa"/>
            <w:gridSpan w:val="2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2082" w:type="dxa"/>
            <w:gridSpan w:val="2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</w:tr>
      <w:tr w:rsidR="00431C63" w:rsidRPr="00E31FF6" w:rsidTr="008C037E">
        <w:tc>
          <w:tcPr>
            <w:tcW w:w="2074" w:type="dxa"/>
            <w:vMerge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Non-Missing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Non-Missing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Non-Missing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Non-Missing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Non-Missing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Non-Missing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E31FF6">
              <w:rPr>
                <w:rFonts w:ascii="Times New Roman" w:hAnsi="Times New Roman"/>
                <w:i/>
                <w:sz w:val="20"/>
                <w:szCs w:val="20"/>
              </w:rPr>
              <w:t>Missing</w:t>
            </w:r>
          </w:p>
        </w:tc>
      </w:tr>
      <w:tr w:rsidR="00431C63" w:rsidRPr="00E31FF6" w:rsidTr="008C037E">
        <w:tc>
          <w:tcPr>
            <w:tcW w:w="2074" w:type="dxa"/>
            <w:shd w:val="clear" w:color="auto" w:fill="auto"/>
          </w:tcPr>
          <w:p w:rsidR="00431C63" w:rsidRPr="00E31FF6" w:rsidRDefault="00431C63" w:rsidP="008C037E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Age in Years</w:t>
            </w:r>
          </w:p>
          <w:p w:rsidR="00431C63" w:rsidRPr="00E31FF6" w:rsidRDefault="00431C63" w:rsidP="008C03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(Mean ± SD)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72.06 (14.32)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67.07 (11.87)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70.46 (13.42)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70.10 (14.91)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72.66 (16.98)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70.43 (11.19)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71.06 (13.34)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71.23 (13.33)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73.86 (14.40)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69.49 (18.03)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71.18 (15.60)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67.8 (14.23)</w:t>
            </w:r>
          </w:p>
        </w:tc>
      </w:tr>
      <w:tr w:rsidR="00431C63" w:rsidRPr="00E31FF6" w:rsidTr="008C037E">
        <w:tc>
          <w:tcPr>
            <w:tcW w:w="2074" w:type="dxa"/>
            <w:shd w:val="clear" w:color="auto" w:fill="auto"/>
          </w:tcPr>
          <w:p w:rsidR="00431C63" w:rsidRPr="00E31FF6" w:rsidRDefault="00431C63" w:rsidP="008C037E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Female Gender, n (%)</w:t>
            </w:r>
          </w:p>
          <w:p w:rsidR="00431C63" w:rsidRPr="00E31FF6" w:rsidRDefault="00431C63" w:rsidP="008C037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129 (48)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6 (40)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93 (40)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45 (56)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138 (54)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120 (47)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105 (48)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20 (50)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64 (35)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26 (65)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79 (46)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13 (42)</w:t>
            </w:r>
          </w:p>
        </w:tc>
      </w:tr>
      <w:tr w:rsidR="00431C63" w:rsidRPr="00E31FF6" w:rsidTr="008C037E">
        <w:tc>
          <w:tcPr>
            <w:tcW w:w="2074" w:type="dxa"/>
            <w:shd w:val="clear" w:color="auto" w:fill="auto"/>
          </w:tcPr>
          <w:p w:rsidR="00431C63" w:rsidRPr="00E31FF6" w:rsidRDefault="00431C63" w:rsidP="008C037E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Systolic Blood Pressure in mm of Hg</w:t>
            </w:r>
          </w:p>
          <w:p w:rsidR="00431C63" w:rsidRPr="00E31FF6" w:rsidRDefault="00431C63" w:rsidP="008C037E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(Mean ± SD)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151.01 (24.73)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161.47 (20.24)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149.77 (22.86)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146.51 (26.58)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148.23 (23.83)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135.70 (25.41)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148.83 (24.40)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148.83 (22.41)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150.39 (23.42)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131.67 (24.80)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150.83 (23.24)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150.94 (28.00)</w:t>
            </w:r>
          </w:p>
        </w:tc>
      </w:tr>
      <w:tr w:rsidR="00431C63" w:rsidRPr="00E31FF6" w:rsidTr="008C037E">
        <w:tc>
          <w:tcPr>
            <w:tcW w:w="2074" w:type="dxa"/>
            <w:shd w:val="clear" w:color="auto" w:fill="auto"/>
          </w:tcPr>
          <w:p w:rsidR="00431C63" w:rsidRPr="00E31FF6" w:rsidRDefault="00431C63" w:rsidP="008C037E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Diastolic Blood Pressure in mm of Hg</w:t>
            </w:r>
          </w:p>
          <w:p w:rsidR="00431C63" w:rsidRPr="00E31FF6" w:rsidRDefault="00431C63" w:rsidP="008C037E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(Mean ± SD)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83.91 (16.12)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89.53 (14.32)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79.59 (14.69)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80.15 (13.40)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82.49 (15.51)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95.74 (19.70)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78.23 (13.09)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76.98 (15.18)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84.48 (15.45)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92.13 (18.13)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80.45 (13.98)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77.77 (13.65)</w:t>
            </w:r>
          </w:p>
        </w:tc>
      </w:tr>
      <w:tr w:rsidR="00431C63" w:rsidRPr="00E31FF6" w:rsidTr="008C037E">
        <w:tc>
          <w:tcPr>
            <w:tcW w:w="2074" w:type="dxa"/>
            <w:shd w:val="clear" w:color="auto" w:fill="auto"/>
          </w:tcPr>
          <w:p w:rsidR="00431C63" w:rsidRPr="00E31FF6" w:rsidRDefault="00431C63" w:rsidP="008C037E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History of Hypertension, n (%)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171 (63)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 (53)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145 (62)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51 (63)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152 (59)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12 (53)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158 (73)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29 (73)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90 (50)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 (20)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115 (68)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19 (61)</w:t>
            </w:r>
          </w:p>
        </w:tc>
      </w:tr>
      <w:tr w:rsidR="00431C63" w:rsidRPr="00E31FF6" w:rsidTr="008C037E">
        <w:tc>
          <w:tcPr>
            <w:tcW w:w="2074" w:type="dxa"/>
            <w:shd w:val="clear" w:color="auto" w:fill="auto"/>
          </w:tcPr>
          <w:p w:rsidR="00431C63" w:rsidRPr="00E31FF6" w:rsidRDefault="00431C63" w:rsidP="008C037E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History of Diabetes, n (%)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49 (18)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2 (13)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51 (22)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16 (20)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49 (19)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 (4)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54 (25)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11 (28)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32 (18)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12 (13)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39 (23)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9 (29)</w:t>
            </w:r>
          </w:p>
        </w:tc>
      </w:tr>
      <w:tr w:rsidR="00431C63" w:rsidRPr="00E31FF6" w:rsidTr="008C037E">
        <w:tc>
          <w:tcPr>
            <w:tcW w:w="2074" w:type="dxa"/>
            <w:shd w:val="clear" w:color="auto" w:fill="auto"/>
          </w:tcPr>
          <w:p w:rsidR="00431C63" w:rsidRPr="00E31FF6" w:rsidRDefault="00431C63" w:rsidP="008C037E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History of Previous Stroke, n (%)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35 (13)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00 (00)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39 (17)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12 (15)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36 (14)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 (4)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30 (14)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9 (23)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32 (18)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2 (5)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25 (15)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4 (13)</w:t>
            </w:r>
          </w:p>
        </w:tc>
      </w:tr>
      <w:tr w:rsidR="00431C63" w:rsidRPr="00E31FF6" w:rsidTr="008C037E">
        <w:tc>
          <w:tcPr>
            <w:tcW w:w="2074" w:type="dxa"/>
            <w:shd w:val="clear" w:color="auto" w:fill="auto"/>
          </w:tcPr>
          <w:p w:rsidR="00431C63" w:rsidRPr="00E31FF6" w:rsidRDefault="00431C63" w:rsidP="008C037E">
            <w:pPr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History of Atrial Fibrillation, n (%)</w:t>
            </w:r>
          </w:p>
        </w:tc>
        <w:tc>
          <w:tcPr>
            <w:tcW w:w="1230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101 (37)</w:t>
            </w:r>
          </w:p>
        </w:tc>
        <w:tc>
          <w:tcPr>
            <w:tcW w:w="1232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6 (40)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73 (31)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19 (23)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81 (32)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 (4)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81 (37)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11 (28)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38 (21)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4 (10)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54 (32)</w:t>
            </w:r>
          </w:p>
        </w:tc>
        <w:tc>
          <w:tcPr>
            <w:tcW w:w="1041" w:type="dxa"/>
            <w:shd w:val="clear" w:color="auto" w:fill="auto"/>
          </w:tcPr>
          <w:p w:rsidR="00431C63" w:rsidRPr="00E31FF6" w:rsidRDefault="00431C63" w:rsidP="008C03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1FF6">
              <w:rPr>
                <w:rFonts w:ascii="Times New Roman" w:hAnsi="Times New Roman"/>
                <w:sz w:val="20"/>
                <w:szCs w:val="20"/>
              </w:rPr>
              <w:t>1 (3)</w:t>
            </w:r>
          </w:p>
        </w:tc>
      </w:tr>
    </w:tbl>
    <w:p w:rsidR="00431C63" w:rsidRPr="004C4C1F" w:rsidRDefault="009F6BEC" w:rsidP="00431C63">
      <w:pPr>
        <w:spacing w:after="100" w:afterAutospacing="1" w:line="48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Supplement 3</w:t>
      </w:r>
      <w:r w:rsidR="00431C63" w:rsidRPr="004C4C1F">
        <w:rPr>
          <w:rFonts w:ascii="Times New Roman" w:hAnsi="Times New Roman"/>
          <w:b/>
          <w:sz w:val="24"/>
          <w:szCs w:val="24"/>
        </w:rPr>
        <w:t xml:space="preserve">: </w:t>
      </w:r>
      <w:r w:rsidR="00431C63" w:rsidRPr="004C4C1F">
        <w:rPr>
          <w:rFonts w:ascii="Times New Roman" w:hAnsi="Times New Roman"/>
          <w:sz w:val="24"/>
          <w:szCs w:val="24"/>
        </w:rPr>
        <w:t xml:space="preserve">Odds ratio </w:t>
      </w:r>
      <w:r w:rsidR="00431C63">
        <w:rPr>
          <w:rFonts w:ascii="Times New Roman" w:hAnsi="Times New Roman"/>
          <w:sz w:val="24"/>
          <w:szCs w:val="24"/>
        </w:rPr>
        <w:t xml:space="preserve">after multiple imputation </w:t>
      </w:r>
      <w:r w:rsidR="00431C63" w:rsidRPr="004C4C1F">
        <w:rPr>
          <w:rFonts w:ascii="Times New Roman" w:hAnsi="Times New Roman"/>
          <w:sz w:val="24"/>
          <w:szCs w:val="24"/>
        </w:rPr>
        <w:t>between intervention vs control during active and post intervention period.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2"/>
        <w:gridCol w:w="1812"/>
        <w:gridCol w:w="2139"/>
        <w:gridCol w:w="1585"/>
        <w:gridCol w:w="1672"/>
        <w:gridCol w:w="2155"/>
        <w:gridCol w:w="1615"/>
      </w:tblGrid>
      <w:tr w:rsidR="00431C63" w:rsidRPr="00C910E5" w:rsidTr="008C037E">
        <w:tc>
          <w:tcPr>
            <w:tcW w:w="1972" w:type="dxa"/>
            <w:vMerge w:val="restart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36" w:type="dxa"/>
            <w:gridSpan w:val="3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Active Intervention Period</w:t>
            </w:r>
          </w:p>
        </w:tc>
        <w:tc>
          <w:tcPr>
            <w:tcW w:w="5442" w:type="dxa"/>
            <w:gridSpan w:val="3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Post Intervention Period</w:t>
            </w:r>
          </w:p>
        </w:tc>
      </w:tr>
      <w:tr w:rsidR="00431C63" w:rsidRPr="00C910E5" w:rsidTr="008C037E">
        <w:tc>
          <w:tcPr>
            <w:tcW w:w="1972" w:type="dxa"/>
            <w:vMerge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Number, n (%)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Odds Ratio (95% CI)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Number, n (%)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Odds Ratio (95% CI)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</w:tr>
      <w:tr w:rsidR="00431C63" w:rsidRPr="00C910E5" w:rsidTr="008C037E">
        <w:tc>
          <w:tcPr>
            <w:tcW w:w="19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Excellent Outcome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31C63" w:rsidRPr="00C910E5" w:rsidTr="008C037E">
        <w:tc>
          <w:tcPr>
            <w:tcW w:w="19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74 (39%)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57 (36%)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</w:tr>
      <w:tr w:rsidR="00431C63" w:rsidRPr="00C910E5" w:rsidTr="008C037E">
        <w:tc>
          <w:tcPr>
            <w:tcW w:w="19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106 (45%)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1.04 (0.59-1.83)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0.9001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72 (44%)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1.82 (0.78-4.21)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0.1636</w:t>
            </w:r>
          </w:p>
        </w:tc>
      </w:tr>
      <w:tr w:rsidR="00431C63" w:rsidRPr="00C910E5" w:rsidTr="008C037E">
        <w:tc>
          <w:tcPr>
            <w:tcW w:w="19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Poor Outcome</w:t>
            </w:r>
          </w:p>
        </w:tc>
        <w:tc>
          <w:tcPr>
            <w:tcW w:w="10978" w:type="dxa"/>
            <w:gridSpan w:val="6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1C63" w:rsidRPr="00C910E5" w:rsidTr="008C037E">
        <w:tc>
          <w:tcPr>
            <w:tcW w:w="19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29 (15%)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22 (14%)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</w:tr>
      <w:tr w:rsidR="00431C63" w:rsidRPr="00C910E5" w:rsidTr="008C037E">
        <w:tc>
          <w:tcPr>
            <w:tcW w:w="19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34 (14%)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1.13 (0.61-2.06)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0.7004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24 (15%)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0.99 (0.42-2.33)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0.9745</w:t>
            </w:r>
          </w:p>
        </w:tc>
      </w:tr>
      <w:tr w:rsidR="00431C63" w:rsidRPr="00C910E5" w:rsidTr="008C037E">
        <w:tc>
          <w:tcPr>
            <w:tcW w:w="19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C910E5">
              <w:rPr>
                <w:rFonts w:ascii="Times New Roman" w:hAnsi="Times New Roman"/>
                <w:b/>
                <w:sz w:val="20"/>
                <w:szCs w:val="20"/>
              </w:rPr>
              <w:t>PH</w:t>
            </w:r>
          </w:p>
        </w:tc>
        <w:tc>
          <w:tcPr>
            <w:tcW w:w="10978" w:type="dxa"/>
            <w:gridSpan w:val="6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1C63" w:rsidRPr="00C910E5" w:rsidTr="008C037E">
        <w:tc>
          <w:tcPr>
            <w:tcW w:w="19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16 (6.2%)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12 (6%)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</w:tr>
      <w:tr w:rsidR="00431C63" w:rsidRPr="00C910E5" w:rsidTr="008C037E">
        <w:tc>
          <w:tcPr>
            <w:tcW w:w="19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Intervention</w:t>
            </w:r>
          </w:p>
        </w:tc>
        <w:tc>
          <w:tcPr>
            <w:tcW w:w="181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9 (3.2%)</w:t>
            </w:r>
          </w:p>
        </w:tc>
        <w:tc>
          <w:tcPr>
            <w:tcW w:w="2139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0.56 (0.23-1.36)</w:t>
            </w:r>
          </w:p>
        </w:tc>
        <w:tc>
          <w:tcPr>
            <w:tcW w:w="158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0.1982</w:t>
            </w:r>
          </w:p>
        </w:tc>
        <w:tc>
          <w:tcPr>
            <w:tcW w:w="1672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10 (4.5%)</w:t>
            </w:r>
          </w:p>
        </w:tc>
        <w:tc>
          <w:tcPr>
            <w:tcW w:w="215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0.75 (0.29-1.92)</w:t>
            </w:r>
          </w:p>
        </w:tc>
        <w:tc>
          <w:tcPr>
            <w:tcW w:w="1615" w:type="dxa"/>
            <w:shd w:val="clear" w:color="auto" w:fill="auto"/>
          </w:tcPr>
          <w:p w:rsidR="00431C63" w:rsidRPr="00C910E5" w:rsidRDefault="00431C63" w:rsidP="008C037E">
            <w:pPr>
              <w:spacing w:after="100" w:afterAutospacing="1" w:line="276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10E5">
              <w:rPr>
                <w:rFonts w:ascii="Times New Roman" w:hAnsi="Times New Roman"/>
                <w:sz w:val="20"/>
                <w:szCs w:val="20"/>
              </w:rPr>
              <w:t>0.5462</w:t>
            </w:r>
          </w:p>
        </w:tc>
      </w:tr>
    </w:tbl>
    <w:p w:rsidR="00431C63" w:rsidRPr="004C4C1F" w:rsidRDefault="00431C63" w:rsidP="00431C63">
      <w:pPr>
        <w:spacing w:after="100" w:afterAutospacing="1" w:line="480" w:lineRule="auto"/>
        <w:contextualSpacing/>
        <w:rPr>
          <w:rFonts w:ascii="Times New Roman" w:hAnsi="Times New Roman"/>
          <w:sz w:val="24"/>
          <w:szCs w:val="24"/>
        </w:rPr>
      </w:pPr>
      <w:r w:rsidRPr="004C4C1F">
        <w:rPr>
          <w:rFonts w:ascii="Times New Roman" w:hAnsi="Times New Roman"/>
          <w:sz w:val="24"/>
          <w:szCs w:val="24"/>
        </w:rPr>
        <w:t xml:space="preserve">*Logistic mixed model controlled for baseline thrombolysis rate, pre-morbid </w:t>
      </w:r>
      <w:r w:rsidRPr="004C4C1F">
        <w:rPr>
          <w:rFonts w:ascii="Times New Roman" w:hAnsi="Times New Roman"/>
          <w:noProof/>
          <w:sz w:val="24"/>
          <w:szCs w:val="24"/>
        </w:rPr>
        <w:t>mRS</w:t>
      </w:r>
      <w:r>
        <w:rPr>
          <w:rFonts w:ascii="Times New Roman" w:hAnsi="Times New Roman"/>
          <w:sz w:val="24"/>
          <w:szCs w:val="24"/>
        </w:rPr>
        <w:t xml:space="preserve"> and baseline NIHSS</w:t>
      </w:r>
    </w:p>
    <w:p w:rsidR="00431C63" w:rsidRPr="004C4C1F" w:rsidRDefault="009F6BEC" w:rsidP="00431C63">
      <w:pPr>
        <w:tabs>
          <w:tab w:val="left" w:pos="2415"/>
        </w:tabs>
        <w:spacing w:after="100" w:afterAutospacing="1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Supplement 4</w:t>
      </w:r>
      <w:r w:rsidR="00431C63" w:rsidRPr="004C4C1F">
        <w:rPr>
          <w:rFonts w:ascii="Times New Roman" w:hAnsi="Times New Roman"/>
          <w:b/>
          <w:color w:val="000000"/>
          <w:sz w:val="24"/>
          <w:szCs w:val="24"/>
        </w:rPr>
        <w:t xml:space="preserve">: </w:t>
      </w:r>
      <w:r w:rsidR="00431C63" w:rsidRPr="004C4C1F">
        <w:rPr>
          <w:rFonts w:ascii="Times New Roman" w:hAnsi="Times New Roman"/>
          <w:sz w:val="24"/>
          <w:szCs w:val="24"/>
        </w:rPr>
        <w:t xml:space="preserve">Within group and between group change </w:t>
      </w:r>
      <w:r w:rsidR="00431C63">
        <w:rPr>
          <w:rFonts w:ascii="Times New Roman" w:hAnsi="Times New Roman"/>
          <w:sz w:val="24"/>
          <w:szCs w:val="24"/>
        </w:rPr>
        <w:t xml:space="preserve">after multiple imputation </w:t>
      </w:r>
      <w:r w:rsidR="00431C63" w:rsidRPr="004C4C1F">
        <w:rPr>
          <w:rFonts w:ascii="Times New Roman" w:hAnsi="Times New Roman"/>
          <w:sz w:val="24"/>
          <w:szCs w:val="24"/>
        </w:rPr>
        <w:t xml:space="preserve">between pre vs. Active and pre vs. </w:t>
      </w:r>
      <w:r w:rsidR="00431C63" w:rsidRPr="004C4C1F">
        <w:rPr>
          <w:rFonts w:ascii="Times New Roman" w:hAnsi="Times New Roman"/>
          <w:noProof/>
          <w:sz w:val="24"/>
          <w:szCs w:val="24"/>
        </w:rPr>
        <w:t>post intervention</w:t>
      </w:r>
      <w:r w:rsidR="00431C63" w:rsidRPr="004C4C1F">
        <w:rPr>
          <w:rFonts w:ascii="Times New Roman" w:hAnsi="Times New Roman"/>
          <w:sz w:val="24"/>
          <w:szCs w:val="24"/>
        </w:rPr>
        <w:t xml:space="preserve"> period for the both intervention and control.  </w:t>
      </w:r>
    </w:p>
    <w:tbl>
      <w:tblPr>
        <w:tblW w:w="14034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2"/>
        <w:gridCol w:w="1340"/>
        <w:gridCol w:w="1652"/>
        <w:gridCol w:w="1189"/>
        <w:gridCol w:w="1259"/>
        <w:gridCol w:w="1583"/>
        <w:gridCol w:w="1189"/>
        <w:gridCol w:w="1671"/>
        <w:gridCol w:w="1409"/>
      </w:tblGrid>
      <w:tr w:rsidR="00431C63" w:rsidRPr="00ED4509" w:rsidTr="008C037E">
        <w:tc>
          <w:tcPr>
            <w:tcW w:w="2742" w:type="dxa"/>
            <w:vMerge w:val="restart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212" w:type="dxa"/>
            <w:gridSpan w:val="6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Within Group Change</w:t>
            </w:r>
          </w:p>
        </w:tc>
        <w:tc>
          <w:tcPr>
            <w:tcW w:w="3080" w:type="dxa"/>
            <w:gridSpan w:val="2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noProof/>
                <w:color w:val="000000"/>
                <w:sz w:val="20"/>
                <w:szCs w:val="20"/>
              </w:rPr>
              <w:t>Between Group</w:t>
            </w: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Change</w:t>
            </w:r>
          </w:p>
        </w:tc>
      </w:tr>
      <w:tr w:rsidR="00431C63" w:rsidRPr="00ED4509" w:rsidTr="008C037E">
        <w:tc>
          <w:tcPr>
            <w:tcW w:w="2742" w:type="dxa"/>
            <w:vMerge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181" w:type="dxa"/>
            <w:gridSpan w:val="3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4031" w:type="dxa"/>
            <w:gridSpan w:val="3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3080" w:type="dxa"/>
            <w:gridSpan w:val="2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Intervention vs. Control</w:t>
            </w:r>
          </w:p>
        </w:tc>
      </w:tr>
      <w:tr w:rsidR="00431C63" w:rsidRPr="00ED4509" w:rsidTr="008C037E">
        <w:tc>
          <w:tcPr>
            <w:tcW w:w="2742" w:type="dxa"/>
            <w:vMerge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8C037E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Number, </w:t>
            </w:r>
            <w:r w:rsidRPr="00ED4509">
              <w:rPr>
                <w:rFonts w:ascii="Times New Roman" w:hAnsi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Odds Ratio (95% CI)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8C037E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Number, </w:t>
            </w:r>
            <w:r w:rsidRPr="00ED4509">
              <w:rPr>
                <w:rFonts w:ascii="Times New Roman" w:hAnsi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Odds Ratio (95% CI)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Odds Ratio (95% CI)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431C63" w:rsidRPr="00ED4509" w:rsidTr="008C037E">
        <w:tc>
          <w:tcPr>
            <w:tcW w:w="274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sz w:val="20"/>
                <w:szCs w:val="20"/>
              </w:rPr>
              <w:t>Excellent Outcome</w:t>
            </w:r>
          </w:p>
        </w:tc>
        <w:tc>
          <w:tcPr>
            <w:tcW w:w="11292" w:type="dxa"/>
            <w:gridSpan w:val="8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431C63" w:rsidRPr="00ED4509" w:rsidTr="008C037E">
        <w:tc>
          <w:tcPr>
            <w:tcW w:w="274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Pre-intervention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8C037E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107 (47%)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8C037E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66 (32%)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431C63" w:rsidRPr="00ED4509" w:rsidTr="008C037E">
        <w:tc>
          <w:tcPr>
            <w:tcW w:w="274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Active 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8C037E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106 (45%)</w:t>
            </w:r>
          </w:p>
        </w:tc>
        <w:tc>
          <w:tcPr>
            <w:tcW w:w="1652" w:type="dxa"/>
            <w:shd w:val="clear" w:color="auto" w:fill="auto"/>
          </w:tcPr>
          <w:p w:rsidR="00431C63" w:rsidRPr="0003642E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0.89 (0.61-1.29)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0.5453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8C037E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74 (39%)</w:t>
            </w:r>
          </w:p>
        </w:tc>
        <w:tc>
          <w:tcPr>
            <w:tcW w:w="1583" w:type="dxa"/>
            <w:shd w:val="clear" w:color="auto" w:fill="auto"/>
          </w:tcPr>
          <w:p w:rsidR="00431C63" w:rsidRPr="0003642E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1.35 (0.89-2.06)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0.1566</w:t>
            </w:r>
          </w:p>
        </w:tc>
        <w:tc>
          <w:tcPr>
            <w:tcW w:w="1671" w:type="dxa"/>
            <w:shd w:val="clear" w:color="auto" w:fill="auto"/>
          </w:tcPr>
          <w:p w:rsidR="00431C63" w:rsidRPr="0003642E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0.66 (0.38-1.16)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0.1448</w:t>
            </w:r>
          </w:p>
        </w:tc>
      </w:tr>
      <w:tr w:rsidR="00431C63" w:rsidRPr="00ED4509" w:rsidTr="008C037E">
        <w:tc>
          <w:tcPr>
            <w:tcW w:w="274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Post 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8C037E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72 (44%)</w:t>
            </w:r>
          </w:p>
        </w:tc>
        <w:tc>
          <w:tcPr>
            <w:tcW w:w="1652" w:type="dxa"/>
            <w:shd w:val="clear" w:color="auto" w:fill="auto"/>
          </w:tcPr>
          <w:p w:rsidR="00431C63" w:rsidRPr="0003642E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1.23 (0.79-1.91)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0.3517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8C037E">
            <w:pPr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57 (36%)</w:t>
            </w:r>
          </w:p>
        </w:tc>
        <w:tc>
          <w:tcPr>
            <w:tcW w:w="1583" w:type="dxa"/>
            <w:shd w:val="clear" w:color="auto" w:fill="auto"/>
          </w:tcPr>
          <w:p w:rsidR="00431C63" w:rsidRPr="0003642E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1.34 (0.85-2.10)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0.2059</w:t>
            </w:r>
          </w:p>
        </w:tc>
        <w:tc>
          <w:tcPr>
            <w:tcW w:w="1671" w:type="dxa"/>
            <w:shd w:val="clear" w:color="auto" w:fill="auto"/>
          </w:tcPr>
          <w:p w:rsidR="00431C63" w:rsidRPr="0003642E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0.92 (0.49-1.73)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0.7966</w:t>
            </w:r>
          </w:p>
        </w:tc>
      </w:tr>
      <w:tr w:rsidR="00431C63" w:rsidRPr="00ED4509" w:rsidTr="008C037E">
        <w:trPr>
          <w:trHeight w:val="165"/>
        </w:trPr>
        <w:tc>
          <w:tcPr>
            <w:tcW w:w="274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Poor Outcome</w:t>
            </w:r>
          </w:p>
        </w:tc>
        <w:tc>
          <w:tcPr>
            <w:tcW w:w="8212" w:type="dxa"/>
            <w:gridSpan w:val="6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31C63" w:rsidRPr="00ED4509" w:rsidTr="008C037E">
        <w:tc>
          <w:tcPr>
            <w:tcW w:w="274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Pre-intervention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37 (16%)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44 (21%)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431C63" w:rsidRPr="00ED4509" w:rsidTr="008C037E">
        <w:tc>
          <w:tcPr>
            <w:tcW w:w="274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Active 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34 (14%)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0.89 (0.53-1.49)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0.6551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29 (15%)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0.64 (0.38-1.08)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0.0943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1.39 (0.67-2.90)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0.3753</w:t>
            </w:r>
          </w:p>
        </w:tc>
      </w:tr>
      <w:tr w:rsidR="00431C63" w:rsidRPr="00ED4509" w:rsidTr="008C037E">
        <w:tc>
          <w:tcPr>
            <w:tcW w:w="274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Post 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24 (15%)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1.34 (0.75-2.40)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0.3711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22 (14%)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1.70 (0.97-3.00)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0.1527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0.79 (0.35-1.77)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0.6762</w:t>
            </w:r>
          </w:p>
        </w:tc>
      </w:tr>
      <w:tr w:rsidR="00431C63" w:rsidRPr="00ED4509" w:rsidTr="008C037E">
        <w:trPr>
          <w:trHeight w:val="259"/>
        </w:trPr>
        <w:tc>
          <w:tcPr>
            <w:tcW w:w="274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8212" w:type="dxa"/>
            <w:gridSpan w:val="6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31C63" w:rsidRPr="00ED4509" w:rsidTr="008C037E">
        <w:tc>
          <w:tcPr>
            <w:tcW w:w="274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Pre-intervention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21 (7.4%)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22 (7%)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431C63" w:rsidRPr="00ED4509" w:rsidTr="008C037E">
        <w:tc>
          <w:tcPr>
            <w:tcW w:w="274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Active 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9 (3.2%)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0.44 (0.20-0.98)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0.0452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16 (6.2%)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0.84 (0.43-1.65)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0.6194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0.52 (0.18-1.48)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0.2221</w:t>
            </w:r>
          </w:p>
        </w:tc>
      </w:tr>
      <w:tr w:rsidR="00431C63" w:rsidRPr="00ED4509" w:rsidTr="008C037E">
        <w:trPr>
          <w:trHeight w:val="239"/>
        </w:trPr>
        <w:tc>
          <w:tcPr>
            <w:tcW w:w="274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Post intervention period</w:t>
            </w:r>
          </w:p>
        </w:tc>
        <w:tc>
          <w:tcPr>
            <w:tcW w:w="1340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10 (4.5%)</w:t>
            </w:r>
          </w:p>
        </w:tc>
        <w:tc>
          <w:tcPr>
            <w:tcW w:w="1652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0.56 (0.26-1.23)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0.5462</w:t>
            </w:r>
          </w:p>
        </w:tc>
        <w:tc>
          <w:tcPr>
            <w:tcW w:w="125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12 (6%)</w:t>
            </w:r>
          </w:p>
        </w:tc>
        <w:tc>
          <w:tcPr>
            <w:tcW w:w="1583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0.82 (0.39-1.70)</w:t>
            </w:r>
          </w:p>
        </w:tc>
        <w:tc>
          <w:tcPr>
            <w:tcW w:w="118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0.5890</w:t>
            </w:r>
          </w:p>
        </w:tc>
        <w:tc>
          <w:tcPr>
            <w:tcW w:w="1671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0.69 (0.24-2.01)</w:t>
            </w:r>
          </w:p>
        </w:tc>
        <w:tc>
          <w:tcPr>
            <w:tcW w:w="1409" w:type="dxa"/>
            <w:shd w:val="clear" w:color="auto" w:fill="auto"/>
          </w:tcPr>
          <w:p w:rsidR="00431C63" w:rsidRPr="00ED4509" w:rsidRDefault="00431C63" w:rsidP="008C037E">
            <w:pPr>
              <w:tabs>
                <w:tab w:val="left" w:pos="2415"/>
              </w:tabs>
              <w:spacing w:after="100" w:afterAutospacing="1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D4509">
              <w:rPr>
                <w:rFonts w:ascii="Times New Roman" w:hAnsi="Times New Roman"/>
                <w:color w:val="000000"/>
                <w:sz w:val="20"/>
                <w:szCs w:val="20"/>
              </w:rPr>
              <w:t>0.4960</w:t>
            </w:r>
          </w:p>
        </w:tc>
      </w:tr>
    </w:tbl>
    <w:p w:rsidR="00431C63" w:rsidRPr="00CD0E40" w:rsidRDefault="00431C63" w:rsidP="00431C63">
      <w:pPr>
        <w:spacing w:after="100" w:afterAutospacing="1" w:line="480" w:lineRule="auto"/>
        <w:contextualSpacing/>
        <w:rPr>
          <w:rFonts w:ascii="Times New Roman" w:hAnsi="Times New Roman"/>
          <w:sz w:val="20"/>
          <w:szCs w:val="20"/>
        </w:rPr>
      </w:pPr>
      <w:r w:rsidRPr="004C4C1F">
        <w:rPr>
          <w:rFonts w:ascii="Times New Roman" w:hAnsi="Times New Roman"/>
          <w:sz w:val="24"/>
          <w:szCs w:val="24"/>
        </w:rPr>
        <w:t xml:space="preserve">*Logistic mixed model </w:t>
      </w:r>
      <w:r w:rsidRPr="00E85C4C">
        <w:rPr>
          <w:rFonts w:ascii="Times New Roman" w:hAnsi="Times New Roman"/>
          <w:noProof/>
          <w:sz w:val="24"/>
          <w:szCs w:val="24"/>
        </w:rPr>
        <w:t>controlled</w:t>
      </w:r>
      <w:r w:rsidRPr="004C4C1F">
        <w:rPr>
          <w:rFonts w:ascii="Times New Roman" w:hAnsi="Times New Roman"/>
          <w:sz w:val="24"/>
          <w:szCs w:val="24"/>
        </w:rPr>
        <w:t xml:space="preserve"> for baseline thrombolysis rate, pre-morbid </w:t>
      </w:r>
      <w:r w:rsidRPr="00E85C4C">
        <w:rPr>
          <w:rFonts w:ascii="Times New Roman" w:hAnsi="Times New Roman"/>
          <w:noProof/>
          <w:sz w:val="24"/>
          <w:szCs w:val="24"/>
        </w:rPr>
        <w:t>mRS</w:t>
      </w:r>
      <w:r w:rsidRPr="004C4C1F">
        <w:rPr>
          <w:rFonts w:ascii="Times New Roman" w:hAnsi="Times New Roman"/>
          <w:sz w:val="24"/>
          <w:szCs w:val="24"/>
        </w:rPr>
        <w:t xml:space="preserve"> and baseline NIHSS</w:t>
      </w:r>
    </w:p>
    <w:p w:rsidR="004917C2" w:rsidRDefault="004917C2" w:rsidP="004917C2">
      <w:pPr>
        <w:spacing w:after="100" w:afterAutospacing="1" w:line="480" w:lineRule="auto"/>
        <w:contextualSpacing/>
        <w:rPr>
          <w:rFonts w:ascii="Times New Roman" w:hAnsi="Times New Roman"/>
          <w:sz w:val="24"/>
          <w:szCs w:val="24"/>
        </w:rPr>
        <w:sectPr w:rsidR="004917C2" w:rsidSect="00920660">
          <w:pgSz w:w="15840" w:h="12240" w:orient="landscape" w:code="1"/>
          <w:pgMar w:top="1440" w:right="1440" w:bottom="1440" w:left="1440" w:header="709" w:footer="709" w:gutter="0"/>
          <w:cols w:space="708"/>
          <w:docGrid w:linePitch="360"/>
        </w:sectPr>
      </w:pPr>
    </w:p>
    <w:p w:rsidR="004917C2" w:rsidRDefault="004917C2"/>
    <w:sectPr w:rsidR="004917C2" w:rsidSect="00046CA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cyMzIxMjM1NrE0MzRU0lEKTi0uzszPAykwrwUAiICiMSwAAAA="/>
  </w:docVars>
  <w:rsids>
    <w:rsidRoot w:val="007D3E96"/>
    <w:rsid w:val="00046CAC"/>
    <w:rsid w:val="00431C63"/>
    <w:rsid w:val="004917C2"/>
    <w:rsid w:val="007D3E96"/>
    <w:rsid w:val="00816185"/>
    <w:rsid w:val="009943A8"/>
    <w:rsid w:val="009F6BEC"/>
    <w:rsid w:val="00A5752B"/>
    <w:rsid w:val="00CA7083"/>
    <w:rsid w:val="00E66833"/>
    <w:rsid w:val="00EE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D7FD1D-9225-4A89-8167-01255B05C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6CA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Header">
    <w:name w:val="TableHeader"/>
    <w:basedOn w:val="Normal"/>
    <w:rsid w:val="009F6BEC"/>
    <w:pPr>
      <w:spacing w:before="120" w:after="0" w:line="240" w:lineRule="auto"/>
    </w:pPr>
    <w:rPr>
      <w:rFonts w:ascii="Times New Roman" w:eastAsia="Times New Roman" w:hAnsi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9F6BEC"/>
  </w:style>
  <w:style w:type="table" w:styleId="TableTheme">
    <w:name w:val="Table Theme"/>
    <w:basedOn w:val="TableNormal"/>
    <w:rsid w:val="009F6BEC"/>
    <w:pPr>
      <w:spacing w:after="0" w:line="300" w:lineRule="exact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1317</Words>
  <Characters>7513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Newcastle</Company>
  <LinksUpToDate>false</LinksUpToDate>
  <CharactersWithSpaces>8813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Golam Hasnain</dc:creator>
  <cp:keywords/>
  <dc:description/>
  <cp:lastModifiedBy>MD Golam Hasnain</cp:lastModifiedBy>
  <cp:revision>8</cp:revision>
  <dcterms:created xsi:type="dcterms:W3CDTF">2019-03-17T02:13:00Z</dcterms:created>
  <dcterms:modified xsi:type="dcterms:W3CDTF">2020-05-04T04:14:00Z</dcterms:modified>
</cp:coreProperties>
</file>