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12B940" w14:textId="77777777" w:rsidR="007B55FD" w:rsidRPr="00A520B2" w:rsidRDefault="007B55FD" w:rsidP="007B55FD">
      <w:pPr>
        <w:spacing w:line="360" w:lineRule="auto"/>
        <w:jc w:val="both"/>
        <w:rPr>
          <w:rFonts w:ascii="Times New Roman" w:eastAsia="Arial" w:hAnsi="Times New Roman" w:cs="Times New Roman"/>
          <w:sz w:val="22"/>
          <w:szCs w:val="22"/>
          <w:lang w:val="en-US"/>
        </w:rPr>
      </w:pPr>
      <w:r w:rsidRPr="00A520B2">
        <w:rPr>
          <w:rFonts w:ascii="Times New Roman" w:eastAsia="Arial" w:hAnsi="Times New Roman" w:cs="Times New Roman"/>
          <w:noProof/>
          <w:sz w:val="22"/>
          <w:szCs w:val="22"/>
          <w:lang w:val="en-US" w:eastAsia="en-US" w:bidi="ar-SA"/>
        </w:rPr>
        <w:drawing>
          <wp:anchor distT="0" distB="0" distL="114300" distR="114300" simplePos="0" relativeHeight="251659264" behindDoc="0" locked="0" layoutInCell="1" allowOverlap="1" wp14:anchorId="6A53674D" wp14:editId="1CAEDC14">
            <wp:simplePos x="0" y="0"/>
            <wp:positionH relativeFrom="column">
              <wp:posOffset>-3810</wp:posOffset>
            </wp:positionH>
            <wp:positionV relativeFrom="paragraph">
              <wp:posOffset>-1270</wp:posOffset>
            </wp:positionV>
            <wp:extent cx="5678170" cy="7831455"/>
            <wp:effectExtent l="0" t="0" r="0" b="0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e_processing_v04_150dpi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8170" cy="7831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599B86" w14:textId="77777777" w:rsidR="007B55FD" w:rsidRDefault="007B55FD" w:rsidP="007B55FD">
      <w:pPr>
        <w:spacing w:line="360" w:lineRule="auto"/>
        <w:jc w:val="both"/>
        <w:rPr>
          <w:rFonts w:ascii="Times New Roman" w:eastAsia="Arial" w:hAnsi="Times New Roman" w:cs="Times New Roman"/>
          <w:sz w:val="22"/>
          <w:szCs w:val="22"/>
          <w:lang w:val="en-US"/>
        </w:rPr>
      </w:pPr>
      <w:r w:rsidRPr="00A520B2">
        <w:rPr>
          <w:rFonts w:ascii="Times New Roman" w:eastAsia="Arial" w:hAnsi="Times New Roman" w:cs="Times New Roman"/>
          <w:b/>
          <w:sz w:val="22"/>
          <w:szCs w:val="22"/>
          <w:lang w:val="en-US"/>
        </w:rPr>
        <w:lastRenderedPageBreak/>
        <w:t xml:space="preserve">Figure S1. Cryo-electron microscopy data processing, related to Figure 1. </w:t>
      </w:r>
      <w:r w:rsidRPr="00A520B2">
        <w:rPr>
          <w:rFonts w:ascii="Times New Roman" w:eastAsia="Arial" w:hAnsi="Times New Roman" w:cs="Times New Roman"/>
          <w:sz w:val="22"/>
          <w:szCs w:val="22"/>
          <w:lang w:val="en-US"/>
        </w:rPr>
        <w:t>(</w:t>
      </w:r>
      <w:r w:rsidRPr="00A520B2">
        <w:rPr>
          <w:rFonts w:ascii="Times New Roman" w:eastAsia="Arial" w:hAnsi="Times New Roman" w:cs="Times New Roman"/>
          <w:b/>
          <w:sz w:val="22"/>
          <w:szCs w:val="22"/>
          <w:lang w:val="en-US"/>
        </w:rPr>
        <w:t>A</w:t>
      </w:r>
      <w:r w:rsidRPr="00A520B2">
        <w:rPr>
          <w:rFonts w:ascii="Times New Roman" w:eastAsia="Arial" w:hAnsi="Times New Roman" w:cs="Times New Roman"/>
          <w:sz w:val="22"/>
          <w:szCs w:val="22"/>
          <w:lang w:val="en-US"/>
        </w:rPr>
        <w:t>) Representative cryo-EM micrograph. (</w:t>
      </w:r>
      <w:r w:rsidRPr="00A520B2">
        <w:rPr>
          <w:rFonts w:ascii="Times New Roman" w:eastAsia="Arial" w:hAnsi="Times New Roman" w:cs="Times New Roman"/>
          <w:b/>
          <w:sz w:val="22"/>
          <w:szCs w:val="22"/>
          <w:lang w:val="en-US"/>
        </w:rPr>
        <w:t>B</w:t>
      </w:r>
      <w:r w:rsidRPr="00A520B2">
        <w:rPr>
          <w:rFonts w:ascii="Times New Roman" w:eastAsia="Arial" w:hAnsi="Times New Roman" w:cs="Times New Roman"/>
          <w:sz w:val="22"/>
          <w:szCs w:val="22"/>
          <w:lang w:val="en-US"/>
        </w:rPr>
        <w:t>) Selected class averages after last round of two-dimensional classification. (</w:t>
      </w:r>
      <w:r w:rsidRPr="00A520B2">
        <w:rPr>
          <w:rFonts w:ascii="Times New Roman" w:eastAsia="Arial" w:hAnsi="Times New Roman" w:cs="Times New Roman"/>
          <w:b/>
          <w:sz w:val="22"/>
          <w:szCs w:val="22"/>
          <w:lang w:val="en-US"/>
        </w:rPr>
        <w:t>C</w:t>
      </w:r>
      <w:r w:rsidRPr="00A520B2">
        <w:rPr>
          <w:rFonts w:ascii="Times New Roman" w:eastAsia="Arial" w:hAnsi="Times New Roman" w:cs="Times New Roman"/>
          <w:sz w:val="22"/>
          <w:szCs w:val="22"/>
          <w:lang w:val="en-US"/>
        </w:rPr>
        <w:t>) Initial processing steps and particle curation. (</w:t>
      </w:r>
      <w:r w:rsidRPr="00A520B2">
        <w:rPr>
          <w:rFonts w:ascii="Times New Roman" w:eastAsia="Arial" w:hAnsi="Times New Roman" w:cs="Times New Roman"/>
          <w:b/>
          <w:sz w:val="22"/>
          <w:szCs w:val="22"/>
          <w:lang w:val="en-US"/>
        </w:rPr>
        <w:t>D</w:t>
      </w:r>
      <w:r w:rsidRPr="00A520B2">
        <w:rPr>
          <w:rFonts w:ascii="Times New Roman" w:eastAsia="Arial" w:hAnsi="Times New Roman" w:cs="Times New Roman"/>
          <w:sz w:val="22"/>
          <w:szCs w:val="22"/>
          <w:lang w:val="en-US"/>
        </w:rPr>
        <w:t>) Three-dimensional reconstruction pipeline. For the final reconstructions, gold-standard Fourier shell correlation (FSC) curves between two half maps are presented. The horizontal line represents a value of 0.143. Final maps are colored as in Figure 1.</w:t>
      </w:r>
    </w:p>
    <w:p w14:paraId="72B05B43" w14:textId="77777777" w:rsidR="007B55FD" w:rsidRDefault="007B55FD" w:rsidP="007B55FD">
      <w:pPr>
        <w:spacing w:line="360" w:lineRule="auto"/>
        <w:jc w:val="both"/>
        <w:rPr>
          <w:rFonts w:ascii="Times New Roman" w:eastAsia="Arial" w:hAnsi="Times New Roman" w:cs="Times New Roman"/>
          <w:sz w:val="22"/>
          <w:szCs w:val="22"/>
          <w:lang w:val="en-US"/>
        </w:rPr>
      </w:pPr>
      <w:r>
        <w:rPr>
          <w:rFonts w:ascii="Times New Roman" w:eastAsia="Arial" w:hAnsi="Times New Roman" w:cs="Times New Roman"/>
          <w:noProof/>
          <w:sz w:val="22"/>
          <w:szCs w:val="22"/>
          <w:lang w:val="en-US" w:eastAsia="en-US" w:bidi="ar-SA"/>
        </w:rPr>
        <w:drawing>
          <wp:anchor distT="0" distB="0" distL="114300" distR="114300" simplePos="0" relativeHeight="251660288" behindDoc="0" locked="0" layoutInCell="1" allowOverlap="1" wp14:anchorId="7B3D9C57" wp14:editId="05A3B4D6">
            <wp:simplePos x="0" y="0"/>
            <wp:positionH relativeFrom="column">
              <wp:posOffset>3810</wp:posOffset>
            </wp:positionH>
            <wp:positionV relativeFrom="paragraph">
              <wp:posOffset>-635</wp:posOffset>
            </wp:positionV>
            <wp:extent cx="6116955" cy="6330315"/>
            <wp:effectExtent l="0" t="0" r="0" b="0"/>
            <wp:wrapTopAndBottom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_quality_v03_150dpi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955" cy="63303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71E02">
        <w:rPr>
          <w:rFonts w:ascii="Times New Roman" w:eastAsia="Arial" w:hAnsi="Times New Roman" w:cs="Times New Roman"/>
          <w:b/>
          <w:sz w:val="22"/>
          <w:szCs w:val="22"/>
          <w:lang w:val="en-US"/>
        </w:rPr>
        <w:t>Figure S2. Quality of cryo-EM maps, related to Figure 1, Figure 3, and Figure 4</w:t>
      </w:r>
      <w:r w:rsidRPr="00A520B2">
        <w:rPr>
          <w:rFonts w:ascii="Times New Roman" w:eastAsia="Arial" w:hAnsi="Times New Roman" w:cs="Times New Roman"/>
          <w:sz w:val="22"/>
          <w:szCs w:val="22"/>
          <w:lang w:val="en-US"/>
        </w:rPr>
        <w:t>. (</w:t>
      </w:r>
      <w:r w:rsidRPr="00A520B2">
        <w:rPr>
          <w:rFonts w:ascii="Times New Roman" w:eastAsia="Arial" w:hAnsi="Times New Roman" w:cs="Times New Roman"/>
          <w:b/>
          <w:sz w:val="22"/>
          <w:szCs w:val="22"/>
          <w:lang w:val="en-US"/>
        </w:rPr>
        <w:t>A, B</w:t>
      </w:r>
      <w:r w:rsidRPr="00A520B2">
        <w:rPr>
          <w:rFonts w:ascii="Times New Roman" w:eastAsia="Arial" w:hAnsi="Times New Roman" w:cs="Times New Roman"/>
          <w:sz w:val="22"/>
          <w:szCs w:val="22"/>
          <w:lang w:val="en-US"/>
        </w:rPr>
        <w:t>) Local resolution calculated from half maps in cryoSPARC for (A) consensus TRPM8 refinement and (B) focused MHR1/2 refinement. (</w:t>
      </w:r>
      <w:r w:rsidRPr="00A520B2">
        <w:rPr>
          <w:rFonts w:ascii="Times New Roman" w:eastAsia="Arial" w:hAnsi="Times New Roman" w:cs="Times New Roman"/>
          <w:b/>
          <w:sz w:val="22"/>
          <w:szCs w:val="22"/>
          <w:lang w:val="en-US"/>
        </w:rPr>
        <w:t>C-E</w:t>
      </w:r>
      <w:r w:rsidRPr="00A520B2">
        <w:rPr>
          <w:rFonts w:ascii="Times New Roman" w:eastAsia="Arial" w:hAnsi="Times New Roman" w:cs="Times New Roman"/>
          <w:sz w:val="22"/>
          <w:szCs w:val="22"/>
          <w:lang w:val="en-US"/>
        </w:rPr>
        <w:t xml:space="preserve">) Quality of </w:t>
      </w:r>
      <w:r>
        <w:rPr>
          <w:rFonts w:ascii="Times New Roman" w:eastAsia="Arial" w:hAnsi="Times New Roman" w:cs="Times New Roman"/>
          <w:sz w:val="22"/>
          <w:szCs w:val="22"/>
          <w:lang w:val="en-US"/>
        </w:rPr>
        <w:t xml:space="preserve">the composite </w:t>
      </w:r>
      <w:r w:rsidRPr="00A520B2">
        <w:rPr>
          <w:rFonts w:ascii="Times New Roman" w:eastAsia="Arial" w:hAnsi="Times New Roman" w:cs="Times New Roman"/>
          <w:sz w:val="22"/>
          <w:szCs w:val="22"/>
          <w:lang w:val="en-US"/>
        </w:rPr>
        <w:t xml:space="preserve">cryo-EM map, showing selected secondary structures </w:t>
      </w:r>
      <w:r w:rsidRPr="00A520B2">
        <w:rPr>
          <w:rFonts w:ascii="Times New Roman" w:eastAsia="Arial" w:hAnsi="Times New Roman" w:cs="Times New Roman"/>
          <w:sz w:val="22"/>
          <w:szCs w:val="22"/>
          <w:lang w:val="en-US"/>
        </w:rPr>
        <w:lastRenderedPageBreak/>
        <w:t xml:space="preserve">from the pore region (C) and the MHR1/2 domain (D). (E) Electron microscopy potential density for the selected modeled ligands: phosphatidylcholine (POPC) and cholesterol hemisuccinate (CHS). </w:t>
      </w:r>
    </w:p>
    <w:p w14:paraId="72AA15A5" w14:textId="77777777" w:rsidR="007B55FD" w:rsidRDefault="007B55FD" w:rsidP="007B55FD">
      <w:pPr>
        <w:rPr>
          <w:rFonts w:ascii="Times New Roman" w:eastAsia="Arial" w:hAnsi="Times New Roman" w:cs="Times New Roman"/>
          <w:sz w:val="22"/>
          <w:szCs w:val="22"/>
          <w:lang w:val="en-US"/>
        </w:rPr>
      </w:pPr>
      <w:r>
        <w:rPr>
          <w:rFonts w:ascii="Times New Roman" w:eastAsia="Arial" w:hAnsi="Times New Roman" w:cs="Times New Roman"/>
          <w:sz w:val="22"/>
          <w:szCs w:val="22"/>
          <w:lang w:val="en-US"/>
        </w:rPr>
        <w:br w:type="page"/>
      </w:r>
    </w:p>
    <w:p w14:paraId="020D41F9" w14:textId="77777777" w:rsidR="007B55FD" w:rsidRDefault="007B55FD" w:rsidP="007B55FD">
      <w:pPr>
        <w:spacing w:line="360" w:lineRule="auto"/>
        <w:jc w:val="both"/>
        <w:rPr>
          <w:rFonts w:ascii="Times New Roman" w:eastAsia="Arial" w:hAnsi="Times New Roman" w:cs="Times New Roman"/>
          <w:sz w:val="22"/>
          <w:szCs w:val="22"/>
          <w:lang w:val="en-US"/>
        </w:rPr>
      </w:pPr>
      <w:r>
        <w:rPr>
          <w:rFonts w:ascii="Times New Roman" w:eastAsia="Arial" w:hAnsi="Times New Roman" w:cs="Times New Roman"/>
          <w:noProof/>
          <w:sz w:val="22"/>
          <w:szCs w:val="22"/>
          <w:lang w:val="en-US" w:eastAsia="en-US" w:bidi="ar-SA"/>
        </w:rPr>
        <w:lastRenderedPageBreak/>
        <w:drawing>
          <wp:anchor distT="0" distB="0" distL="114300" distR="114300" simplePos="0" relativeHeight="251661312" behindDoc="0" locked="0" layoutInCell="1" allowOverlap="1" wp14:anchorId="745D39B3" wp14:editId="377B7E91">
            <wp:simplePos x="0" y="0"/>
            <wp:positionH relativeFrom="column">
              <wp:posOffset>3175</wp:posOffset>
            </wp:positionH>
            <wp:positionV relativeFrom="paragraph">
              <wp:posOffset>5715</wp:posOffset>
            </wp:positionV>
            <wp:extent cx="6116955" cy="5974715"/>
            <wp:effectExtent l="0" t="0" r="0" b="6985"/>
            <wp:wrapTopAndBottom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e_pore_aligned_v09_150dpi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955" cy="5974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A897A4" w14:textId="77777777" w:rsidR="007B55FD" w:rsidRDefault="007B55FD" w:rsidP="007B55FD">
      <w:pPr>
        <w:spacing w:line="360" w:lineRule="auto"/>
        <w:jc w:val="both"/>
        <w:rPr>
          <w:rFonts w:ascii="Times New Roman" w:eastAsia="Arial" w:hAnsi="Times New Roman" w:cs="Times New Roman"/>
          <w:sz w:val="22"/>
          <w:szCs w:val="22"/>
          <w:lang w:val="en-US"/>
        </w:rPr>
      </w:pPr>
      <w:r w:rsidRPr="00006E75">
        <w:rPr>
          <w:rFonts w:ascii="Times New Roman" w:eastAsia="Arial" w:hAnsi="Times New Roman" w:cs="Times New Roman"/>
          <w:b/>
          <w:sz w:val="22"/>
          <w:szCs w:val="22"/>
          <w:lang w:val="en-US"/>
        </w:rPr>
        <w:t>Figure S3. Comparison of the pore region of selected TRPM channels, related to Figure 2.</w:t>
      </w:r>
      <w:r w:rsidRPr="00006E75">
        <w:rPr>
          <w:rFonts w:ascii="Times New Roman" w:eastAsia="Arial" w:hAnsi="Times New Roman" w:cs="Times New Roman"/>
          <w:sz w:val="22"/>
          <w:szCs w:val="22"/>
          <w:lang w:val="en-US"/>
        </w:rPr>
        <w:t xml:space="preserve"> (</w:t>
      </w:r>
      <w:r w:rsidRPr="00006E75">
        <w:rPr>
          <w:rFonts w:ascii="Times New Roman" w:eastAsia="Arial" w:hAnsi="Times New Roman" w:cs="Times New Roman"/>
          <w:b/>
          <w:sz w:val="22"/>
          <w:szCs w:val="22"/>
          <w:lang w:val="en-US"/>
        </w:rPr>
        <w:t>A</w:t>
      </w:r>
      <w:r w:rsidRPr="00006E75">
        <w:rPr>
          <w:rFonts w:ascii="Times New Roman" w:eastAsia="Arial" w:hAnsi="Times New Roman" w:cs="Times New Roman"/>
          <w:sz w:val="22"/>
          <w:szCs w:val="22"/>
          <w:lang w:val="en-US"/>
        </w:rPr>
        <w:t>) TRPM8 structures in closed state: HsTRPM8 (this work) and PmTRPM8 (PDB ID: 6O6A). (</w:t>
      </w:r>
      <w:r w:rsidRPr="00006E75">
        <w:rPr>
          <w:rFonts w:ascii="Times New Roman" w:eastAsia="Arial" w:hAnsi="Times New Roman" w:cs="Times New Roman"/>
          <w:b/>
          <w:sz w:val="22"/>
          <w:szCs w:val="22"/>
          <w:lang w:val="en-US"/>
        </w:rPr>
        <w:t>B</w:t>
      </w:r>
      <w:r w:rsidRPr="00006E75">
        <w:rPr>
          <w:rFonts w:ascii="Times New Roman" w:eastAsia="Arial" w:hAnsi="Times New Roman" w:cs="Times New Roman"/>
          <w:sz w:val="22"/>
          <w:szCs w:val="22"/>
          <w:lang w:val="en-US"/>
        </w:rPr>
        <w:t>) MmTRPM8 structure (PDB ID: 7WRA) aligned with desensitized PmTRPM8 structure (PDB ID: 7O77). (</w:t>
      </w:r>
      <w:r w:rsidRPr="00006E75">
        <w:rPr>
          <w:rFonts w:ascii="Times New Roman" w:eastAsia="Arial" w:hAnsi="Times New Roman" w:cs="Times New Roman"/>
          <w:b/>
          <w:sz w:val="22"/>
          <w:szCs w:val="22"/>
          <w:lang w:val="en-US"/>
        </w:rPr>
        <w:t>C</w:t>
      </w:r>
      <w:r w:rsidRPr="00006E75">
        <w:rPr>
          <w:rFonts w:ascii="Times New Roman" w:eastAsia="Arial" w:hAnsi="Times New Roman" w:cs="Times New Roman"/>
          <w:sz w:val="22"/>
          <w:szCs w:val="22"/>
          <w:lang w:val="en-US"/>
        </w:rPr>
        <w:t>) MmTRPM8 (PDB ID: 7WRA) aligned with MmTRPM4 (PDB ID: 6BCJ) and MmTRPM7 (PDB ID: 5ZX5). Front and rear subunits were removed for clarity.</w:t>
      </w:r>
    </w:p>
    <w:p w14:paraId="4BCE5289" w14:textId="77777777" w:rsidR="007B55FD" w:rsidRDefault="007B55FD" w:rsidP="007B55FD">
      <w:pPr>
        <w:rPr>
          <w:rFonts w:ascii="Times New Roman" w:eastAsia="Arial" w:hAnsi="Times New Roman" w:cs="Times New Roman"/>
          <w:sz w:val="22"/>
          <w:szCs w:val="22"/>
          <w:lang w:val="en-US"/>
        </w:rPr>
      </w:pPr>
      <w:r>
        <w:rPr>
          <w:rFonts w:ascii="Times New Roman" w:eastAsia="Arial" w:hAnsi="Times New Roman" w:cs="Times New Roman"/>
          <w:sz w:val="22"/>
          <w:szCs w:val="22"/>
          <w:lang w:val="en-US"/>
        </w:rPr>
        <w:br w:type="page"/>
      </w:r>
    </w:p>
    <w:p w14:paraId="45412816" w14:textId="77777777" w:rsidR="007B55FD" w:rsidRDefault="007B55FD" w:rsidP="007B55FD">
      <w:pPr>
        <w:spacing w:line="360" w:lineRule="auto"/>
        <w:jc w:val="both"/>
        <w:rPr>
          <w:rFonts w:ascii="Times New Roman" w:eastAsia="Arial" w:hAnsi="Times New Roman" w:cs="Times New Roman"/>
          <w:sz w:val="22"/>
          <w:szCs w:val="22"/>
          <w:lang w:val="en-US"/>
        </w:rPr>
      </w:pPr>
    </w:p>
    <w:p w14:paraId="6FABB76B" w14:textId="77777777" w:rsidR="007B55FD" w:rsidRDefault="007B55FD" w:rsidP="007B55FD">
      <w:pPr>
        <w:spacing w:line="360" w:lineRule="auto"/>
        <w:jc w:val="both"/>
        <w:rPr>
          <w:rFonts w:ascii="Times New Roman" w:eastAsia="Arial" w:hAnsi="Times New Roman" w:cs="Times New Roman"/>
          <w:sz w:val="22"/>
          <w:szCs w:val="22"/>
          <w:lang w:val="en-US"/>
        </w:rPr>
      </w:pPr>
      <w:r>
        <w:rPr>
          <w:rFonts w:ascii="Times New Roman" w:eastAsia="Arial" w:hAnsi="Times New Roman" w:cs="Times New Roman"/>
          <w:noProof/>
          <w:sz w:val="22"/>
          <w:szCs w:val="22"/>
          <w:lang w:val="en-US" w:eastAsia="en-US" w:bidi="ar-SA"/>
        </w:rPr>
        <w:drawing>
          <wp:anchor distT="0" distB="0" distL="114300" distR="114300" simplePos="0" relativeHeight="251662336" behindDoc="0" locked="0" layoutInCell="1" allowOverlap="1" wp14:anchorId="17B341F1" wp14:editId="52F5760B">
            <wp:simplePos x="0" y="0"/>
            <wp:positionH relativeFrom="column">
              <wp:posOffset>3175</wp:posOffset>
            </wp:positionH>
            <wp:positionV relativeFrom="paragraph">
              <wp:posOffset>242570</wp:posOffset>
            </wp:positionV>
            <wp:extent cx="6116955" cy="4968240"/>
            <wp:effectExtent l="0" t="0" r="0" b="0"/>
            <wp:wrapTopAndBottom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ure_S4-alignment_v06_150dpi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955" cy="4968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A88580" w14:textId="77777777" w:rsidR="007B55FD" w:rsidRDefault="007B55FD" w:rsidP="007B55FD">
      <w:pPr>
        <w:spacing w:line="360" w:lineRule="auto"/>
        <w:jc w:val="both"/>
        <w:rPr>
          <w:rFonts w:ascii="Times New Roman" w:eastAsia="Arial" w:hAnsi="Times New Roman" w:cs="Times New Roman"/>
          <w:sz w:val="22"/>
          <w:szCs w:val="22"/>
          <w:lang w:val="en-US"/>
        </w:rPr>
      </w:pPr>
    </w:p>
    <w:p w14:paraId="41163C44" w14:textId="77777777" w:rsidR="007B55FD" w:rsidRDefault="007B55FD" w:rsidP="007B55FD">
      <w:pPr>
        <w:spacing w:line="360" w:lineRule="auto"/>
        <w:jc w:val="both"/>
        <w:rPr>
          <w:rFonts w:ascii="Times New Roman" w:eastAsia="Arial" w:hAnsi="Times New Roman" w:cs="Times New Roman"/>
          <w:sz w:val="22"/>
          <w:szCs w:val="22"/>
          <w:lang w:val="en-US"/>
        </w:rPr>
      </w:pPr>
      <w:r>
        <w:rPr>
          <w:rFonts w:ascii="Times New Roman" w:eastAsia="Arial" w:hAnsi="Times New Roman" w:cs="Times New Roman"/>
          <w:b/>
          <w:sz w:val="22"/>
          <w:szCs w:val="22"/>
          <w:lang w:val="en-US"/>
        </w:rPr>
        <w:t>Figure S4</w:t>
      </w:r>
      <w:r w:rsidRPr="00006E75">
        <w:rPr>
          <w:rFonts w:ascii="Times New Roman" w:eastAsia="Arial" w:hAnsi="Times New Roman" w:cs="Times New Roman"/>
          <w:b/>
          <w:sz w:val="22"/>
          <w:szCs w:val="22"/>
          <w:lang w:val="en-US"/>
        </w:rPr>
        <w:t xml:space="preserve">. </w:t>
      </w:r>
      <w:r>
        <w:rPr>
          <w:rFonts w:ascii="Times New Roman" w:eastAsia="Arial" w:hAnsi="Times New Roman" w:cs="Times New Roman"/>
          <w:b/>
          <w:sz w:val="22"/>
          <w:szCs w:val="22"/>
          <w:lang w:val="en-US"/>
        </w:rPr>
        <w:t>Differences in the pore configuration between C</w:t>
      </w:r>
      <w:r w:rsidRPr="00E82ED5">
        <w:rPr>
          <w:rFonts w:ascii="Times New Roman" w:eastAsia="Arial" w:hAnsi="Times New Roman" w:cs="Times New Roman"/>
          <w:b/>
          <w:sz w:val="22"/>
          <w:szCs w:val="22"/>
          <w:vertAlign w:val="subscript"/>
          <w:lang w:val="en-US"/>
        </w:rPr>
        <w:t>0</w:t>
      </w:r>
      <w:r>
        <w:rPr>
          <w:rFonts w:ascii="Times New Roman" w:eastAsia="Arial" w:hAnsi="Times New Roman" w:cs="Times New Roman"/>
          <w:b/>
          <w:sz w:val="22"/>
          <w:szCs w:val="22"/>
          <w:lang w:val="en-US"/>
        </w:rPr>
        <w:t>, C</w:t>
      </w:r>
      <w:r w:rsidRPr="00E82ED5">
        <w:rPr>
          <w:rFonts w:ascii="Times New Roman" w:eastAsia="Arial" w:hAnsi="Times New Roman" w:cs="Times New Roman"/>
          <w:b/>
          <w:sz w:val="22"/>
          <w:szCs w:val="22"/>
          <w:vertAlign w:val="subscript"/>
          <w:lang w:val="en-US"/>
        </w:rPr>
        <w:t>1</w:t>
      </w:r>
      <w:r>
        <w:rPr>
          <w:rFonts w:ascii="Times New Roman" w:eastAsia="Arial" w:hAnsi="Times New Roman" w:cs="Times New Roman"/>
          <w:b/>
          <w:sz w:val="22"/>
          <w:szCs w:val="22"/>
          <w:lang w:val="en-US"/>
        </w:rPr>
        <w:t>/C</w:t>
      </w:r>
      <w:r w:rsidRPr="00E82ED5">
        <w:rPr>
          <w:rFonts w:ascii="Times New Roman" w:eastAsia="Arial" w:hAnsi="Times New Roman" w:cs="Times New Roman"/>
          <w:b/>
          <w:sz w:val="22"/>
          <w:szCs w:val="22"/>
          <w:vertAlign w:val="subscript"/>
          <w:lang w:val="en-US"/>
        </w:rPr>
        <w:t>2</w:t>
      </w:r>
      <w:r>
        <w:rPr>
          <w:rFonts w:ascii="Times New Roman" w:eastAsia="Arial" w:hAnsi="Times New Roman" w:cs="Times New Roman"/>
          <w:b/>
          <w:sz w:val="22"/>
          <w:szCs w:val="22"/>
          <w:lang w:val="en-US"/>
        </w:rPr>
        <w:t xml:space="preserve">, O, and DS states of TRPM channels, </w:t>
      </w:r>
      <w:r w:rsidRPr="00006E75">
        <w:rPr>
          <w:rFonts w:ascii="Times New Roman" w:eastAsia="Arial" w:hAnsi="Times New Roman" w:cs="Times New Roman"/>
          <w:b/>
          <w:sz w:val="22"/>
          <w:szCs w:val="22"/>
          <w:lang w:val="en-US"/>
        </w:rPr>
        <w:t>related to Figure 2.</w:t>
      </w:r>
      <w:r>
        <w:rPr>
          <w:rFonts w:ascii="Times New Roman" w:eastAsia="Arial" w:hAnsi="Times New Roman" w:cs="Times New Roman"/>
          <w:sz w:val="22"/>
          <w:szCs w:val="22"/>
          <w:lang w:val="en-US"/>
        </w:rPr>
        <w:t xml:space="preserve"> </w:t>
      </w:r>
      <w:r w:rsidRPr="00006E75">
        <w:rPr>
          <w:rFonts w:ascii="Times New Roman" w:eastAsia="Arial" w:hAnsi="Times New Roman" w:cs="Times New Roman"/>
          <w:sz w:val="22"/>
          <w:szCs w:val="22"/>
          <w:lang w:val="en-US"/>
        </w:rPr>
        <w:t>(</w:t>
      </w:r>
      <w:r w:rsidRPr="00E82ED5">
        <w:rPr>
          <w:rFonts w:ascii="Times New Roman" w:eastAsia="Arial" w:hAnsi="Times New Roman" w:cs="Times New Roman"/>
          <w:b/>
          <w:sz w:val="22"/>
          <w:szCs w:val="22"/>
          <w:lang w:val="en-US"/>
        </w:rPr>
        <w:t>A</w:t>
      </w:r>
      <w:r w:rsidRPr="00006E75">
        <w:rPr>
          <w:rFonts w:ascii="Times New Roman" w:eastAsia="Arial" w:hAnsi="Times New Roman" w:cs="Times New Roman"/>
          <w:sz w:val="22"/>
          <w:szCs w:val="22"/>
          <w:lang w:val="en-US"/>
        </w:rPr>
        <w:t xml:space="preserve">) Structure-based sequence alignment of S6 helices from selected TRPM channels. </w:t>
      </w:r>
      <w:r>
        <w:rPr>
          <w:rFonts w:ascii="Times New Roman" w:eastAsia="Arial" w:hAnsi="Times New Roman" w:cs="Times New Roman"/>
          <w:sz w:val="22"/>
          <w:szCs w:val="22"/>
          <w:lang w:val="en-US"/>
        </w:rPr>
        <w:t xml:space="preserve">Residues contributing to constriction site are marked red. Register shift (relative to the reference 6CO7 structure) and established or inferred (‘*’) state of the channel are indicated. </w:t>
      </w:r>
      <w:r w:rsidRPr="00006E75">
        <w:rPr>
          <w:rFonts w:ascii="Times New Roman" w:eastAsia="Arial" w:hAnsi="Times New Roman" w:cs="Times New Roman"/>
          <w:sz w:val="22"/>
          <w:szCs w:val="22"/>
          <w:lang w:val="en-US"/>
        </w:rPr>
        <w:t>See also Figure 4 in Huffer et al., 2020</w:t>
      </w:r>
      <w:r>
        <w:rPr>
          <w:rFonts w:ascii="Times New Roman" w:eastAsia="Arial" w:hAnsi="Times New Roman" w:cs="Times New Roman"/>
          <w:sz w:val="22"/>
          <w:szCs w:val="22"/>
          <w:lang w:val="en-US"/>
        </w:rPr>
        <w:fldChar w:fldCharType="begin">
          <w:fldData xml:space="preserve">PEVuZE5vdGU+PENpdGU+PEF1dGhvcj5IdWZmZXI8L0F1dGhvcj48WWVhcj4yMDIwPC9ZZWFyPjxS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</w:fldData>
        </w:fldChar>
      </w:r>
      <w:r>
        <w:rPr>
          <w:rFonts w:ascii="Times New Roman" w:eastAsia="Arial" w:hAnsi="Times New Roman" w:cs="Times New Roman"/>
          <w:sz w:val="22"/>
          <w:szCs w:val="22"/>
          <w:lang w:val="en-US"/>
        </w:rPr>
        <w:instrText xml:space="preserve"> ADDIN EN.CITE </w:instrText>
      </w:r>
      <w:r>
        <w:rPr>
          <w:rFonts w:ascii="Times New Roman" w:eastAsia="Arial" w:hAnsi="Times New Roman" w:cs="Times New Roman"/>
          <w:sz w:val="22"/>
          <w:szCs w:val="22"/>
          <w:lang w:val="en-US"/>
        </w:rPr>
        <w:fldChar w:fldCharType="begin">
          <w:fldData xml:space="preserve">PEVuZE5vdGU+PENpdGU+PEF1dGhvcj5IdWZmZXI8L0F1dGhvcj48WWVhcj4yMDIwPC9ZZWFyPjxS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</w:fldData>
        </w:fldChar>
      </w:r>
      <w:r>
        <w:rPr>
          <w:rFonts w:ascii="Times New Roman" w:eastAsia="Arial" w:hAnsi="Times New Roman" w:cs="Times New Roman"/>
          <w:sz w:val="22"/>
          <w:szCs w:val="22"/>
          <w:lang w:val="en-US"/>
        </w:rPr>
        <w:instrText xml:space="preserve"> ADDIN EN.CITE.DATA </w:instrText>
      </w:r>
      <w:r>
        <w:rPr>
          <w:rFonts w:ascii="Times New Roman" w:eastAsia="Arial" w:hAnsi="Times New Roman" w:cs="Times New Roman"/>
          <w:sz w:val="22"/>
          <w:szCs w:val="22"/>
          <w:lang w:val="en-US"/>
        </w:rPr>
      </w:r>
      <w:r>
        <w:rPr>
          <w:rFonts w:ascii="Times New Roman" w:eastAsia="Arial" w:hAnsi="Times New Roman" w:cs="Times New Roman"/>
          <w:sz w:val="22"/>
          <w:szCs w:val="22"/>
          <w:lang w:val="en-US"/>
        </w:rPr>
        <w:fldChar w:fldCharType="end"/>
      </w:r>
      <w:r>
        <w:rPr>
          <w:rFonts w:ascii="Times New Roman" w:eastAsia="Arial" w:hAnsi="Times New Roman" w:cs="Times New Roman"/>
          <w:sz w:val="22"/>
          <w:szCs w:val="22"/>
          <w:lang w:val="en-US"/>
        </w:rPr>
      </w:r>
      <w:r>
        <w:rPr>
          <w:rFonts w:ascii="Times New Roman" w:eastAsia="Arial" w:hAnsi="Times New Roman" w:cs="Times New Roman"/>
          <w:sz w:val="22"/>
          <w:szCs w:val="22"/>
          <w:lang w:val="en-US"/>
        </w:rPr>
        <w:fldChar w:fldCharType="separate"/>
      </w:r>
      <w:r w:rsidRPr="004B2CF2">
        <w:rPr>
          <w:rFonts w:ascii="Times New Roman" w:eastAsia="Arial" w:hAnsi="Times New Roman" w:cs="Times New Roman"/>
          <w:noProof/>
          <w:sz w:val="22"/>
          <w:szCs w:val="22"/>
          <w:vertAlign w:val="superscript"/>
          <w:lang w:val="en-US"/>
        </w:rPr>
        <w:t>18</w:t>
      </w:r>
      <w:r>
        <w:rPr>
          <w:rFonts w:ascii="Times New Roman" w:eastAsia="Arial" w:hAnsi="Times New Roman" w:cs="Times New Roman"/>
          <w:sz w:val="22"/>
          <w:szCs w:val="22"/>
          <w:lang w:val="en-US"/>
        </w:rPr>
        <w:fldChar w:fldCharType="end"/>
      </w:r>
      <w:r>
        <w:rPr>
          <w:rFonts w:ascii="Times New Roman" w:eastAsia="Arial" w:hAnsi="Times New Roman" w:cs="Times New Roman"/>
          <w:sz w:val="22"/>
          <w:szCs w:val="22"/>
          <w:lang w:val="en-US"/>
        </w:rPr>
        <w:t>. (</w:t>
      </w:r>
      <w:r w:rsidRPr="00E82ED5">
        <w:rPr>
          <w:rFonts w:ascii="Times New Roman" w:eastAsia="Arial" w:hAnsi="Times New Roman" w:cs="Times New Roman"/>
          <w:b/>
          <w:sz w:val="22"/>
          <w:szCs w:val="22"/>
          <w:lang w:val="en-US"/>
        </w:rPr>
        <w:t>B</w:t>
      </w:r>
      <w:r>
        <w:rPr>
          <w:rFonts w:ascii="Times New Roman" w:eastAsia="Arial" w:hAnsi="Times New Roman" w:cs="Times New Roman"/>
          <w:sz w:val="22"/>
          <w:szCs w:val="22"/>
          <w:lang w:val="en-US"/>
        </w:rPr>
        <w:t>)</w:t>
      </w:r>
      <w:r w:rsidRPr="00E82ED5">
        <w:rPr>
          <w:rFonts w:ascii="Times New Roman" w:eastAsia="Arial" w:hAnsi="Times New Roman" w:cs="Times New Roman"/>
          <w:sz w:val="22"/>
          <w:szCs w:val="22"/>
          <w:lang w:val="en-US"/>
        </w:rPr>
        <w:t xml:space="preserve"> Comparison of the pore region of selected TRPM channels</w:t>
      </w:r>
      <w:r>
        <w:rPr>
          <w:rFonts w:ascii="Times New Roman" w:eastAsia="Arial" w:hAnsi="Times New Roman" w:cs="Times New Roman"/>
          <w:sz w:val="22"/>
          <w:szCs w:val="22"/>
          <w:lang w:val="en-US"/>
        </w:rPr>
        <w:t xml:space="preserve"> in indicated states.</w:t>
      </w:r>
    </w:p>
    <w:p w14:paraId="0D12E276" w14:textId="77777777" w:rsidR="007B55FD" w:rsidRDefault="007B55FD" w:rsidP="007B55FD">
      <w:pPr>
        <w:rPr>
          <w:rFonts w:ascii="Times New Roman" w:eastAsia="Arial" w:hAnsi="Times New Roman" w:cs="Times New Roman"/>
          <w:sz w:val="22"/>
          <w:szCs w:val="22"/>
          <w:lang w:val="en-US"/>
        </w:rPr>
      </w:pPr>
      <w:r>
        <w:rPr>
          <w:rFonts w:ascii="Times New Roman" w:eastAsia="Arial" w:hAnsi="Times New Roman" w:cs="Times New Roman"/>
          <w:sz w:val="22"/>
          <w:szCs w:val="22"/>
          <w:lang w:val="en-US"/>
        </w:rPr>
        <w:br w:type="page"/>
      </w:r>
      <w:r>
        <w:rPr>
          <w:rFonts w:ascii="Times New Roman" w:eastAsia="Arial" w:hAnsi="Times New Roman" w:cs="Times New Roman"/>
          <w:b/>
          <w:sz w:val="22"/>
          <w:szCs w:val="22"/>
          <w:lang w:val="en-US"/>
        </w:rPr>
        <w:lastRenderedPageBreak/>
        <w:t>Movie S5</w:t>
      </w:r>
      <w:r w:rsidRPr="00006E75">
        <w:rPr>
          <w:rFonts w:ascii="Times New Roman" w:eastAsia="Arial" w:hAnsi="Times New Roman" w:cs="Times New Roman"/>
          <w:b/>
          <w:sz w:val="22"/>
          <w:szCs w:val="22"/>
          <w:lang w:val="en-US"/>
        </w:rPr>
        <w:t xml:space="preserve">. </w:t>
      </w:r>
      <w:r w:rsidRPr="00B22C75">
        <w:rPr>
          <w:rFonts w:ascii="Times New Roman" w:hAnsi="Times New Roman"/>
          <w:b/>
          <w:sz w:val="22"/>
          <w:szCs w:val="22"/>
          <w:lang w:val="en-US"/>
        </w:rPr>
        <w:t>Morph</w:t>
      </w:r>
      <w:r>
        <w:rPr>
          <w:rFonts w:ascii="Times New Roman" w:hAnsi="Times New Roman"/>
          <w:b/>
          <w:sz w:val="22"/>
          <w:szCs w:val="22"/>
          <w:lang w:val="en-US"/>
        </w:rPr>
        <w:t>ing</w:t>
      </w:r>
      <w:r w:rsidRPr="00B22C75">
        <w:rPr>
          <w:rFonts w:ascii="Times New Roman" w:hAnsi="Times New Roman"/>
          <w:b/>
          <w:sz w:val="22"/>
          <w:szCs w:val="22"/>
          <w:lang w:val="en-US"/>
        </w:rPr>
        <w:t xml:space="preserve"> between different conformations of HsTRPM8 resolved by 3D Variability analysis.</w:t>
      </w:r>
      <w:r w:rsidRPr="00006E75">
        <w:rPr>
          <w:rFonts w:ascii="Times New Roman" w:eastAsia="Arial" w:hAnsi="Times New Roman" w:cs="Times New Roman"/>
          <w:sz w:val="22"/>
          <w:szCs w:val="22"/>
          <w:lang w:val="en-US"/>
        </w:rPr>
        <w:t xml:space="preserve"> </w:t>
      </w:r>
      <w:r>
        <w:rPr>
          <w:rFonts w:ascii="Times New Roman" w:eastAsia="Arial" w:hAnsi="Times New Roman" w:cs="Times New Roman"/>
          <w:sz w:val="22"/>
          <w:szCs w:val="22"/>
          <w:lang w:val="en-US"/>
        </w:rPr>
        <w:br w:type="page"/>
      </w:r>
    </w:p>
    <w:p w14:paraId="28866F9B" w14:textId="77777777" w:rsidR="007B55FD" w:rsidRDefault="007B55FD" w:rsidP="007B55FD">
      <w:pPr>
        <w:rPr>
          <w:rFonts w:ascii="Times New Roman" w:eastAsia="Arial" w:hAnsi="Times New Roman" w:cs="Times New Roman"/>
          <w:sz w:val="22"/>
          <w:szCs w:val="22"/>
          <w:lang w:val="en-US"/>
        </w:rPr>
      </w:pPr>
    </w:p>
    <w:p w14:paraId="487463A0" w14:textId="77777777" w:rsidR="007B55FD" w:rsidRPr="00B20C71" w:rsidRDefault="007B55FD" w:rsidP="007B55FD">
      <w:pPr>
        <w:rPr>
          <w:rFonts w:ascii="Times New Roman" w:hAnsi="Times New Roman"/>
          <w:sz w:val="22"/>
          <w:szCs w:val="22"/>
          <w:lang w:val="en-US"/>
        </w:rPr>
      </w:pPr>
      <w:r w:rsidRPr="00B20C71">
        <w:rPr>
          <w:rFonts w:ascii="Times New Roman" w:hAnsi="Times New Roman"/>
          <w:b/>
          <w:sz w:val="22"/>
          <w:szCs w:val="22"/>
          <w:lang w:val="en-US"/>
        </w:rPr>
        <w:t>Table S1. Data collection and processing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303"/>
        <w:gridCol w:w="2578"/>
        <w:gridCol w:w="2749"/>
      </w:tblGrid>
      <w:tr w:rsidR="007B55FD" w:rsidRPr="00B75CBE" w14:paraId="6D154460" w14:textId="77777777" w:rsidTr="00843CF8">
        <w:tc>
          <w:tcPr>
            <w:tcW w:w="4303" w:type="dxa"/>
          </w:tcPr>
          <w:p w14:paraId="341ED48E" w14:textId="77777777" w:rsidR="007B55FD" w:rsidRPr="00D3628F" w:rsidRDefault="007B55FD" w:rsidP="00843CF8">
            <w:pPr>
              <w:jc w:val="right"/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2578" w:type="dxa"/>
          </w:tcPr>
          <w:p w14:paraId="1DCD26DA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b/>
                <w:sz w:val="20"/>
                <w:lang w:val="en-US"/>
              </w:rPr>
            </w:pPr>
            <w:r>
              <w:rPr>
                <w:rFonts w:ascii="Times New Roman" w:hAnsi="Times New Roman"/>
                <w:b/>
                <w:sz w:val="20"/>
                <w:lang w:val="en-US"/>
              </w:rPr>
              <w:t>Consensus</w:t>
            </w:r>
            <w:r w:rsidRPr="00D3628F">
              <w:rPr>
                <w:rFonts w:ascii="Times New Roman" w:hAnsi="Times New Roman"/>
                <w:b/>
                <w:sz w:val="20"/>
                <w:lang w:val="en-US"/>
              </w:rPr>
              <w:t xml:space="preserve"> TRPM8 map</w:t>
            </w:r>
          </w:p>
        </w:tc>
        <w:tc>
          <w:tcPr>
            <w:tcW w:w="2749" w:type="dxa"/>
          </w:tcPr>
          <w:p w14:paraId="625835CF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b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b/>
                <w:sz w:val="20"/>
                <w:lang w:val="en-US"/>
              </w:rPr>
              <w:t>Focused MHR1/2 map</w:t>
            </w:r>
          </w:p>
        </w:tc>
      </w:tr>
      <w:tr w:rsidR="007B55FD" w:rsidRPr="00B75CBE" w14:paraId="18737E03" w14:textId="77777777" w:rsidTr="00843CF8">
        <w:tc>
          <w:tcPr>
            <w:tcW w:w="4303" w:type="dxa"/>
          </w:tcPr>
          <w:p w14:paraId="63ED1294" w14:textId="77777777" w:rsidR="007B55FD" w:rsidRPr="00D3628F" w:rsidRDefault="007B55FD" w:rsidP="00843CF8">
            <w:pPr>
              <w:jc w:val="right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Microscope</w:t>
            </w:r>
          </w:p>
        </w:tc>
        <w:tc>
          <w:tcPr>
            <w:tcW w:w="5327" w:type="dxa"/>
            <w:gridSpan w:val="2"/>
          </w:tcPr>
          <w:p w14:paraId="18EEB3C6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Titan Krios G3i</w:t>
            </w:r>
          </w:p>
        </w:tc>
      </w:tr>
      <w:tr w:rsidR="007B55FD" w:rsidRPr="00B75CBE" w14:paraId="4F0E2B81" w14:textId="77777777" w:rsidTr="00843CF8">
        <w:tc>
          <w:tcPr>
            <w:tcW w:w="4303" w:type="dxa"/>
          </w:tcPr>
          <w:p w14:paraId="21B5ECB8" w14:textId="77777777" w:rsidR="007B55FD" w:rsidRPr="00D3628F" w:rsidRDefault="007B55FD" w:rsidP="00843CF8">
            <w:pPr>
              <w:jc w:val="right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Camera</w:t>
            </w:r>
          </w:p>
        </w:tc>
        <w:tc>
          <w:tcPr>
            <w:tcW w:w="5327" w:type="dxa"/>
            <w:gridSpan w:val="2"/>
          </w:tcPr>
          <w:p w14:paraId="5B470816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Gatan K3</w:t>
            </w:r>
          </w:p>
        </w:tc>
      </w:tr>
      <w:tr w:rsidR="007B55FD" w:rsidRPr="00B75CBE" w14:paraId="58DCF921" w14:textId="77777777" w:rsidTr="00843CF8">
        <w:tc>
          <w:tcPr>
            <w:tcW w:w="4303" w:type="dxa"/>
          </w:tcPr>
          <w:p w14:paraId="6DA7C2D6" w14:textId="77777777" w:rsidR="007B55FD" w:rsidRPr="00D3628F" w:rsidRDefault="007B55FD" w:rsidP="00843CF8">
            <w:pPr>
              <w:jc w:val="right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Energy filter</w:t>
            </w:r>
          </w:p>
        </w:tc>
        <w:tc>
          <w:tcPr>
            <w:tcW w:w="5327" w:type="dxa"/>
            <w:gridSpan w:val="2"/>
          </w:tcPr>
          <w:p w14:paraId="57EA76D0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Gatan BioQuantum with 20 eV slit</w:t>
            </w:r>
          </w:p>
        </w:tc>
      </w:tr>
      <w:tr w:rsidR="007B55FD" w:rsidRPr="00B75CBE" w14:paraId="227DFF6B" w14:textId="77777777" w:rsidTr="00843CF8">
        <w:tc>
          <w:tcPr>
            <w:tcW w:w="4303" w:type="dxa"/>
          </w:tcPr>
          <w:p w14:paraId="304E5296" w14:textId="77777777" w:rsidR="007B55FD" w:rsidRPr="00D3628F" w:rsidRDefault="007B55FD" w:rsidP="00843CF8">
            <w:pPr>
              <w:jc w:val="right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Voltage (kV)</w:t>
            </w:r>
          </w:p>
        </w:tc>
        <w:tc>
          <w:tcPr>
            <w:tcW w:w="5327" w:type="dxa"/>
            <w:gridSpan w:val="2"/>
          </w:tcPr>
          <w:p w14:paraId="47C31809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300</w:t>
            </w:r>
          </w:p>
        </w:tc>
      </w:tr>
      <w:tr w:rsidR="007B55FD" w:rsidRPr="00B75CBE" w14:paraId="782D9A18" w14:textId="77777777" w:rsidTr="00843CF8">
        <w:tc>
          <w:tcPr>
            <w:tcW w:w="4303" w:type="dxa"/>
          </w:tcPr>
          <w:p w14:paraId="56BC5FCC" w14:textId="77777777" w:rsidR="007B55FD" w:rsidRPr="00D3628F" w:rsidRDefault="007B55FD" w:rsidP="00843CF8">
            <w:pPr>
              <w:jc w:val="right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Magnification</w:t>
            </w:r>
          </w:p>
        </w:tc>
        <w:tc>
          <w:tcPr>
            <w:tcW w:w="5327" w:type="dxa"/>
            <w:gridSpan w:val="2"/>
          </w:tcPr>
          <w:p w14:paraId="13B3EA3B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105,000×</w:t>
            </w:r>
          </w:p>
        </w:tc>
      </w:tr>
      <w:tr w:rsidR="007B55FD" w:rsidRPr="00B75CBE" w14:paraId="19AEE795" w14:textId="77777777" w:rsidTr="00843CF8">
        <w:tc>
          <w:tcPr>
            <w:tcW w:w="4303" w:type="dxa"/>
          </w:tcPr>
          <w:p w14:paraId="087D818F" w14:textId="77777777" w:rsidR="007B55FD" w:rsidRPr="00D3628F" w:rsidRDefault="007B55FD" w:rsidP="00843CF8">
            <w:pPr>
              <w:jc w:val="right"/>
              <w:rPr>
                <w:rFonts w:ascii="Times New Roman" w:hAnsi="Times New Roman"/>
                <w:b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Electron exposure (e/Å</w:t>
            </w:r>
            <w:r w:rsidRPr="00D3628F">
              <w:rPr>
                <w:rFonts w:ascii="Times New Roman" w:hAnsi="Times New Roman"/>
                <w:sz w:val="20"/>
                <w:vertAlign w:val="superscript"/>
                <w:lang w:val="en-US"/>
              </w:rPr>
              <w:t>2</w:t>
            </w:r>
            <w:r w:rsidRPr="00D3628F">
              <w:rPr>
                <w:rFonts w:ascii="Times New Roman" w:eastAsia="Arial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5327" w:type="dxa"/>
            <w:gridSpan w:val="2"/>
          </w:tcPr>
          <w:p w14:paraId="51E001B9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41.42</w:t>
            </w:r>
          </w:p>
        </w:tc>
      </w:tr>
      <w:tr w:rsidR="007B55FD" w:rsidRPr="00B75CBE" w14:paraId="7755E4EB" w14:textId="77777777" w:rsidTr="00843CF8">
        <w:tc>
          <w:tcPr>
            <w:tcW w:w="4303" w:type="dxa"/>
          </w:tcPr>
          <w:p w14:paraId="65F6FCA5" w14:textId="77777777" w:rsidR="007B55FD" w:rsidRPr="00D3628F" w:rsidRDefault="007B55FD" w:rsidP="00843CF8">
            <w:pPr>
              <w:jc w:val="right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Defocus range (μm)</w:t>
            </w:r>
          </w:p>
        </w:tc>
        <w:tc>
          <w:tcPr>
            <w:tcW w:w="5327" w:type="dxa"/>
            <w:gridSpan w:val="2"/>
          </w:tcPr>
          <w:p w14:paraId="4F4724A6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-0.9 to -2.7</w:t>
            </w:r>
          </w:p>
        </w:tc>
      </w:tr>
      <w:tr w:rsidR="007B55FD" w:rsidRPr="00B75CBE" w14:paraId="430B27B5" w14:textId="77777777" w:rsidTr="00843CF8">
        <w:tc>
          <w:tcPr>
            <w:tcW w:w="4303" w:type="dxa"/>
          </w:tcPr>
          <w:p w14:paraId="353C0BCD" w14:textId="77777777" w:rsidR="007B55FD" w:rsidRPr="00D3628F" w:rsidRDefault="007B55FD" w:rsidP="00843CF8">
            <w:pPr>
              <w:jc w:val="right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Pixel size (Å)</w:t>
            </w:r>
          </w:p>
        </w:tc>
        <w:tc>
          <w:tcPr>
            <w:tcW w:w="5327" w:type="dxa"/>
            <w:gridSpan w:val="2"/>
          </w:tcPr>
          <w:p w14:paraId="5B9D77D6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0.82</w:t>
            </w:r>
          </w:p>
        </w:tc>
      </w:tr>
      <w:tr w:rsidR="007B55FD" w:rsidRPr="00B75CBE" w14:paraId="55D1178D" w14:textId="77777777" w:rsidTr="00843CF8">
        <w:tc>
          <w:tcPr>
            <w:tcW w:w="4303" w:type="dxa"/>
          </w:tcPr>
          <w:p w14:paraId="1DFF11DD" w14:textId="77777777" w:rsidR="007B55FD" w:rsidRPr="00D3628F" w:rsidRDefault="007B55FD" w:rsidP="00843CF8">
            <w:pPr>
              <w:jc w:val="right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Initial particle images (no.)</w:t>
            </w:r>
          </w:p>
        </w:tc>
        <w:tc>
          <w:tcPr>
            <w:tcW w:w="5327" w:type="dxa"/>
            <w:gridSpan w:val="2"/>
          </w:tcPr>
          <w:p w14:paraId="5D5D0D38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1,239,855</w:t>
            </w:r>
          </w:p>
        </w:tc>
      </w:tr>
      <w:tr w:rsidR="007B55FD" w:rsidRPr="00B75CBE" w14:paraId="582D7479" w14:textId="77777777" w:rsidTr="00843CF8">
        <w:tc>
          <w:tcPr>
            <w:tcW w:w="4303" w:type="dxa"/>
          </w:tcPr>
          <w:p w14:paraId="51815FE0" w14:textId="77777777" w:rsidR="007B55FD" w:rsidRPr="00D3628F" w:rsidRDefault="007B55FD" w:rsidP="00843CF8">
            <w:pPr>
              <w:jc w:val="right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Final particle images (no.)</w:t>
            </w:r>
          </w:p>
        </w:tc>
        <w:tc>
          <w:tcPr>
            <w:tcW w:w="2578" w:type="dxa"/>
          </w:tcPr>
          <w:p w14:paraId="6B48048A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110,176</w:t>
            </w:r>
          </w:p>
        </w:tc>
        <w:tc>
          <w:tcPr>
            <w:tcW w:w="2749" w:type="dxa"/>
          </w:tcPr>
          <w:p w14:paraId="44E31F1D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212,851</w:t>
            </w:r>
          </w:p>
        </w:tc>
      </w:tr>
      <w:tr w:rsidR="007B55FD" w:rsidRPr="00B75CBE" w14:paraId="7420A9A4" w14:textId="77777777" w:rsidTr="00843CF8">
        <w:tc>
          <w:tcPr>
            <w:tcW w:w="4303" w:type="dxa"/>
          </w:tcPr>
          <w:p w14:paraId="62DA3719" w14:textId="77777777" w:rsidR="007B55FD" w:rsidRPr="00D3628F" w:rsidRDefault="007B55FD" w:rsidP="00843CF8">
            <w:pPr>
              <w:jc w:val="right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Symmetry imposed</w:t>
            </w:r>
          </w:p>
        </w:tc>
        <w:tc>
          <w:tcPr>
            <w:tcW w:w="2578" w:type="dxa"/>
          </w:tcPr>
          <w:p w14:paraId="68809E8F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C4</w:t>
            </w:r>
          </w:p>
        </w:tc>
        <w:tc>
          <w:tcPr>
            <w:tcW w:w="2749" w:type="dxa"/>
          </w:tcPr>
          <w:p w14:paraId="294FC40B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C1</w:t>
            </w:r>
          </w:p>
        </w:tc>
      </w:tr>
      <w:tr w:rsidR="007B55FD" w:rsidRPr="00B75CBE" w14:paraId="643CA428" w14:textId="77777777" w:rsidTr="00843CF8">
        <w:tc>
          <w:tcPr>
            <w:tcW w:w="4303" w:type="dxa"/>
          </w:tcPr>
          <w:p w14:paraId="2418FC01" w14:textId="77777777" w:rsidR="007B55FD" w:rsidRPr="00D3628F" w:rsidRDefault="007B55FD" w:rsidP="00843CF8">
            <w:pPr>
              <w:jc w:val="right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Resolution at 0.143 FSC (masked, Å)</w:t>
            </w:r>
          </w:p>
        </w:tc>
        <w:tc>
          <w:tcPr>
            <w:tcW w:w="2578" w:type="dxa"/>
          </w:tcPr>
          <w:p w14:paraId="6D887CEA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2.65</w:t>
            </w:r>
          </w:p>
        </w:tc>
        <w:tc>
          <w:tcPr>
            <w:tcW w:w="2749" w:type="dxa"/>
          </w:tcPr>
          <w:p w14:paraId="282D12F2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3.20</w:t>
            </w:r>
          </w:p>
        </w:tc>
      </w:tr>
      <w:tr w:rsidR="007B55FD" w:rsidRPr="00B75CBE" w14:paraId="0FCF888E" w14:textId="77777777" w:rsidTr="00843CF8">
        <w:tc>
          <w:tcPr>
            <w:tcW w:w="4303" w:type="dxa"/>
          </w:tcPr>
          <w:p w14:paraId="05726EFF" w14:textId="77777777" w:rsidR="007B55FD" w:rsidRPr="00D3628F" w:rsidRDefault="007B55FD" w:rsidP="00843CF8">
            <w:pPr>
              <w:jc w:val="right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Resolution range at atom positions (Å)*</w:t>
            </w:r>
          </w:p>
        </w:tc>
        <w:tc>
          <w:tcPr>
            <w:tcW w:w="2578" w:type="dxa"/>
          </w:tcPr>
          <w:p w14:paraId="1218E5A9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2.38-5.43</w:t>
            </w:r>
          </w:p>
        </w:tc>
        <w:tc>
          <w:tcPr>
            <w:tcW w:w="2749" w:type="dxa"/>
          </w:tcPr>
          <w:p w14:paraId="602F40A3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2.90-4.64**</w:t>
            </w:r>
          </w:p>
        </w:tc>
      </w:tr>
      <w:tr w:rsidR="007B55FD" w:rsidRPr="00B75CBE" w14:paraId="45690682" w14:textId="77777777" w:rsidTr="00843CF8">
        <w:tc>
          <w:tcPr>
            <w:tcW w:w="4303" w:type="dxa"/>
          </w:tcPr>
          <w:p w14:paraId="27B6732C" w14:textId="77777777" w:rsidR="007B55FD" w:rsidRPr="00D3628F" w:rsidRDefault="007B55FD" w:rsidP="00843CF8">
            <w:pPr>
              <w:jc w:val="right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Map sharpening B factor (Å</w:t>
            </w:r>
            <w:r w:rsidRPr="00D3628F">
              <w:rPr>
                <w:rFonts w:ascii="Times New Roman" w:hAnsi="Times New Roman"/>
                <w:sz w:val="20"/>
                <w:vertAlign w:val="superscript"/>
                <w:lang w:val="en-US"/>
              </w:rPr>
              <w:t>2</w:t>
            </w:r>
            <w:r w:rsidRPr="00D3628F">
              <w:rPr>
                <w:rFonts w:ascii="Times New Roman" w:hAnsi="Times New Roman"/>
                <w:sz w:val="20"/>
                <w:lang w:val="en-US"/>
              </w:rPr>
              <w:t>)</w:t>
            </w:r>
          </w:p>
        </w:tc>
        <w:tc>
          <w:tcPr>
            <w:tcW w:w="2578" w:type="dxa"/>
          </w:tcPr>
          <w:p w14:paraId="1D6D32AF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-87</w:t>
            </w:r>
          </w:p>
        </w:tc>
        <w:tc>
          <w:tcPr>
            <w:tcW w:w="2749" w:type="dxa"/>
          </w:tcPr>
          <w:p w14:paraId="013E12EF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-148</w:t>
            </w:r>
          </w:p>
        </w:tc>
      </w:tr>
      <w:tr w:rsidR="007B55FD" w:rsidRPr="00B75CBE" w14:paraId="6EB7C174" w14:textId="77777777" w:rsidTr="00843CF8">
        <w:tc>
          <w:tcPr>
            <w:tcW w:w="4303" w:type="dxa"/>
          </w:tcPr>
          <w:p w14:paraId="692B7F18" w14:textId="77777777" w:rsidR="007B55FD" w:rsidRPr="00D3628F" w:rsidRDefault="007B55FD" w:rsidP="00843CF8">
            <w:pPr>
              <w:jc w:val="right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EMDB accession code</w:t>
            </w:r>
          </w:p>
        </w:tc>
        <w:tc>
          <w:tcPr>
            <w:tcW w:w="2578" w:type="dxa"/>
          </w:tcPr>
          <w:p w14:paraId="44B7A72A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EMDB-</w:t>
            </w:r>
            <w:r>
              <w:t xml:space="preserve"> </w:t>
            </w:r>
            <w:r w:rsidRPr="00AE4C6E">
              <w:rPr>
                <w:rFonts w:ascii="Times New Roman" w:hAnsi="Times New Roman"/>
                <w:sz w:val="20"/>
                <w:lang w:val="en-US"/>
              </w:rPr>
              <w:t>15982</w:t>
            </w:r>
          </w:p>
        </w:tc>
        <w:tc>
          <w:tcPr>
            <w:tcW w:w="2749" w:type="dxa"/>
          </w:tcPr>
          <w:p w14:paraId="5494E23B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b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EMDB-</w:t>
            </w:r>
            <w:r>
              <w:t xml:space="preserve"> </w:t>
            </w:r>
            <w:r w:rsidRPr="00AE4C6E">
              <w:rPr>
                <w:rFonts w:ascii="Times New Roman" w:hAnsi="Times New Roman"/>
                <w:sz w:val="20"/>
                <w:lang w:val="en-US"/>
              </w:rPr>
              <w:t>15983</w:t>
            </w:r>
          </w:p>
        </w:tc>
      </w:tr>
    </w:tbl>
    <w:p w14:paraId="1A857F0C" w14:textId="77777777" w:rsidR="007B55FD" w:rsidRPr="00D3628F" w:rsidRDefault="007B55FD" w:rsidP="007B55FD">
      <w:pPr>
        <w:rPr>
          <w:rFonts w:ascii="Times New Roman" w:hAnsi="Times New Roman"/>
          <w:sz w:val="20"/>
          <w:lang w:val="en-US"/>
        </w:rPr>
      </w:pPr>
      <w:r w:rsidRPr="00D3628F">
        <w:rPr>
          <w:rFonts w:ascii="Times New Roman" w:hAnsi="Times New Roman"/>
          <w:sz w:val="20"/>
          <w:lang w:val="en-US"/>
        </w:rPr>
        <w:t>*</w:t>
      </w:r>
      <w:r w:rsidRPr="00B75CBE">
        <w:rPr>
          <w:rFonts w:ascii="Times New Roman" w:eastAsia="Arial" w:hAnsi="Times New Roman" w:cs="Times New Roman"/>
          <w:sz w:val="20"/>
          <w:szCs w:val="20"/>
          <w:lang w:val="en-US"/>
        </w:rPr>
        <w:t>Range</w:t>
      </w:r>
      <w:r w:rsidRPr="00D3628F">
        <w:rPr>
          <w:rFonts w:ascii="Times New Roman" w:hAnsi="Times New Roman"/>
          <w:sz w:val="20"/>
          <w:lang w:val="en-US"/>
        </w:rPr>
        <w:t xml:space="preserve"> of the local resolution map values at atom positions</w:t>
      </w:r>
      <w:r w:rsidRPr="00B75CBE">
        <w:rPr>
          <w:rFonts w:ascii="Times New Roman" w:eastAsia="Arial" w:hAnsi="Times New Roman" w:cs="Times New Roman"/>
          <w:sz w:val="20"/>
          <w:szCs w:val="20"/>
          <w:lang w:val="en-US"/>
        </w:rPr>
        <w:t>. **Calculated</w:t>
      </w:r>
      <w:r w:rsidRPr="00D3628F">
        <w:rPr>
          <w:rFonts w:ascii="Times New Roman" w:hAnsi="Times New Roman"/>
          <w:sz w:val="20"/>
          <w:lang w:val="en-US"/>
        </w:rPr>
        <w:t xml:space="preserve"> for residues 1-446</w:t>
      </w:r>
      <w:r w:rsidRPr="00B75CBE">
        <w:rPr>
          <w:rFonts w:ascii="Times New Roman" w:eastAsia="Arial" w:hAnsi="Times New Roman" w:cs="Times New Roman"/>
          <w:sz w:val="20"/>
          <w:szCs w:val="20"/>
          <w:lang w:val="en-US"/>
        </w:rPr>
        <w:t>.</w:t>
      </w:r>
    </w:p>
    <w:p w14:paraId="0E67A53C" w14:textId="77777777" w:rsidR="007B55FD" w:rsidRPr="00B20C71" w:rsidRDefault="007B55FD" w:rsidP="007B55FD">
      <w:pPr>
        <w:rPr>
          <w:rFonts w:ascii="Times New Roman" w:hAnsi="Times New Roman"/>
          <w:sz w:val="22"/>
          <w:szCs w:val="22"/>
          <w:lang w:val="en-US"/>
        </w:rPr>
      </w:pPr>
      <w:r w:rsidRPr="00AE4C6E">
        <w:rPr>
          <w:rFonts w:ascii="Times New Roman" w:hAnsi="Times New Roman"/>
          <w:sz w:val="22"/>
          <w:szCs w:val="22"/>
          <w:lang w:val="en-US"/>
        </w:rPr>
        <w:br w:type="page"/>
      </w:r>
      <w:r w:rsidRPr="00B20C71">
        <w:rPr>
          <w:rFonts w:ascii="Times New Roman" w:hAnsi="Times New Roman"/>
          <w:b/>
          <w:sz w:val="22"/>
          <w:szCs w:val="22"/>
          <w:lang w:val="en-US"/>
        </w:rPr>
        <w:lastRenderedPageBreak/>
        <w:t>Table S2. Refinement and validation statistics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815"/>
        <w:gridCol w:w="4815"/>
      </w:tblGrid>
      <w:tr w:rsidR="007B55FD" w:rsidRPr="00B75CBE" w14:paraId="3D56A045" w14:textId="77777777" w:rsidTr="00843CF8">
        <w:tc>
          <w:tcPr>
            <w:tcW w:w="4815" w:type="dxa"/>
          </w:tcPr>
          <w:p w14:paraId="393AB947" w14:textId="77777777" w:rsidR="007B55FD" w:rsidRPr="00D3628F" w:rsidRDefault="007B55FD" w:rsidP="00843CF8">
            <w:pPr>
              <w:jc w:val="right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PDB accession code</w:t>
            </w:r>
          </w:p>
        </w:tc>
        <w:tc>
          <w:tcPr>
            <w:tcW w:w="4815" w:type="dxa"/>
          </w:tcPr>
          <w:p w14:paraId="1CE2A167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  <w:r>
              <w:rPr>
                <w:rFonts w:ascii="Times New Roman" w:hAnsi="Times New Roman"/>
                <w:sz w:val="20"/>
                <w:lang w:val="en-US"/>
              </w:rPr>
              <w:t>8BDC</w:t>
            </w:r>
          </w:p>
        </w:tc>
      </w:tr>
      <w:tr w:rsidR="007B55FD" w:rsidRPr="00B75CBE" w14:paraId="4C05D416" w14:textId="77777777" w:rsidTr="00843CF8">
        <w:tc>
          <w:tcPr>
            <w:tcW w:w="4815" w:type="dxa"/>
          </w:tcPr>
          <w:p w14:paraId="3F4F4538" w14:textId="77777777" w:rsidR="007B55FD" w:rsidRPr="00D3628F" w:rsidRDefault="007B55FD" w:rsidP="00843CF8">
            <w:pPr>
              <w:jc w:val="right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Non-hydrogen atoms</w:t>
            </w:r>
          </w:p>
        </w:tc>
        <w:tc>
          <w:tcPr>
            <w:tcW w:w="4815" w:type="dxa"/>
          </w:tcPr>
          <w:p w14:paraId="5F1F3A20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29,972</w:t>
            </w:r>
          </w:p>
        </w:tc>
      </w:tr>
      <w:tr w:rsidR="007B55FD" w:rsidRPr="00B75CBE" w14:paraId="00937663" w14:textId="77777777" w:rsidTr="00843CF8">
        <w:tc>
          <w:tcPr>
            <w:tcW w:w="4815" w:type="dxa"/>
          </w:tcPr>
          <w:p w14:paraId="16A63081" w14:textId="77777777" w:rsidR="007B55FD" w:rsidRPr="00D3628F" w:rsidRDefault="007B55FD" w:rsidP="00843CF8">
            <w:pPr>
              <w:jc w:val="right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Protein residues</w:t>
            </w:r>
          </w:p>
        </w:tc>
        <w:tc>
          <w:tcPr>
            <w:tcW w:w="4815" w:type="dxa"/>
          </w:tcPr>
          <w:p w14:paraId="009F768C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3,868</w:t>
            </w:r>
          </w:p>
        </w:tc>
      </w:tr>
      <w:tr w:rsidR="007B55FD" w:rsidRPr="00B75CBE" w14:paraId="0CF58305" w14:textId="77777777" w:rsidTr="00843CF8">
        <w:tc>
          <w:tcPr>
            <w:tcW w:w="4815" w:type="dxa"/>
          </w:tcPr>
          <w:p w14:paraId="343156CF" w14:textId="77777777" w:rsidR="007B55FD" w:rsidRPr="00D3628F" w:rsidRDefault="007B55FD" w:rsidP="00843CF8">
            <w:pPr>
              <w:jc w:val="right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Ligands</w:t>
            </w:r>
          </w:p>
        </w:tc>
        <w:tc>
          <w:tcPr>
            <w:tcW w:w="4815" w:type="dxa"/>
          </w:tcPr>
          <w:p w14:paraId="63DC13EE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24</w:t>
            </w:r>
          </w:p>
        </w:tc>
      </w:tr>
      <w:tr w:rsidR="007B55FD" w:rsidRPr="00B75CBE" w14:paraId="7BF96F55" w14:textId="77777777" w:rsidTr="00843CF8">
        <w:tc>
          <w:tcPr>
            <w:tcW w:w="4815" w:type="dxa"/>
          </w:tcPr>
          <w:p w14:paraId="41B001AD" w14:textId="77777777" w:rsidR="007B55FD" w:rsidRPr="00D3628F" w:rsidRDefault="007B55FD" w:rsidP="00843CF8">
            <w:pPr>
              <w:jc w:val="right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Bonds (RMSD): Length (Å)</w:t>
            </w:r>
          </w:p>
        </w:tc>
        <w:tc>
          <w:tcPr>
            <w:tcW w:w="4815" w:type="dxa"/>
          </w:tcPr>
          <w:p w14:paraId="183D1FCB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0.003</w:t>
            </w:r>
          </w:p>
        </w:tc>
      </w:tr>
      <w:tr w:rsidR="007B55FD" w:rsidRPr="00B75CBE" w14:paraId="78F16211" w14:textId="77777777" w:rsidTr="00843CF8">
        <w:tc>
          <w:tcPr>
            <w:tcW w:w="4815" w:type="dxa"/>
          </w:tcPr>
          <w:p w14:paraId="2B30FFC0" w14:textId="77777777" w:rsidR="007B55FD" w:rsidRPr="00D3628F" w:rsidRDefault="007B55FD" w:rsidP="00843CF8">
            <w:pPr>
              <w:jc w:val="right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Bonds (RMSD): Angles (°)</w:t>
            </w:r>
          </w:p>
        </w:tc>
        <w:tc>
          <w:tcPr>
            <w:tcW w:w="4815" w:type="dxa"/>
          </w:tcPr>
          <w:p w14:paraId="11D02392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0.459</w:t>
            </w:r>
          </w:p>
        </w:tc>
      </w:tr>
      <w:tr w:rsidR="007B55FD" w:rsidRPr="00B75CBE" w14:paraId="046C0216" w14:textId="77777777" w:rsidTr="00843CF8">
        <w:tc>
          <w:tcPr>
            <w:tcW w:w="4815" w:type="dxa"/>
          </w:tcPr>
          <w:p w14:paraId="5F4C11B2" w14:textId="77777777" w:rsidR="007B55FD" w:rsidRPr="00D3628F" w:rsidRDefault="007B55FD" w:rsidP="00843CF8">
            <w:pPr>
              <w:jc w:val="right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Validation: Rotamer outliers (%)</w:t>
            </w:r>
          </w:p>
        </w:tc>
        <w:tc>
          <w:tcPr>
            <w:tcW w:w="4815" w:type="dxa"/>
          </w:tcPr>
          <w:p w14:paraId="044FCCAF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0.56</w:t>
            </w:r>
          </w:p>
        </w:tc>
      </w:tr>
      <w:tr w:rsidR="007B55FD" w:rsidRPr="00B75CBE" w14:paraId="07B42FD0" w14:textId="77777777" w:rsidTr="00843CF8">
        <w:tc>
          <w:tcPr>
            <w:tcW w:w="4815" w:type="dxa"/>
          </w:tcPr>
          <w:p w14:paraId="3E98B56C" w14:textId="77777777" w:rsidR="007B55FD" w:rsidRPr="00D3628F" w:rsidRDefault="007B55FD" w:rsidP="00843CF8">
            <w:pPr>
              <w:jc w:val="right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Ramachandran plot (%):</w:t>
            </w:r>
          </w:p>
          <w:p w14:paraId="0374C941" w14:textId="77777777" w:rsidR="007B55FD" w:rsidRPr="00D3628F" w:rsidRDefault="007B55FD" w:rsidP="00843CF8">
            <w:pPr>
              <w:jc w:val="right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outliers</w:t>
            </w:r>
          </w:p>
          <w:p w14:paraId="32596DFF" w14:textId="77777777" w:rsidR="007B55FD" w:rsidRPr="00D3628F" w:rsidRDefault="007B55FD" w:rsidP="00843CF8">
            <w:pPr>
              <w:jc w:val="right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allowed</w:t>
            </w:r>
          </w:p>
          <w:p w14:paraId="2BDDAFFF" w14:textId="77777777" w:rsidR="007B55FD" w:rsidRPr="00D3628F" w:rsidRDefault="007B55FD" w:rsidP="00843CF8">
            <w:pPr>
              <w:jc w:val="right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favored</w:t>
            </w:r>
          </w:p>
        </w:tc>
        <w:tc>
          <w:tcPr>
            <w:tcW w:w="4815" w:type="dxa"/>
          </w:tcPr>
          <w:p w14:paraId="72B593BD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</w:p>
          <w:p w14:paraId="3AF1AC27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0.00</w:t>
            </w:r>
          </w:p>
          <w:p w14:paraId="64661C9F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3.78</w:t>
            </w:r>
          </w:p>
          <w:p w14:paraId="3C64F267" w14:textId="77777777" w:rsidR="007B55FD" w:rsidRPr="00D3628F" w:rsidRDefault="007B55FD" w:rsidP="00843CF8">
            <w:pPr>
              <w:jc w:val="center"/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96.22</w:t>
            </w:r>
          </w:p>
        </w:tc>
      </w:tr>
    </w:tbl>
    <w:p w14:paraId="269B0299" w14:textId="77777777" w:rsidR="007B55FD" w:rsidRPr="00B20C71" w:rsidRDefault="007B55FD" w:rsidP="007B55FD">
      <w:pPr>
        <w:spacing w:line="259" w:lineRule="auto"/>
        <w:rPr>
          <w:rFonts w:ascii="Times New Roman" w:hAnsi="Times New Roman"/>
          <w:b/>
          <w:sz w:val="22"/>
          <w:szCs w:val="22"/>
          <w:lang w:val="en-US"/>
        </w:rPr>
      </w:pPr>
      <w:r w:rsidRPr="00AE4C6E">
        <w:rPr>
          <w:rFonts w:ascii="Times New Roman" w:hAnsi="Times New Roman"/>
          <w:sz w:val="22"/>
          <w:szCs w:val="22"/>
          <w:lang w:val="en-US"/>
        </w:rPr>
        <w:br w:type="page"/>
      </w:r>
      <w:r w:rsidRPr="00B20C71">
        <w:rPr>
          <w:rFonts w:ascii="Times New Roman" w:hAnsi="Times New Roman"/>
          <w:b/>
          <w:sz w:val="22"/>
          <w:szCs w:val="22"/>
          <w:lang w:val="en-US"/>
        </w:rPr>
        <w:lastRenderedPageBreak/>
        <w:t>Table S3. Docking scores for modelling of icilin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605"/>
        <w:gridCol w:w="1605"/>
        <w:gridCol w:w="1605"/>
        <w:gridCol w:w="1605"/>
        <w:gridCol w:w="1605"/>
        <w:gridCol w:w="1605"/>
      </w:tblGrid>
      <w:tr w:rsidR="007B55FD" w:rsidRPr="00B75CBE" w14:paraId="40E2462E" w14:textId="77777777" w:rsidTr="00843CF8">
        <w:tc>
          <w:tcPr>
            <w:tcW w:w="1605" w:type="dxa"/>
          </w:tcPr>
          <w:p w14:paraId="23BF7EBA" w14:textId="77777777" w:rsidR="007B55FD" w:rsidRPr="00D3628F" w:rsidRDefault="007B55FD" w:rsidP="00843CF8">
            <w:pPr>
              <w:rPr>
                <w:rFonts w:ascii="Times New Roman" w:hAnsi="Times New Roman"/>
                <w:b/>
                <w:sz w:val="20"/>
                <w:lang w:val="en-US"/>
              </w:rPr>
            </w:pPr>
          </w:p>
        </w:tc>
        <w:tc>
          <w:tcPr>
            <w:tcW w:w="1605" w:type="dxa"/>
          </w:tcPr>
          <w:p w14:paraId="046D6291" w14:textId="77777777" w:rsidR="007B55FD" w:rsidRPr="00D3628F" w:rsidRDefault="007B55FD" w:rsidP="00843CF8">
            <w:pPr>
              <w:rPr>
                <w:rFonts w:ascii="Times New Roman" w:hAnsi="Times New Roman"/>
                <w:b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b/>
                <w:sz w:val="20"/>
                <w:lang w:val="en-US"/>
              </w:rPr>
              <w:t>Xscore</w:t>
            </w:r>
          </w:p>
        </w:tc>
        <w:tc>
          <w:tcPr>
            <w:tcW w:w="1605" w:type="dxa"/>
          </w:tcPr>
          <w:p w14:paraId="736B029B" w14:textId="77777777" w:rsidR="007B55FD" w:rsidRPr="00D3628F" w:rsidRDefault="007B55FD" w:rsidP="00843CF8">
            <w:pPr>
              <w:rPr>
                <w:rFonts w:ascii="Times New Roman" w:hAnsi="Times New Roman"/>
                <w:b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b/>
                <w:sz w:val="20"/>
                <w:lang w:val="en-US"/>
              </w:rPr>
              <w:t>ChemPLP</w:t>
            </w:r>
          </w:p>
        </w:tc>
        <w:tc>
          <w:tcPr>
            <w:tcW w:w="1605" w:type="dxa"/>
          </w:tcPr>
          <w:p w14:paraId="6B4FDB68" w14:textId="77777777" w:rsidR="007B55FD" w:rsidRPr="00D3628F" w:rsidRDefault="007B55FD" w:rsidP="00843CF8">
            <w:pPr>
              <w:rPr>
                <w:rFonts w:ascii="Times New Roman" w:hAnsi="Times New Roman"/>
                <w:b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b/>
                <w:sz w:val="20"/>
                <w:lang w:val="en-US"/>
              </w:rPr>
              <w:t>Elec_DD</w:t>
            </w:r>
          </w:p>
        </w:tc>
        <w:tc>
          <w:tcPr>
            <w:tcW w:w="1605" w:type="dxa"/>
          </w:tcPr>
          <w:p w14:paraId="71A12295" w14:textId="77777777" w:rsidR="007B55FD" w:rsidRPr="00D3628F" w:rsidRDefault="007B55FD" w:rsidP="00843CF8">
            <w:pPr>
              <w:rPr>
                <w:rFonts w:ascii="Times New Roman" w:hAnsi="Times New Roman"/>
                <w:b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b/>
                <w:sz w:val="20"/>
                <w:lang w:val="en-US"/>
              </w:rPr>
              <w:t>No. contacts</w:t>
            </w:r>
          </w:p>
        </w:tc>
        <w:tc>
          <w:tcPr>
            <w:tcW w:w="1605" w:type="dxa"/>
          </w:tcPr>
          <w:p w14:paraId="4DB8AD6E" w14:textId="77777777" w:rsidR="007B55FD" w:rsidRPr="00D3628F" w:rsidRDefault="007B55FD" w:rsidP="00843CF8">
            <w:pPr>
              <w:rPr>
                <w:rFonts w:ascii="Times New Roman" w:hAnsi="Times New Roman"/>
                <w:b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b/>
                <w:sz w:val="20"/>
                <w:lang w:val="en-US"/>
              </w:rPr>
              <w:t>CHARM6-12</w:t>
            </w:r>
          </w:p>
        </w:tc>
      </w:tr>
      <w:tr w:rsidR="007B55FD" w:rsidRPr="00B75CBE" w14:paraId="32FC7F87" w14:textId="77777777" w:rsidTr="00843CF8">
        <w:tc>
          <w:tcPr>
            <w:tcW w:w="1605" w:type="dxa"/>
          </w:tcPr>
          <w:p w14:paraId="43AB17CC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Original pose</w:t>
            </w:r>
          </w:p>
        </w:tc>
        <w:tc>
          <w:tcPr>
            <w:tcW w:w="1605" w:type="dxa"/>
          </w:tcPr>
          <w:p w14:paraId="15BCB2B8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1605" w:type="dxa"/>
          </w:tcPr>
          <w:p w14:paraId="03210CDF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1605" w:type="dxa"/>
          </w:tcPr>
          <w:p w14:paraId="25F77A31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1605" w:type="dxa"/>
          </w:tcPr>
          <w:p w14:paraId="22175F9B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1605" w:type="dxa"/>
          </w:tcPr>
          <w:p w14:paraId="75BB7175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7B55FD" w:rsidRPr="00B75CBE" w14:paraId="03501F2C" w14:textId="77777777" w:rsidTr="00843CF8">
        <w:tc>
          <w:tcPr>
            <w:tcW w:w="1605" w:type="dxa"/>
          </w:tcPr>
          <w:p w14:paraId="1BB538C9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A</w:t>
            </w:r>
          </w:p>
        </w:tc>
        <w:tc>
          <w:tcPr>
            <w:tcW w:w="1605" w:type="dxa"/>
          </w:tcPr>
          <w:p w14:paraId="12502939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-9.05</w:t>
            </w:r>
          </w:p>
        </w:tc>
        <w:tc>
          <w:tcPr>
            <w:tcW w:w="1605" w:type="dxa"/>
          </w:tcPr>
          <w:p w14:paraId="284A3E02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-59.14</w:t>
            </w:r>
          </w:p>
        </w:tc>
        <w:tc>
          <w:tcPr>
            <w:tcW w:w="1605" w:type="dxa"/>
          </w:tcPr>
          <w:p w14:paraId="4339A573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-2.19</w:t>
            </w:r>
          </w:p>
        </w:tc>
        <w:tc>
          <w:tcPr>
            <w:tcW w:w="1605" w:type="dxa"/>
          </w:tcPr>
          <w:p w14:paraId="158CF4A3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6</w:t>
            </w:r>
          </w:p>
        </w:tc>
        <w:tc>
          <w:tcPr>
            <w:tcW w:w="1605" w:type="dxa"/>
          </w:tcPr>
          <w:p w14:paraId="5B91CC1B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-41.99</w:t>
            </w:r>
          </w:p>
        </w:tc>
      </w:tr>
      <w:tr w:rsidR="007B55FD" w:rsidRPr="00B75CBE" w14:paraId="3204F402" w14:textId="77777777" w:rsidTr="00843CF8">
        <w:tc>
          <w:tcPr>
            <w:tcW w:w="1605" w:type="dxa"/>
          </w:tcPr>
          <w:p w14:paraId="33C89C06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B</w:t>
            </w:r>
          </w:p>
        </w:tc>
        <w:tc>
          <w:tcPr>
            <w:tcW w:w="1605" w:type="dxa"/>
          </w:tcPr>
          <w:p w14:paraId="32165F22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-9.05</w:t>
            </w:r>
          </w:p>
        </w:tc>
        <w:tc>
          <w:tcPr>
            <w:tcW w:w="1605" w:type="dxa"/>
          </w:tcPr>
          <w:p w14:paraId="1F4C7ABD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-58.92</w:t>
            </w:r>
          </w:p>
        </w:tc>
        <w:tc>
          <w:tcPr>
            <w:tcW w:w="1605" w:type="dxa"/>
          </w:tcPr>
          <w:p w14:paraId="540D60E7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-2.20</w:t>
            </w:r>
          </w:p>
        </w:tc>
        <w:tc>
          <w:tcPr>
            <w:tcW w:w="1605" w:type="dxa"/>
          </w:tcPr>
          <w:p w14:paraId="204B5942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6</w:t>
            </w:r>
          </w:p>
        </w:tc>
        <w:tc>
          <w:tcPr>
            <w:tcW w:w="1605" w:type="dxa"/>
          </w:tcPr>
          <w:p w14:paraId="05ABFC91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-41.99</w:t>
            </w:r>
          </w:p>
        </w:tc>
      </w:tr>
      <w:tr w:rsidR="007B55FD" w:rsidRPr="00B75CBE" w14:paraId="39898629" w14:textId="77777777" w:rsidTr="00843CF8">
        <w:tc>
          <w:tcPr>
            <w:tcW w:w="1605" w:type="dxa"/>
          </w:tcPr>
          <w:p w14:paraId="0311C673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C</w:t>
            </w:r>
          </w:p>
        </w:tc>
        <w:tc>
          <w:tcPr>
            <w:tcW w:w="1605" w:type="dxa"/>
          </w:tcPr>
          <w:p w14:paraId="5BF6D576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-9.05</w:t>
            </w:r>
          </w:p>
        </w:tc>
        <w:tc>
          <w:tcPr>
            <w:tcW w:w="1605" w:type="dxa"/>
          </w:tcPr>
          <w:p w14:paraId="2767E5BD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-86.45</w:t>
            </w:r>
          </w:p>
        </w:tc>
        <w:tc>
          <w:tcPr>
            <w:tcW w:w="1605" w:type="dxa"/>
          </w:tcPr>
          <w:p w14:paraId="57E55448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-4.39</w:t>
            </w:r>
          </w:p>
        </w:tc>
        <w:tc>
          <w:tcPr>
            <w:tcW w:w="1605" w:type="dxa"/>
          </w:tcPr>
          <w:p w14:paraId="13DF3915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11</w:t>
            </w:r>
          </w:p>
        </w:tc>
        <w:tc>
          <w:tcPr>
            <w:tcW w:w="1605" w:type="dxa"/>
          </w:tcPr>
          <w:p w14:paraId="759D95D2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-44.77</w:t>
            </w:r>
          </w:p>
        </w:tc>
      </w:tr>
      <w:tr w:rsidR="007B55FD" w:rsidRPr="00B75CBE" w14:paraId="3C72DAD4" w14:textId="77777777" w:rsidTr="00843CF8">
        <w:tc>
          <w:tcPr>
            <w:tcW w:w="1605" w:type="dxa"/>
          </w:tcPr>
          <w:p w14:paraId="6BECA9E2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D</w:t>
            </w:r>
          </w:p>
        </w:tc>
        <w:tc>
          <w:tcPr>
            <w:tcW w:w="1605" w:type="dxa"/>
          </w:tcPr>
          <w:p w14:paraId="713E3EE1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-9.23</w:t>
            </w:r>
          </w:p>
        </w:tc>
        <w:tc>
          <w:tcPr>
            <w:tcW w:w="1605" w:type="dxa"/>
          </w:tcPr>
          <w:p w14:paraId="7BFF40A2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-72.53</w:t>
            </w:r>
          </w:p>
        </w:tc>
        <w:tc>
          <w:tcPr>
            <w:tcW w:w="1605" w:type="dxa"/>
          </w:tcPr>
          <w:p w14:paraId="0A5F93A5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-3.72</w:t>
            </w:r>
          </w:p>
        </w:tc>
        <w:tc>
          <w:tcPr>
            <w:tcW w:w="1605" w:type="dxa"/>
          </w:tcPr>
          <w:p w14:paraId="0FAFE01C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11</w:t>
            </w:r>
          </w:p>
        </w:tc>
        <w:tc>
          <w:tcPr>
            <w:tcW w:w="1605" w:type="dxa"/>
          </w:tcPr>
          <w:p w14:paraId="69354A5E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-40.49</w:t>
            </w:r>
          </w:p>
        </w:tc>
      </w:tr>
      <w:tr w:rsidR="007B55FD" w:rsidRPr="00B75CBE" w14:paraId="19532BAC" w14:textId="77777777" w:rsidTr="00843CF8">
        <w:tc>
          <w:tcPr>
            <w:tcW w:w="1605" w:type="dxa"/>
          </w:tcPr>
          <w:p w14:paraId="1D41D953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Mean</w:t>
            </w:r>
          </w:p>
        </w:tc>
        <w:tc>
          <w:tcPr>
            <w:tcW w:w="1605" w:type="dxa"/>
          </w:tcPr>
          <w:p w14:paraId="023B049F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-9.10</w:t>
            </w:r>
          </w:p>
        </w:tc>
        <w:tc>
          <w:tcPr>
            <w:tcW w:w="1605" w:type="dxa"/>
          </w:tcPr>
          <w:p w14:paraId="2D2CF578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-69.26</w:t>
            </w:r>
          </w:p>
        </w:tc>
        <w:tc>
          <w:tcPr>
            <w:tcW w:w="1605" w:type="dxa"/>
          </w:tcPr>
          <w:p w14:paraId="30D1CECB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-3.12</w:t>
            </w:r>
          </w:p>
        </w:tc>
        <w:tc>
          <w:tcPr>
            <w:tcW w:w="1605" w:type="dxa"/>
          </w:tcPr>
          <w:p w14:paraId="7BF71630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8.5</w:t>
            </w:r>
          </w:p>
        </w:tc>
        <w:tc>
          <w:tcPr>
            <w:tcW w:w="1605" w:type="dxa"/>
          </w:tcPr>
          <w:p w14:paraId="511B247A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-42.31</w:t>
            </w:r>
          </w:p>
        </w:tc>
      </w:tr>
      <w:tr w:rsidR="007B55FD" w:rsidRPr="00B75CBE" w14:paraId="3467B489" w14:textId="77777777" w:rsidTr="00843CF8">
        <w:tc>
          <w:tcPr>
            <w:tcW w:w="1605" w:type="dxa"/>
          </w:tcPr>
          <w:p w14:paraId="26BF26AD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Rotated pose</w:t>
            </w:r>
          </w:p>
        </w:tc>
        <w:tc>
          <w:tcPr>
            <w:tcW w:w="1605" w:type="dxa"/>
          </w:tcPr>
          <w:p w14:paraId="0E3B6F60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1605" w:type="dxa"/>
          </w:tcPr>
          <w:p w14:paraId="192C7604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1605" w:type="dxa"/>
          </w:tcPr>
          <w:p w14:paraId="59B83D83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1605" w:type="dxa"/>
          </w:tcPr>
          <w:p w14:paraId="0C1C9E10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</w:p>
        </w:tc>
        <w:tc>
          <w:tcPr>
            <w:tcW w:w="1605" w:type="dxa"/>
          </w:tcPr>
          <w:p w14:paraId="40E88CA0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</w:p>
        </w:tc>
      </w:tr>
      <w:tr w:rsidR="007B55FD" w:rsidRPr="00B75CBE" w14:paraId="16475A2F" w14:textId="77777777" w:rsidTr="00843CF8">
        <w:tc>
          <w:tcPr>
            <w:tcW w:w="1605" w:type="dxa"/>
          </w:tcPr>
          <w:p w14:paraId="0985C084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A</w:t>
            </w:r>
          </w:p>
        </w:tc>
        <w:tc>
          <w:tcPr>
            <w:tcW w:w="1605" w:type="dxa"/>
          </w:tcPr>
          <w:p w14:paraId="6B374C23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-9.23</w:t>
            </w:r>
          </w:p>
        </w:tc>
        <w:tc>
          <w:tcPr>
            <w:tcW w:w="1605" w:type="dxa"/>
          </w:tcPr>
          <w:p w14:paraId="4370BFCB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-49.84</w:t>
            </w:r>
          </w:p>
        </w:tc>
        <w:tc>
          <w:tcPr>
            <w:tcW w:w="1605" w:type="dxa"/>
          </w:tcPr>
          <w:p w14:paraId="577AA9EF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-1.51</w:t>
            </w:r>
          </w:p>
        </w:tc>
        <w:tc>
          <w:tcPr>
            <w:tcW w:w="1605" w:type="dxa"/>
          </w:tcPr>
          <w:p w14:paraId="17D611D7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8</w:t>
            </w:r>
          </w:p>
        </w:tc>
        <w:tc>
          <w:tcPr>
            <w:tcW w:w="1605" w:type="dxa"/>
          </w:tcPr>
          <w:p w14:paraId="0A771AAF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-40.90</w:t>
            </w:r>
          </w:p>
        </w:tc>
      </w:tr>
      <w:tr w:rsidR="007B55FD" w:rsidRPr="00B75CBE" w14:paraId="40A7F46B" w14:textId="77777777" w:rsidTr="00843CF8">
        <w:tc>
          <w:tcPr>
            <w:tcW w:w="1605" w:type="dxa"/>
          </w:tcPr>
          <w:p w14:paraId="4A5B6FCD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B</w:t>
            </w:r>
          </w:p>
        </w:tc>
        <w:tc>
          <w:tcPr>
            <w:tcW w:w="1605" w:type="dxa"/>
          </w:tcPr>
          <w:p w14:paraId="30DCE430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-9.42</w:t>
            </w:r>
          </w:p>
        </w:tc>
        <w:tc>
          <w:tcPr>
            <w:tcW w:w="1605" w:type="dxa"/>
          </w:tcPr>
          <w:p w14:paraId="252AE1AD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-81.32</w:t>
            </w:r>
          </w:p>
        </w:tc>
        <w:tc>
          <w:tcPr>
            <w:tcW w:w="1605" w:type="dxa"/>
          </w:tcPr>
          <w:p w14:paraId="79207453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-3.82</w:t>
            </w:r>
          </w:p>
        </w:tc>
        <w:tc>
          <w:tcPr>
            <w:tcW w:w="1605" w:type="dxa"/>
          </w:tcPr>
          <w:p w14:paraId="6D1B831E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7</w:t>
            </w:r>
          </w:p>
        </w:tc>
        <w:tc>
          <w:tcPr>
            <w:tcW w:w="1605" w:type="dxa"/>
          </w:tcPr>
          <w:p w14:paraId="5382168D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-40.41</w:t>
            </w:r>
          </w:p>
        </w:tc>
      </w:tr>
      <w:tr w:rsidR="007B55FD" w:rsidRPr="00B75CBE" w14:paraId="67C7AA7C" w14:textId="77777777" w:rsidTr="00843CF8">
        <w:tc>
          <w:tcPr>
            <w:tcW w:w="1605" w:type="dxa"/>
          </w:tcPr>
          <w:p w14:paraId="06587482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C</w:t>
            </w:r>
          </w:p>
        </w:tc>
        <w:tc>
          <w:tcPr>
            <w:tcW w:w="1605" w:type="dxa"/>
          </w:tcPr>
          <w:p w14:paraId="0A7A4538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-9.31</w:t>
            </w:r>
          </w:p>
        </w:tc>
        <w:tc>
          <w:tcPr>
            <w:tcW w:w="1605" w:type="dxa"/>
          </w:tcPr>
          <w:p w14:paraId="0FBE2C58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-60.73</w:t>
            </w:r>
          </w:p>
        </w:tc>
        <w:tc>
          <w:tcPr>
            <w:tcW w:w="1605" w:type="dxa"/>
          </w:tcPr>
          <w:p w14:paraId="0DB7EBE3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-3.48</w:t>
            </w:r>
          </w:p>
        </w:tc>
        <w:tc>
          <w:tcPr>
            <w:tcW w:w="1605" w:type="dxa"/>
          </w:tcPr>
          <w:p w14:paraId="63E1149E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8</w:t>
            </w:r>
          </w:p>
        </w:tc>
        <w:tc>
          <w:tcPr>
            <w:tcW w:w="1605" w:type="dxa"/>
          </w:tcPr>
          <w:p w14:paraId="4CE0D13B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-40.06</w:t>
            </w:r>
          </w:p>
        </w:tc>
      </w:tr>
      <w:tr w:rsidR="007B55FD" w:rsidRPr="00B75CBE" w14:paraId="1B22DD9E" w14:textId="77777777" w:rsidTr="00843CF8">
        <w:tc>
          <w:tcPr>
            <w:tcW w:w="1605" w:type="dxa"/>
          </w:tcPr>
          <w:p w14:paraId="71E44005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D</w:t>
            </w:r>
          </w:p>
        </w:tc>
        <w:tc>
          <w:tcPr>
            <w:tcW w:w="1605" w:type="dxa"/>
          </w:tcPr>
          <w:p w14:paraId="5C78EC03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-9.17</w:t>
            </w:r>
          </w:p>
        </w:tc>
        <w:tc>
          <w:tcPr>
            <w:tcW w:w="1605" w:type="dxa"/>
          </w:tcPr>
          <w:p w14:paraId="26031405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-80.75</w:t>
            </w:r>
          </w:p>
        </w:tc>
        <w:tc>
          <w:tcPr>
            <w:tcW w:w="1605" w:type="dxa"/>
          </w:tcPr>
          <w:p w14:paraId="5F23D0FE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-1.93</w:t>
            </w:r>
          </w:p>
        </w:tc>
        <w:tc>
          <w:tcPr>
            <w:tcW w:w="1605" w:type="dxa"/>
          </w:tcPr>
          <w:p w14:paraId="7C157D8E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7</w:t>
            </w:r>
          </w:p>
        </w:tc>
        <w:tc>
          <w:tcPr>
            <w:tcW w:w="1605" w:type="dxa"/>
          </w:tcPr>
          <w:p w14:paraId="5F7EB642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-38.94</w:t>
            </w:r>
          </w:p>
        </w:tc>
      </w:tr>
      <w:tr w:rsidR="007B55FD" w:rsidRPr="00B75CBE" w14:paraId="4099EAB5" w14:textId="77777777" w:rsidTr="00843CF8">
        <w:tc>
          <w:tcPr>
            <w:tcW w:w="1605" w:type="dxa"/>
          </w:tcPr>
          <w:p w14:paraId="239CAF7F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Mean</w:t>
            </w:r>
          </w:p>
        </w:tc>
        <w:tc>
          <w:tcPr>
            <w:tcW w:w="1605" w:type="dxa"/>
          </w:tcPr>
          <w:p w14:paraId="4D055E59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-9.28</w:t>
            </w:r>
          </w:p>
        </w:tc>
        <w:tc>
          <w:tcPr>
            <w:tcW w:w="1605" w:type="dxa"/>
          </w:tcPr>
          <w:p w14:paraId="6201538C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-68.16</w:t>
            </w:r>
          </w:p>
        </w:tc>
        <w:tc>
          <w:tcPr>
            <w:tcW w:w="1605" w:type="dxa"/>
          </w:tcPr>
          <w:p w14:paraId="67EF0C2E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-2.68</w:t>
            </w:r>
          </w:p>
        </w:tc>
        <w:tc>
          <w:tcPr>
            <w:tcW w:w="1605" w:type="dxa"/>
          </w:tcPr>
          <w:p w14:paraId="58B3373F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7.5</w:t>
            </w:r>
          </w:p>
        </w:tc>
        <w:tc>
          <w:tcPr>
            <w:tcW w:w="1605" w:type="dxa"/>
          </w:tcPr>
          <w:p w14:paraId="6E5B535C" w14:textId="77777777" w:rsidR="007B55FD" w:rsidRPr="00D3628F" w:rsidRDefault="007B55FD" w:rsidP="00843CF8">
            <w:pPr>
              <w:rPr>
                <w:rFonts w:ascii="Times New Roman" w:hAnsi="Times New Roman"/>
                <w:sz w:val="20"/>
                <w:lang w:val="en-US"/>
              </w:rPr>
            </w:pPr>
            <w:r w:rsidRPr="00D3628F">
              <w:rPr>
                <w:rFonts w:ascii="Times New Roman" w:hAnsi="Times New Roman"/>
                <w:sz w:val="20"/>
                <w:lang w:val="en-US"/>
              </w:rPr>
              <w:t>-40.08</w:t>
            </w:r>
          </w:p>
        </w:tc>
      </w:tr>
    </w:tbl>
    <w:p w14:paraId="6BCDE603" w14:textId="77777777" w:rsidR="007B55FD" w:rsidRPr="00D3628F" w:rsidRDefault="007B55FD" w:rsidP="007B55FD">
      <w:pPr>
        <w:jc w:val="both"/>
        <w:rPr>
          <w:rFonts w:ascii="Times New Roman" w:hAnsi="Times New Roman"/>
          <w:sz w:val="20"/>
          <w:lang w:val="en-US"/>
        </w:rPr>
      </w:pPr>
      <w:r w:rsidRPr="00D3628F">
        <w:rPr>
          <w:rFonts w:ascii="Times New Roman" w:hAnsi="Times New Roman"/>
          <w:sz w:val="20"/>
          <w:lang w:val="en-US"/>
        </w:rPr>
        <w:t>The XScore and ChemPLP scoring functions encode for overall stability of the generated poses.</w:t>
      </w:r>
      <w:r w:rsidRPr="00B75CBE">
        <w:rPr>
          <w:rFonts w:ascii="Times New Roman" w:eastAsia="Arial" w:hAnsi="Times New Roman" w:cs="Times New Roman"/>
          <w:sz w:val="20"/>
          <w:szCs w:val="20"/>
          <w:lang w:val="en-US"/>
        </w:rPr>
        <w:t xml:space="preserve"> The</w:t>
      </w:r>
      <w:r w:rsidRPr="00D3628F">
        <w:rPr>
          <w:rFonts w:ascii="Times New Roman" w:hAnsi="Times New Roman"/>
          <w:sz w:val="20"/>
          <w:lang w:val="en-US"/>
        </w:rPr>
        <w:t xml:space="preserve"> Elec_DD score focuses on electrostatic interactions as computed by applying a distance dielectric function</w:t>
      </w:r>
      <w:r w:rsidRPr="00B75CBE">
        <w:rPr>
          <w:rFonts w:ascii="Times New Roman" w:eastAsia="Arial" w:hAnsi="Times New Roman" w:cs="Times New Roman"/>
          <w:sz w:val="20"/>
          <w:szCs w:val="20"/>
          <w:lang w:val="en-US"/>
        </w:rPr>
        <w:t>. The</w:t>
      </w:r>
      <w:r w:rsidRPr="00D3628F">
        <w:rPr>
          <w:rFonts w:ascii="Times New Roman" w:hAnsi="Times New Roman"/>
          <w:sz w:val="20"/>
          <w:lang w:val="en-US"/>
        </w:rPr>
        <w:t xml:space="preserve"> CHARM6-12 score corresponds to the non-bond Lennard Jones interaction energy using CHARMM parameters. </w:t>
      </w:r>
      <w:r w:rsidRPr="00B75CBE">
        <w:rPr>
          <w:rFonts w:ascii="Times New Roman" w:eastAsia="Arial" w:hAnsi="Times New Roman" w:cs="Times New Roman"/>
          <w:sz w:val="20"/>
          <w:szCs w:val="20"/>
          <w:lang w:val="en-US"/>
        </w:rPr>
        <w:t>“</w:t>
      </w:r>
      <w:r w:rsidRPr="00D3628F">
        <w:rPr>
          <w:rFonts w:ascii="Times New Roman" w:hAnsi="Times New Roman"/>
          <w:sz w:val="20"/>
          <w:lang w:val="en-US"/>
        </w:rPr>
        <w:t>No. contacts</w:t>
      </w:r>
      <w:r w:rsidRPr="00B75CBE">
        <w:rPr>
          <w:rFonts w:ascii="Times New Roman" w:eastAsia="Arial" w:hAnsi="Times New Roman" w:cs="Times New Roman"/>
          <w:sz w:val="20"/>
          <w:szCs w:val="20"/>
          <w:lang w:val="en-US"/>
        </w:rPr>
        <w:t>” refers to</w:t>
      </w:r>
      <w:r w:rsidRPr="00D3628F">
        <w:rPr>
          <w:rFonts w:ascii="Times New Roman" w:hAnsi="Times New Roman"/>
          <w:sz w:val="20"/>
          <w:lang w:val="en-US"/>
        </w:rPr>
        <w:t xml:space="preserve"> residues within a 3 Å radius sphere around the ligand. Apart from </w:t>
      </w:r>
      <w:r w:rsidRPr="00B75CBE">
        <w:rPr>
          <w:rFonts w:ascii="Times New Roman" w:eastAsia="Arial" w:hAnsi="Times New Roman" w:cs="Times New Roman"/>
          <w:sz w:val="20"/>
          <w:szCs w:val="20"/>
          <w:lang w:val="en-US"/>
        </w:rPr>
        <w:t>“</w:t>
      </w:r>
      <w:r w:rsidRPr="00D3628F">
        <w:rPr>
          <w:rFonts w:ascii="Times New Roman" w:hAnsi="Times New Roman"/>
          <w:sz w:val="20"/>
          <w:lang w:val="en-US"/>
        </w:rPr>
        <w:t>No. Contacts</w:t>
      </w:r>
      <w:r w:rsidRPr="00B75CBE">
        <w:rPr>
          <w:rFonts w:ascii="Times New Roman" w:eastAsia="Arial" w:hAnsi="Times New Roman" w:cs="Times New Roman"/>
          <w:sz w:val="20"/>
          <w:szCs w:val="20"/>
          <w:lang w:val="en-US"/>
        </w:rPr>
        <w:t>,”</w:t>
      </w:r>
      <w:r w:rsidRPr="00D3628F">
        <w:rPr>
          <w:rFonts w:ascii="Times New Roman" w:hAnsi="Times New Roman"/>
          <w:sz w:val="20"/>
          <w:lang w:val="en-US"/>
        </w:rPr>
        <w:t xml:space="preserve"> which is dimensionless, all other scores are expressed in kcal/mol.    </w:t>
      </w:r>
    </w:p>
    <w:p w14:paraId="54FDED23" w14:textId="77777777" w:rsidR="007B55FD" w:rsidRPr="00FB3C07" w:rsidRDefault="007B55FD" w:rsidP="007B55FD">
      <w:pPr>
        <w:jc w:val="both"/>
        <w:rPr>
          <w:rFonts w:ascii="Arial" w:eastAsia="Arial" w:hAnsi="Arial" w:cs="Arial"/>
          <w:sz w:val="22"/>
          <w:szCs w:val="22"/>
          <w:lang w:val="en-US"/>
        </w:rPr>
      </w:pPr>
    </w:p>
    <w:p w14:paraId="2C7F2EDC" w14:textId="77777777" w:rsidR="007B55FD" w:rsidRPr="00E82ED5" w:rsidRDefault="007B55FD" w:rsidP="007B55FD">
      <w:pPr>
        <w:spacing w:line="360" w:lineRule="auto"/>
        <w:jc w:val="both"/>
        <w:rPr>
          <w:rFonts w:ascii="Times New Roman" w:eastAsia="Arial" w:hAnsi="Times New Roman" w:cs="Times New Roman"/>
          <w:sz w:val="22"/>
          <w:szCs w:val="22"/>
          <w:lang w:val="en-US"/>
        </w:rPr>
      </w:pPr>
    </w:p>
    <w:p w14:paraId="26356AEA" w14:textId="77777777" w:rsidR="007B55FD" w:rsidRDefault="007B55FD" w:rsidP="007B55FD">
      <w:pPr>
        <w:spacing w:line="360" w:lineRule="auto"/>
        <w:jc w:val="both"/>
        <w:rPr>
          <w:rFonts w:ascii="Times New Roman" w:eastAsia="Arial" w:hAnsi="Times New Roman" w:cs="Times New Roman"/>
          <w:sz w:val="22"/>
          <w:szCs w:val="22"/>
          <w:lang w:val="en-US"/>
        </w:rPr>
      </w:pPr>
    </w:p>
    <w:p w14:paraId="071FF964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Noto Sans CJK SC">
    <w:altName w:val="Times New Roman"/>
    <w:panose1 w:val="00000000000000000000"/>
    <w:charset w:val="00"/>
    <w:family w:val="roman"/>
    <w:notTrueType/>
    <w:pitch w:val="default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5FD"/>
    <w:rsid w:val="00755780"/>
    <w:rsid w:val="007B5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38873"/>
  <w15:chartTrackingRefBased/>
  <w15:docId w15:val="{EBBC3FB5-E9F5-4EDC-AC15-555A7598B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55FD"/>
    <w:pPr>
      <w:suppressAutoHyphens/>
      <w:spacing w:after="0" w:line="240" w:lineRule="auto"/>
    </w:pPr>
    <w:rPr>
      <w:rFonts w:ascii="Liberation Serif" w:eastAsia="Noto Sans CJK SC" w:hAnsi="Liberation Serif" w:cs="Lohit Devanagari"/>
      <w:kern w:val="2"/>
      <w:sz w:val="24"/>
      <w:szCs w:val="24"/>
      <w:lang w:val="en-GB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B55FD"/>
    <w:pPr>
      <w:suppressAutoHyphens/>
      <w:spacing w:after="0" w:line="240" w:lineRule="auto"/>
    </w:pPr>
    <w:rPr>
      <w:rFonts w:ascii="Liberation Serif" w:eastAsia="Noto Sans CJK SC" w:hAnsi="Liberation Serif" w:cs="Lohit Devanagari"/>
      <w:kern w:val="2"/>
      <w:sz w:val="24"/>
      <w:szCs w:val="24"/>
      <w:lang w:val="en-GB" w:eastAsia="zh-CN" w:bidi="hi-I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602</Words>
  <Characters>3437</Characters>
  <Application>Microsoft Office Word</Application>
  <DocSecurity>0</DocSecurity>
  <Lines>28</Lines>
  <Paragraphs>8</Paragraphs>
  <ScaleCrop>false</ScaleCrop>
  <Company>Springer Nature</Company>
  <LinksUpToDate>false</LinksUpToDate>
  <CharactersWithSpaces>4031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2023-02-10T05:54:00Z</dcterms:created>
  <dcterms:modified xsi:type="dcterms:W3CDTF">2023-02-10T05:54:00Z</dcterms:modified>
</cp:coreProperties>
</file>