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57B82" w14:textId="77777777" w:rsidR="00E0113A" w:rsidRDefault="00E0113A" w:rsidP="00E0113A">
      <w:pPr>
        <w:rPr>
          <w:b/>
          <w:bCs/>
        </w:rPr>
      </w:pPr>
      <w:r w:rsidRPr="00E27028">
        <w:rPr>
          <w:b/>
          <w:bCs/>
        </w:rPr>
        <w:t>Supporting Information</w:t>
      </w:r>
    </w:p>
    <w:p w14:paraId="46EFDCCE" w14:textId="77777777" w:rsidR="00E0113A" w:rsidRDefault="00E0113A" w:rsidP="00E0113A">
      <w:pPr>
        <w:rPr>
          <w:b/>
          <w:bCs/>
          <w:color w:val="000000" w:themeColor="text1"/>
        </w:rPr>
      </w:pPr>
      <w:r>
        <w:rPr>
          <w:rFonts w:hint="eastAsia"/>
          <w:b/>
          <w:bCs/>
          <w:color w:val="000000" w:themeColor="text1"/>
        </w:rPr>
        <w:t>T</w:t>
      </w:r>
      <w:r>
        <w:rPr>
          <w:b/>
          <w:bCs/>
          <w:color w:val="000000" w:themeColor="text1"/>
        </w:rPr>
        <w:t xml:space="preserve">able S1. </w:t>
      </w:r>
      <w:r w:rsidRPr="00166A93">
        <w:rPr>
          <w:b/>
          <w:bCs/>
          <w:color w:val="000000" w:themeColor="text1"/>
        </w:rPr>
        <w:t xml:space="preserve">The distribution of </w:t>
      </w:r>
      <w:proofErr w:type="spellStart"/>
      <w:r w:rsidRPr="00166A93">
        <w:rPr>
          <w:b/>
          <w:bCs/>
          <w:color w:val="000000" w:themeColor="text1"/>
        </w:rPr>
        <w:t>Greason</w:t>
      </w:r>
      <w:proofErr w:type="spellEnd"/>
      <w:r w:rsidRPr="00166A93">
        <w:rPr>
          <w:b/>
          <w:bCs/>
          <w:color w:val="000000" w:themeColor="text1"/>
        </w:rPr>
        <w:t xml:space="preserve"> scores of 129 patients with metastatic prostate cancer</w:t>
      </w:r>
    </w:p>
    <w:tbl>
      <w:tblPr>
        <w:tblStyle w:val="a6"/>
        <w:tblW w:w="10233" w:type="dxa"/>
        <w:tblLook w:val="04A0" w:firstRow="1" w:lastRow="0" w:firstColumn="1" w:lastColumn="0" w:noHBand="0" w:noVBand="1"/>
      </w:tblPr>
      <w:tblGrid>
        <w:gridCol w:w="2014"/>
        <w:gridCol w:w="2324"/>
        <w:gridCol w:w="2324"/>
        <w:gridCol w:w="2324"/>
        <w:gridCol w:w="1247"/>
      </w:tblGrid>
      <w:tr w:rsidR="00E0113A" w:rsidRPr="00166A93" w14:paraId="5A393D2C" w14:textId="77777777" w:rsidTr="008F7F71">
        <w:trPr>
          <w:trHeight w:val="332"/>
        </w:trPr>
        <w:tc>
          <w:tcPr>
            <w:tcW w:w="2014" w:type="dxa"/>
            <w:shd w:val="clear" w:color="auto" w:fill="D9D9D9" w:themeFill="background1" w:themeFillShade="D9"/>
            <w:vAlign w:val="center"/>
          </w:tcPr>
          <w:p w14:paraId="7AF6959C" w14:textId="77777777" w:rsidR="00E0113A" w:rsidRPr="00D040D5" w:rsidRDefault="00E0113A" w:rsidP="008F7F71">
            <w:pPr>
              <w:spacing w:line="240" w:lineRule="auto"/>
              <w:rPr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324" w:type="dxa"/>
            <w:shd w:val="clear" w:color="auto" w:fill="D9D9D9" w:themeFill="background1" w:themeFillShade="D9"/>
            <w:vAlign w:val="center"/>
          </w:tcPr>
          <w:p w14:paraId="60D68C83" w14:textId="77777777" w:rsidR="00E0113A" w:rsidRPr="00D040D5" w:rsidRDefault="00E0113A" w:rsidP="008F7F7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D040D5">
              <w:rPr>
                <w:b/>
                <w:bCs/>
                <w:color w:val="000000" w:themeColor="text1"/>
                <w:sz w:val="21"/>
                <w:szCs w:val="21"/>
              </w:rPr>
              <w:t>All patients (N=129)</w:t>
            </w:r>
          </w:p>
        </w:tc>
        <w:tc>
          <w:tcPr>
            <w:tcW w:w="2324" w:type="dxa"/>
            <w:shd w:val="clear" w:color="auto" w:fill="D9D9D9" w:themeFill="background1" w:themeFillShade="D9"/>
            <w:vAlign w:val="center"/>
          </w:tcPr>
          <w:p w14:paraId="21D96DC2" w14:textId="77777777" w:rsidR="00E0113A" w:rsidRPr="00D040D5" w:rsidRDefault="00E0113A" w:rsidP="008F7F7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D040D5">
              <w:rPr>
                <w:b/>
                <w:bCs/>
                <w:color w:val="000000" w:themeColor="text1"/>
                <w:sz w:val="21"/>
                <w:szCs w:val="21"/>
              </w:rPr>
              <w:t>Training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D040D5">
              <w:rPr>
                <w:b/>
                <w:bCs/>
                <w:color w:val="000000" w:themeColor="text1"/>
                <w:sz w:val="21"/>
                <w:szCs w:val="21"/>
              </w:rPr>
              <w:t>cohort (N=87)</w:t>
            </w:r>
          </w:p>
        </w:tc>
        <w:tc>
          <w:tcPr>
            <w:tcW w:w="2324" w:type="dxa"/>
            <w:shd w:val="clear" w:color="auto" w:fill="D9D9D9" w:themeFill="background1" w:themeFillShade="D9"/>
            <w:vAlign w:val="center"/>
          </w:tcPr>
          <w:p w14:paraId="2D548218" w14:textId="77777777" w:rsidR="00E0113A" w:rsidRPr="00D040D5" w:rsidRDefault="00E0113A" w:rsidP="008F7F7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D040D5">
              <w:rPr>
                <w:b/>
                <w:bCs/>
                <w:color w:val="000000" w:themeColor="text1"/>
                <w:sz w:val="21"/>
                <w:szCs w:val="21"/>
              </w:rPr>
              <w:t>Test cohort (N=42)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E0FABA9" w14:textId="77777777" w:rsidR="00E0113A" w:rsidRPr="00D040D5" w:rsidRDefault="00E0113A" w:rsidP="008F7F7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D040D5">
              <w:rPr>
                <w:b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D040D5">
              <w:rPr>
                <w:b/>
                <w:bCs/>
                <w:color w:val="000000" w:themeColor="text1"/>
                <w:sz w:val="21"/>
                <w:szCs w:val="21"/>
              </w:rPr>
              <w:t xml:space="preserve"> value</w:t>
            </w:r>
          </w:p>
        </w:tc>
      </w:tr>
      <w:tr w:rsidR="00E0113A" w:rsidRPr="00166A93" w14:paraId="3F86A4D2" w14:textId="77777777" w:rsidTr="008F7F71">
        <w:trPr>
          <w:trHeight w:val="332"/>
        </w:trPr>
        <w:tc>
          <w:tcPr>
            <w:tcW w:w="2014" w:type="dxa"/>
            <w:vAlign w:val="center"/>
          </w:tcPr>
          <w:p w14:paraId="60ECA576" w14:textId="77777777" w:rsidR="00E0113A" w:rsidRPr="00D040D5" w:rsidRDefault="00E0113A" w:rsidP="008F7F71">
            <w:pPr>
              <w:spacing w:line="240" w:lineRule="auto"/>
              <w:rPr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D040D5">
              <w:rPr>
                <w:b/>
                <w:bCs/>
                <w:color w:val="000000" w:themeColor="text1"/>
                <w:sz w:val="21"/>
                <w:szCs w:val="21"/>
              </w:rPr>
              <w:t>Greason</w:t>
            </w:r>
            <w:proofErr w:type="spellEnd"/>
            <w:r w:rsidRPr="00D040D5">
              <w:rPr>
                <w:b/>
                <w:bCs/>
                <w:color w:val="000000" w:themeColor="text1"/>
                <w:sz w:val="21"/>
                <w:szCs w:val="21"/>
              </w:rPr>
              <w:t xml:space="preserve"> score (%)</w:t>
            </w:r>
          </w:p>
        </w:tc>
        <w:tc>
          <w:tcPr>
            <w:tcW w:w="2324" w:type="dxa"/>
            <w:vAlign w:val="center"/>
          </w:tcPr>
          <w:p w14:paraId="71948FF5" w14:textId="77777777" w:rsidR="00E0113A" w:rsidRPr="00D040D5" w:rsidRDefault="00E0113A" w:rsidP="008F7F7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6B63A003" w14:textId="77777777" w:rsidR="00E0113A" w:rsidRPr="00D040D5" w:rsidRDefault="00E0113A" w:rsidP="008F7F7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324" w:type="dxa"/>
            <w:vAlign w:val="center"/>
          </w:tcPr>
          <w:p w14:paraId="67FE9696" w14:textId="77777777" w:rsidR="00E0113A" w:rsidRPr="00D040D5" w:rsidRDefault="00E0113A" w:rsidP="008F7F7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14:paraId="2CE3F04E" w14:textId="77777777" w:rsidR="00E0113A" w:rsidRPr="00D040D5" w:rsidRDefault="00E0113A" w:rsidP="008F7F71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E0113A" w:rsidRPr="00166A93" w14:paraId="6686DA9E" w14:textId="77777777" w:rsidTr="008F7F71">
        <w:trPr>
          <w:trHeight w:val="332"/>
        </w:trPr>
        <w:tc>
          <w:tcPr>
            <w:tcW w:w="2014" w:type="dxa"/>
            <w:vAlign w:val="center"/>
          </w:tcPr>
          <w:p w14:paraId="2B6DE6E1" w14:textId="77777777" w:rsidR="00E0113A" w:rsidRPr="00D040D5" w:rsidRDefault="00E0113A" w:rsidP="008F7F71">
            <w:pPr>
              <w:spacing w:line="240" w:lineRule="auto"/>
              <w:rPr>
                <w:color w:val="000000" w:themeColor="text1"/>
                <w:sz w:val="21"/>
                <w:szCs w:val="21"/>
              </w:rPr>
            </w:pPr>
            <w:r w:rsidRPr="00166A93">
              <w:rPr>
                <w:rFonts w:eastAsia="ＭＳ 明朝"/>
                <w:color w:val="000000"/>
                <w:kern w:val="0"/>
                <w:sz w:val="21"/>
                <w:szCs w:val="21"/>
              </w:rPr>
              <w:t>6 or less</w:t>
            </w:r>
          </w:p>
        </w:tc>
        <w:tc>
          <w:tcPr>
            <w:tcW w:w="2324" w:type="dxa"/>
            <w:vAlign w:val="center"/>
          </w:tcPr>
          <w:p w14:paraId="323F105E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D040D5">
              <w:rPr>
                <w:color w:val="000000" w:themeColor="text1"/>
                <w:sz w:val="21"/>
                <w:szCs w:val="21"/>
              </w:rPr>
              <w:t>0(0)</w:t>
            </w:r>
          </w:p>
        </w:tc>
        <w:tc>
          <w:tcPr>
            <w:tcW w:w="2324" w:type="dxa"/>
            <w:vAlign w:val="center"/>
          </w:tcPr>
          <w:p w14:paraId="3863BCB1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2F6BF8"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 w:rsidRPr="002F6BF8">
              <w:rPr>
                <w:color w:val="000000" w:themeColor="text1"/>
                <w:sz w:val="21"/>
                <w:szCs w:val="21"/>
              </w:rPr>
              <w:t>(0)</w:t>
            </w:r>
          </w:p>
        </w:tc>
        <w:tc>
          <w:tcPr>
            <w:tcW w:w="2324" w:type="dxa"/>
            <w:vAlign w:val="center"/>
          </w:tcPr>
          <w:p w14:paraId="654AA445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2F6BF8"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 w:rsidRPr="002F6BF8">
              <w:rPr>
                <w:color w:val="000000" w:themeColor="text1"/>
                <w:sz w:val="21"/>
                <w:szCs w:val="21"/>
              </w:rPr>
              <w:t>(0)</w:t>
            </w:r>
          </w:p>
        </w:tc>
        <w:tc>
          <w:tcPr>
            <w:tcW w:w="1247" w:type="dxa"/>
            <w:vAlign w:val="center"/>
          </w:tcPr>
          <w:p w14:paraId="7B8CE053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-</w:t>
            </w:r>
          </w:p>
        </w:tc>
      </w:tr>
      <w:tr w:rsidR="00E0113A" w:rsidRPr="00166A93" w14:paraId="59A9264B" w14:textId="77777777" w:rsidTr="008F7F71">
        <w:trPr>
          <w:trHeight w:val="332"/>
        </w:trPr>
        <w:tc>
          <w:tcPr>
            <w:tcW w:w="2014" w:type="dxa"/>
            <w:vAlign w:val="center"/>
          </w:tcPr>
          <w:p w14:paraId="5E7DD303" w14:textId="77777777" w:rsidR="00E0113A" w:rsidRPr="00D040D5" w:rsidRDefault="00E0113A" w:rsidP="008F7F71">
            <w:pPr>
              <w:spacing w:line="240" w:lineRule="auto"/>
              <w:rPr>
                <w:color w:val="000000" w:themeColor="text1"/>
                <w:sz w:val="21"/>
                <w:szCs w:val="21"/>
              </w:rPr>
            </w:pPr>
            <w:r w:rsidRPr="00D040D5">
              <w:rPr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324" w:type="dxa"/>
            <w:vAlign w:val="center"/>
          </w:tcPr>
          <w:p w14:paraId="1C14FE59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color w:val="000000" w:themeColor="text1"/>
                <w:sz w:val="21"/>
                <w:szCs w:val="21"/>
              </w:rPr>
              <w:t>3(10.1)</w:t>
            </w:r>
          </w:p>
        </w:tc>
        <w:tc>
          <w:tcPr>
            <w:tcW w:w="2324" w:type="dxa"/>
            <w:vAlign w:val="center"/>
          </w:tcPr>
          <w:p w14:paraId="6C6E5127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8</w:t>
            </w:r>
            <w:r>
              <w:rPr>
                <w:color w:val="000000" w:themeColor="text1"/>
                <w:sz w:val="21"/>
                <w:szCs w:val="21"/>
              </w:rPr>
              <w:t>(9.2)</w:t>
            </w:r>
          </w:p>
        </w:tc>
        <w:tc>
          <w:tcPr>
            <w:tcW w:w="2324" w:type="dxa"/>
            <w:vAlign w:val="center"/>
          </w:tcPr>
          <w:p w14:paraId="5F2C478B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5</w:t>
            </w:r>
            <w:r>
              <w:rPr>
                <w:color w:val="000000" w:themeColor="text1"/>
                <w:sz w:val="21"/>
                <w:szCs w:val="21"/>
              </w:rPr>
              <w:t>(11.9)</w:t>
            </w:r>
          </w:p>
        </w:tc>
        <w:tc>
          <w:tcPr>
            <w:tcW w:w="1247" w:type="dxa"/>
            <w:vAlign w:val="center"/>
          </w:tcPr>
          <w:p w14:paraId="40C17B6F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color w:val="000000" w:themeColor="text1"/>
                <w:sz w:val="21"/>
                <w:szCs w:val="21"/>
              </w:rPr>
              <w:t>.5448</w:t>
            </w:r>
          </w:p>
        </w:tc>
      </w:tr>
      <w:tr w:rsidR="00E0113A" w:rsidRPr="00166A93" w14:paraId="04FD550D" w14:textId="77777777" w:rsidTr="008F7F71">
        <w:trPr>
          <w:trHeight w:val="332"/>
        </w:trPr>
        <w:tc>
          <w:tcPr>
            <w:tcW w:w="2014" w:type="dxa"/>
            <w:vAlign w:val="center"/>
          </w:tcPr>
          <w:p w14:paraId="492EE456" w14:textId="77777777" w:rsidR="00E0113A" w:rsidRPr="00D040D5" w:rsidRDefault="00E0113A" w:rsidP="008F7F71">
            <w:pPr>
              <w:spacing w:line="240" w:lineRule="auto"/>
              <w:rPr>
                <w:color w:val="000000" w:themeColor="text1"/>
                <w:sz w:val="21"/>
                <w:szCs w:val="21"/>
              </w:rPr>
            </w:pPr>
            <w:r w:rsidRPr="00D040D5">
              <w:rPr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324" w:type="dxa"/>
            <w:vAlign w:val="center"/>
          </w:tcPr>
          <w:p w14:paraId="26FA8FF6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3</w:t>
            </w:r>
            <w:r>
              <w:rPr>
                <w:color w:val="000000" w:themeColor="text1"/>
                <w:sz w:val="21"/>
                <w:szCs w:val="21"/>
              </w:rPr>
              <w:t>5(27.1)</w:t>
            </w:r>
          </w:p>
        </w:tc>
        <w:tc>
          <w:tcPr>
            <w:tcW w:w="2324" w:type="dxa"/>
            <w:vAlign w:val="center"/>
          </w:tcPr>
          <w:p w14:paraId="7571863D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2</w:t>
            </w:r>
            <w:r>
              <w:rPr>
                <w:color w:val="000000" w:themeColor="text1"/>
                <w:sz w:val="21"/>
                <w:szCs w:val="21"/>
              </w:rPr>
              <w:t>5(28.7)</w:t>
            </w:r>
          </w:p>
        </w:tc>
        <w:tc>
          <w:tcPr>
            <w:tcW w:w="2324" w:type="dxa"/>
            <w:vAlign w:val="center"/>
          </w:tcPr>
          <w:p w14:paraId="1F37C301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color w:val="000000" w:themeColor="text1"/>
                <w:sz w:val="21"/>
                <w:szCs w:val="21"/>
              </w:rPr>
              <w:t>0(23.8)</w:t>
            </w:r>
          </w:p>
        </w:tc>
        <w:tc>
          <w:tcPr>
            <w:tcW w:w="1247" w:type="dxa"/>
            <w:vAlign w:val="center"/>
          </w:tcPr>
          <w:p w14:paraId="3940C61F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color w:val="000000" w:themeColor="text1"/>
                <w:sz w:val="21"/>
                <w:szCs w:val="21"/>
              </w:rPr>
              <w:t>.8274</w:t>
            </w:r>
          </w:p>
        </w:tc>
      </w:tr>
      <w:tr w:rsidR="00E0113A" w:rsidRPr="00166A93" w14:paraId="10FE280B" w14:textId="77777777" w:rsidTr="008F7F71">
        <w:trPr>
          <w:trHeight w:val="332"/>
        </w:trPr>
        <w:tc>
          <w:tcPr>
            <w:tcW w:w="2014" w:type="dxa"/>
            <w:vAlign w:val="center"/>
          </w:tcPr>
          <w:p w14:paraId="05B499A2" w14:textId="77777777" w:rsidR="00E0113A" w:rsidRPr="00D040D5" w:rsidRDefault="00E0113A" w:rsidP="008F7F71">
            <w:pPr>
              <w:spacing w:line="240" w:lineRule="auto"/>
              <w:rPr>
                <w:color w:val="000000" w:themeColor="text1"/>
                <w:sz w:val="21"/>
                <w:szCs w:val="21"/>
              </w:rPr>
            </w:pPr>
            <w:r w:rsidRPr="00166A93">
              <w:rPr>
                <w:rFonts w:eastAsia="ＭＳ 明朝"/>
                <w:color w:val="000000"/>
                <w:kern w:val="0"/>
                <w:sz w:val="21"/>
                <w:szCs w:val="21"/>
              </w:rPr>
              <w:t>9 or greater</w:t>
            </w:r>
          </w:p>
        </w:tc>
        <w:tc>
          <w:tcPr>
            <w:tcW w:w="2324" w:type="dxa"/>
            <w:vAlign w:val="center"/>
          </w:tcPr>
          <w:p w14:paraId="7C76A162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6</w:t>
            </w:r>
            <w:r>
              <w:rPr>
                <w:color w:val="000000" w:themeColor="text1"/>
                <w:sz w:val="21"/>
                <w:szCs w:val="21"/>
              </w:rPr>
              <w:t>6(51.2)</w:t>
            </w:r>
          </w:p>
        </w:tc>
        <w:tc>
          <w:tcPr>
            <w:tcW w:w="2324" w:type="dxa"/>
            <w:vAlign w:val="center"/>
          </w:tcPr>
          <w:p w14:paraId="6E1A1C04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4</w:t>
            </w:r>
            <w:r>
              <w:rPr>
                <w:color w:val="000000" w:themeColor="text1"/>
                <w:sz w:val="21"/>
                <w:szCs w:val="21"/>
              </w:rPr>
              <w:t>5(51.7)</w:t>
            </w:r>
          </w:p>
        </w:tc>
        <w:tc>
          <w:tcPr>
            <w:tcW w:w="2324" w:type="dxa"/>
            <w:vAlign w:val="center"/>
          </w:tcPr>
          <w:p w14:paraId="7AB1C98C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2</w:t>
            </w:r>
            <w:r>
              <w:rPr>
                <w:color w:val="000000" w:themeColor="text1"/>
                <w:sz w:val="21"/>
                <w:szCs w:val="21"/>
              </w:rPr>
              <w:t>1(50.0)</w:t>
            </w:r>
          </w:p>
        </w:tc>
        <w:tc>
          <w:tcPr>
            <w:tcW w:w="1247" w:type="dxa"/>
            <w:vAlign w:val="center"/>
          </w:tcPr>
          <w:p w14:paraId="118E090E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1</w:t>
            </w:r>
          </w:p>
        </w:tc>
      </w:tr>
      <w:tr w:rsidR="00E0113A" w:rsidRPr="00166A93" w14:paraId="471E36FE" w14:textId="77777777" w:rsidTr="008F7F71">
        <w:trPr>
          <w:trHeight w:val="332"/>
        </w:trPr>
        <w:tc>
          <w:tcPr>
            <w:tcW w:w="2014" w:type="dxa"/>
            <w:vAlign w:val="center"/>
          </w:tcPr>
          <w:p w14:paraId="0152EC31" w14:textId="77777777" w:rsidR="00E0113A" w:rsidRPr="00D040D5" w:rsidRDefault="00E0113A" w:rsidP="008F7F71">
            <w:pPr>
              <w:spacing w:line="240" w:lineRule="auto"/>
              <w:rPr>
                <w:color w:val="000000" w:themeColor="text1"/>
                <w:sz w:val="21"/>
                <w:szCs w:val="21"/>
              </w:rPr>
            </w:pPr>
            <w:r w:rsidRPr="00D040D5">
              <w:rPr>
                <w:color w:val="000000" w:themeColor="text1"/>
                <w:sz w:val="21"/>
                <w:szCs w:val="21"/>
              </w:rPr>
              <w:t>unknown</w:t>
            </w:r>
          </w:p>
        </w:tc>
        <w:tc>
          <w:tcPr>
            <w:tcW w:w="2324" w:type="dxa"/>
            <w:vAlign w:val="center"/>
          </w:tcPr>
          <w:p w14:paraId="653BBE22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1</w:t>
            </w:r>
            <w:r>
              <w:rPr>
                <w:color w:val="000000" w:themeColor="text1"/>
                <w:sz w:val="21"/>
                <w:szCs w:val="21"/>
              </w:rPr>
              <w:t>5(11.6)</w:t>
            </w:r>
          </w:p>
        </w:tc>
        <w:tc>
          <w:tcPr>
            <w:tcW w:w="2324" w:type="dxa"/>
            <w:vAlign w:val="center"/>
          </w:tcPr>
          <w:p w14:paraId="3FFA103E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9</w:t>
            </w:r>
            <w:r>
              <w:rPr>
                <w:color w:val="000000" w:themeColor="text1"/>
                <w:sz w:val="21"/>
                <w:szCs w:val="21"/>
              </w:rPr>
              <w:t>(10.3)</w:t>
            </w:r>
          </w:p>
        </w:tc>
        <w:tc>
          <w:tcPr>
            <w:tcW w:w="2324" w:type="dxa"/>
            <w:vAlign w:val="center"/>
          </w:tcPr>
          <w:p w14:paraId="774E036C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6</w:t>
            </w:r>
            <w:r>
              <w:rPr>
                <w:color w:val="000000" w:themeColor="text1"/>
                <w:sz w:val="21"/>
                <w:szCs w:val="21"/>
              </w:rPr>
              <w:t>(14.3)</w:t>
            </w:r>
          </w:p>
        </w:tc>
        <w:tc>
          <w:tcPr>
            <w:tcW w:w="1247" w:type="dxa"/>
            <w:vAlign w:val="center"/>
          </w:tcPr>
          <w:p w14:paraId="06E62B77" w14:textId="77777777" w:rsidR="00E0113A" w:rsidRPr="00D040D5" w:rsidRDefault="00E0113A" w:rsidP="008F7F71">
            <w:pPr>
              <w:spacing w:line="240" w:lineRule="auto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</w:rPr>
              <w:t>0</w:t>
            </w:r>
            <w:r>
              <w:rPr>
                <w:color w:val="000000" w:themeColor="text1"/>
                <w:sz w:val="21"/>
                <w:szCs w:val="21"/>
              </w:rPr>
              <w:t>.5628</w:t>
            </w:r>
          </w:p>
        </w:tc>
      </w:tr>
    </w:tbl>
    <w:p w14:paraId="6D30820A" w14:textId="77777777" w:rsidR="00E0113A" w:rsidRPr="00166A93" w:rsidRDefault="00E0113A" w:rsidP="00E0113A">
      <w:pPr>
        <w:rPr>
          <w:b/>
          <w:bCs/>
          <w:color w:val="000000" w:themeColor="text1"/>
        </w:rPr>
      </w:pPr>
    </w:p>
    <w:p w14:paraId="78F9BCAE" w14:textId="77777777" w:rsidR="00E0113A" w:rsidRDefault="00E0113A" w:rsidP="00E0113A">
      <w:pPr>
        <w:rPr>
          <w:color w:val="000000" w:themeColor="text1"/>
        </w:rPr>
      </w:pPr>
      <w:r w:rsidRPr="009D3A5F">
        <w:rPr>
          <w:rFonts w:hint="eastAsia"/>
          <w:b/>
          <w:bCs/>
          <w:color w:val="000000" w:themeColor="text1"/>
        </w:rPr>
        <w:t xml:space="preserve">Figure </w:t>
      </w:r>
      <w:r>
        <w:rPr>
          <w:b/>
          <w:bCs/>
          <w:color w:val="000000" w:themeColor="text1"/>
        </w:rPr>
        <w:t>S1</w:t>
      </w:r>
      <w:r w:rsidRPr="009D3A5F">
        <w:rPr>
          <w:rFonts w:hint="eastAsia"/>
          <w:b/>
          <w:bCs/>
          <w:color w:val="000000" w:themeColor="text1"/>
        </w:rPr>
        <w:t xml:space="preserve">. </w:t>
      </w:r>
      <w:r>
        <w:rPr>
          <w:color w:val="000000" w:themeColor="text1"/>
        </w:rPr>
        <w:t>Patient’s selection protocol.</w:t>
      </w:r>
    </w:p>
    <w:p w14:paraId="1FC85394" w14:textId="536A56CB" w:rsidR="00E0113A" w:rsidRDefault="00E0113A" w:rsidP="00E0113A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73E28112" wp14:editId="02C0CF2F">
            <wp:extent cx="3947531" cy="3947531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803" cy="398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A8B96" w14:textId="738E3C38" w:rsidR="00E0113A" w:rsidRDefault="00E0113A" w:rsidP="00E0113A">
      <w:pPr>
        <w:rPr>
          <w:color w:val="000000" w:themeColor="text1"/>
        </w:rPr>
      </w:pPr>
    </w:p>
    <w:p w14:paraId="32A912F3" w14:textId="7E436E60" w:rsidR="00E0113A" w:rsidRPr="00566325" w:rsidRDefault="00E0113A" w:rsidP="00E0113A">
      <w:pPr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F</w:t>
      </w:r>
      <w:r>
        <w:rPr>
          <w:color w:val="000000" w:themeColor="text1"/>
        </w:rPr>
        <w:t>igure S2.</w:t>
      </w:r>
    </w:p>
    <w:p w14:paraId="27F28EBE" w14:textId="54707923" w:rsidR="00E0113A" w:rsidRDefault="00E0113A" w:rsidP="00E0113A">
      <w:pPr>
        <w:rPr>
          <w:rFonts w:hint="eastAsia"/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416F0D21" wp14:editId="29EE90DC">
            <wp:extent cx="6400800" cy="42672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B0BB0" w14:textId="68DAAB82" w:rsidR="00E0113A" w:rsidRPr="009D3A5F" w:rsidRDefault="00E0113A" w:rsidP="00E0113A">
      <w:pPr>
        <w:rPr>
          <w:color w:val="000000" w:themeColor="text1"/>
        </w:rPr>
      </w:pPr>
      <w:r w:rsidRPr="009D3A5F">
        <w:rPr>
          <w:rFonts w:hint="eastAsia"/>
          <w:b/>
          <w:bCs/>
          <w:color w:val="000000" w:themeColor="text1"/>
        </w:rPr>
        <w:t>F</w:t>
      </w:r>
      <w:r w:rsidRPr="009D3A5F">
        <w:rPr>
          <w:b/>
          <w:bCs/>
          <w:color w:val="000000" w:themeColor="text1"/>
        </w:rPr>
        <w:t>igure S</w:t>
      </w:r>
      <w:r>
        <w:rPr>
          <w:b/>
          <w:bCs/>
          <w:color w:val="000000" w:themeColor="text1"/>
        </w:rPr>
        <w:t>2</w:t>
      </w:r>
      <w:r w:rsidRPr="009D3A5F">
        <w:rPr>
          <w:b/>
          <w:bCs/>
          <w:color w:val="000000" w:themeColor="text1"/>
        </w:rPr>
        <w:t>.</w:t>
      </w:r>
      <w:r w:rsidRPr="009D3A5F">
        <w:rPr>
          <w:color w:val="000000" w:themeColor="text1"/>
        </w:rPr>
        <w:t xml:space="preserve"> </w:t>
      </w:r>
      <w:r w:rsidRPr="009D3A5F">
        <w:rPr>
          <w:rFonts w:hint="eastAsia"/>
          <w:color w:val="000000" w:themeColor="text1"/>
        </w:rPr>
        <w:t xml:space="preserve">Time series of prognostic accuracy for </w:t>
      </w:r>
      <w:r>
        <w:rPr>
          <w:color w:val="000000" w:themeColor="text1"/>
        </w:rPr>
        <w:t xml:space="preserve">patients with </w:t>
      </w:r>
      <w:r w:rsidRPr="009D3A5F">
        <w:rPr>
          <w:rFonts w:hint="eastAsia"/>
          <w:color w:val="000000" w:themeColor="text1"/>
        </w:rPr>
        <w:t>non-metastatic prostate cancer. Accuracy of prediction of progression</w:t>
      </w:r>
      <w:r>
        <w:rPr>
          <w:color w:val="000000" w:themeColor="text1"/>
        </w:rPr>
        <w:t xml:space="preserve"> </w:t>
      </w:r>
      <w:r w:rsidRPr="009D3A5F">
        <w:rPr>
          <w:rFonts w:hint="eastAsia"/>
          <w:color w:val="000000" w:themeColor="text1"/>
        </w:rPr>
        <w:t>(A), overall survival</w:t>
      </w:r>
      <w:r>
        <w:rPr>
          <w:color w:val="000000" w:themeColor="text1"/>
        </w:rPr>
        <w:t xml:space="preserve"> </w:t>
      </w:r>
      <w:r w:rsidRPr="009D3A5F">
        <w:rPr>
          <w:rFonts w:hint="eastAsia"/>
          <w:color w:val="000000" w:themeColor="text1"/>
        </w:rPr>
        <w:t xml:space="preserve">(B), </w:t>
      </w:r>
      <w:r>
        <w:rPr>
          <w:color w:val="000000" w:themeColor="text1"/>
        </w:rPr>
        <w:t xml:space="preserve">and </w:t>
      </w:r>
      <w:r w:rsidRPr="009D3A5F">
        <w:rPr>
          <w:rFonts w:hint="eastAsia"/>
          <w:color w:val="000000" w:themeColor="text1"/>
        </w:rPr>
        <w:t>cancer</w:t>
      </w:r>
      <w:r>
        <w:rPr>
          <w:color w:val="000000" w:themeColor="text1"/>
        </w:rPr>
        <w:t>-s</w:t>
      </w:r>
      <w:r w:rsidRPr="009D3A5F">
        <w:rPr>
          <w:rFonts w:hint="eastAsia"/>
          <w:color w:val="000000" w:themeColor="text1"/>
        </w:rPr>
        <w:t>pecific survival (C). The triangle mark indicates the</w:t>
      </w:r>
      <w:r>
        <w:rPr>
          <w:color w:val="000000" w:themeColor="text1"/>
        </w:rPr>
        <w:t xml:space="preserve"> time</w:t>
      </w:r>
      <w:r w:rsidRPr="009D3A5F">
        <w:rPr>
          <w:rFonts w:hint="eastAsia"/>
          <w:color w:val="000000" w:themeColor="text1"/>
        </w:rPr>
        <w:t xml:space="preserve"> point </w:t>
      </w:r>
      <w:r>
        <w:rPr>
          <w:color w:val="000000" w:themeColor="text1"/>
        </w:rPr>
        <w:t>at which</w:t>
      </w:r>
      <w:r w:rsidRPr="009D3A5F">
        <w:rPr>
          <w:rFonts w:hint="eastAsia"/>
          <w:color w:val="000000" w:themeColor="text1"/>
        </w:rPr>
        <w:t xml:space="preserve"> prediction accuracy was the highest </w:t>
      </w:r>
      <w:r>
        <w:rPr>
          <w:color w:val="000000" w:themeColor="text1"/>
        </w:rPr>
        <w:t>for</w:t>
      </w:r>
      <w:r w:rsidRPr="009D3A5F">
        <w:rPr>
          <w:rFonts w:hint="eastAsia"/>
          <w:color w:val="000000" w:themeColor="text1"/>
        </w:rPr>
        <w:t xml:space="preserve"> the RSF prediction. </w:t>
      </w:r>
      <w:r w:rsidRPr="009D3A5F">
        <w:rPr>
          <w:color w:val="000000" w:themeColor="text1"/>
        </w:rPr>
        <w:t xml:space="preserve">Error bars represent standard deviations </w:t>
      </w:r>
      <w:r>
        <w:rPr>
          <w:color w:val="000000" w:themeColor="text1"/>
        </w:rPr>
        <w:t>of</w:t>
      </w:r>
      <w:r w:rsidRPr="009D3A5F">
        <w:rPr>
          <w:color w:val="000000" w:themeColor="text1"/>
        </w:rPr>
        <w:t xml:space="preserve"> 10 independent </w:t>
      </w:r>
      <w:r>
        <w:rPr>
          <w:color w:val="000000" w:themeColor="text1"/>
        </w:rPr>
        <w:t>RSF. Permutation</w:t>
      </w:r>
      <w:r w:rsidRPr="009D3A5F">
        <w:rPr>
          <w:rFonts w:hint="eastAsia"/>
          <w:color w:val="000000" w:themeColor="text1"/>
        </w:rPr>
        <w:t xml:space="preserve"> importance in prediction of progression at </w:t>
      </w:r>
      <w:r>
        <w:rPr>
          <w:color w:val="000000" w:themeColor="text1"/>
        </w:rPr>
        <w:t>treatment initiation</w:t>
      </w:r>
      <w:r w:rsidRPr="009D3A5F">
        <w:rPr>
          <w:rFonts w:hint="eastAsia"/>
          <w:color w:val="000000" w:themeColor="text1"/>
        </w:rPr>
        <w:t xml:space="preserve"> (D), overall survival at 150 days after </w:t>
      </w:r>
      <w:r>
        <w:rPr>
          <w:color w:val="000000" w:themeColor="text1"/>
        </w:rPr>
        <w:t xml:space="preserve">treatment </w:t>
      </w:r>
      <w:r w:rsidRPr="009D3A5F">
        <w:rPr>
          <w:rFonts w:hint="eastAsia"/>
          <w:color w:val="000000" w:themeColor="text1"/>
        </w:rPr>
        <w:t xml:space="preserve">initiation (E), </w:t>
      </w:r>
      <w:r>
        <w:rPr>
          <w:color w:val="000000" w:themeColor="text1"/>
        </w:rPr>
        <w:t xml:space="preserve">and </w:t>
      </w:r>
      <w:r w:rsidRPr="009D3A5F">
        <w:rPr>
          <w:rFonts w:hint="eastAsia"/>
          <w:color w:val="000000" w:themeColor="text1"/>
        </w:rPr>
        <w:t>cancer</w:t>
      </w:r>
      <w:r>
        <w:rPr>
          <w:color w:val="000000" w:themeColor="text1"/>
        </w:rPr>
        <w:t>-</w:t>
      </w:r>
      <w:r w:rsidRPr="009D3A5F">
        <w:rPr>
          <w:rFonts w:hint="eastAsia"/>
          <w:color w:val="000000" w:themeColor="text1"/>
        </w:rPr>
        <w:t>specific survival at 150 days after</w:t>
      </w:r>
      <w:r>
        <w:rPr>
          <w:color w:val="000000" w:themeColor="text1"/>
        </w:rPr>
        <w:t xml:space="preserve"> treatment</w:t>
      </w:r>
      <w:r w:rsidRPr="009D3A5F">
        <w:rPr>
          <w:rFonts w:hint="eastAsia"/>
          <w:color w:val="000000" w:themeColor="text1"/>
        </w:rPr>
        <w:t xml:space="preserve"> initiation (F). The number of factors was defined as the top 10 factors or those with positive importance.</w:t>
      </w:r>
    </w:p>
    <w:p w14:paraId="6B3C3E3E" w14:textId="01BCB020" w:rsidR="00E0113A" w:rsidRDefault="00E0113A" w:rsidP="00E0113A">
      <w:pPr>
        <w:rPr>
          <w:color w:val="000000" w:themeColor="text1"/>
        </w:rPr>
      </w:pPr>
      <w:r>
        <w:rPr>
          <w:rFonts w:hint="eastAsia"/>
          <w:color w:val="000000" w:themeColor="text1"/>
        </w:rPr>
        <w:lastRenderedPageBreak/>
        <w:t>F</w:t>
      </w:r>
      <w:r>
        <w:rPr>
          <w:color w:val="000000" w:themeColor="text1"/>
        </w:rPr>
        <w:t>igure S3.</w:t>
      </w:r>
    </w:p>
    <w:p w14:paraId="3EBD6FED" w14:textId="38596C38" w:rsidR="00E0113A" w:rsidRPr="009D3A5F" w:rsidRDefault="00E0113A" w:rsidP="00E0113A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5999807A" wp14:editId="7B68A79F">
            <wp:extent cx="6400800" cy="42672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CD287" w14:textId="77777777" w:rsidR="00E0113A" w:rsidRPr="009D3A5F" w:rsidRDefault="00E0113A" w:rsidP="00E0113A">
      <w:pPr>
        <w:rPr>
          <w:color w:val="000000" w:themeColor="text1"/>
        </w:rPr>
      </w:pPr>
      <w:r w:rsidRPr="009D3A5F">
        <w:rPr>
          <w:rFonts w:hint="eastAsia"/>
          <w:b/>
          <w:bCs/>
          <w:color w:val="000000" w:themeColor="text1"/>
        </w:rPr>
        <w:t>F</w:t>
      </w:r>
      <w:r w:rsidRPr="009D3A5F">
        <w:rPr>
          <w:b/>
          <w:bCs/>
          <w:color w:val="000000" w:themeColor="text1"/>
        </w:rPr>
        <w:t>igure S</w:t>
      </w:r>
      <w:r>
        <w:rPr>
          <w:b/>
          <w:bCs/>
          <w:color w:val="000000" w:themeColor="text1"/>
        </w:rPr>
        <w:t>3</w:t>
      </w:r>
      <w:r w:rsidRPr="009D3A5F">
        <w:rPr>
          <w:b/>
          <w:bCs/>
          <w:color w:val="000000" w:themeColor="text1"/>
        </w:rPr>
        <w:t xml:space="preserve">. </w:t>
      </w:r>
      <w:r w:rsidRPr="009D3A5F">
        <w:rPr>
          <w:rFonts w:hint="eastAsia"/>
          <w:color w:val="000000" w:themeColor="text1"/>
        </w:rPr>
        <w:t xml:space="preserve">Comparison of C-index in two prognostic </w:t>
      </w:r>
      <w:r>
        <w:rPr>
          <w:color w:val="000000" w:themeColor="text1"/>
        </w:rPr>
        <w:t xml:space="preserve">prediction </w:t>
      </w:r>
      <w:r w:rsidRPr="009D3A5F">
        <w:rPr>
          <w:rFonts w:hint="eastAsia"/>
          <w:color w:val="000000" w:themeColor="text1"/>
        </w:rPr>
        <w:t xml:space="preserve">models. Accuracy of prediction of progression (A), overall survival (B), </w:t>
      </w:r>
      <w:r>
        <w:rPr>
          <w:color w:val="000000" w:themeColor="text1"/>
        </w:rPr>
        <w:t xml:space="preserve">and </w:t>
      </w:r>
      <w:r w:rsidRPr="009D3A5F">
        <w:rPr>
          <w:rFonts w:hint="eastAsia"/>
          <w:color w:val="000000" w:themeColor="text1"/>
        </w:rPr>
        <w:t>cancer</w:t>
      </w:r>
      <w:r>
        <w:rPr>
          <w:color w:val="000000" w:themeColor="text1"/>
        </w:rPr>
        <w:t>-</w:t>
      </w:r>
      <w:r w:rsidRPr="009D3A5F">
        <w:rPr>
          <w:rFonts w:hint="eastAsia"/>
          <w:color w:val="000000" w:themeColor="text1"/>
        </w:rPr>
        <w:t xml:space="preserve">specific survival (C). The red </w:t>
      </w:r>
      <w:r>
        <w:rPr>
          <w:color w:val="000000" w:themeColor="text1"/>
        </w:rPr>
        <w:t xml:space="preserve">and blue </w:t>
      </w:r>
      <w:r w:rsidRPr="009D3A5F">
        <w:rPr>
          <w:rFonts w:hint="eastAsia"/>
          <w:color w:val="000000" w:themeColor="text1"/>
        </w:rPr>
        <w:t>line</w:t>
      </w:r>
      <w:r>
        <w:rPr>
          <w:color w:val="000000" w:themeColor="text1"/>
        </w:rPr>
        <w:t>s</w:t>
      </w:r>
      <w:r w:rsidRPr="009D3A5F">
        <w:rPr>
          <w:rFonts w:hint="eastAsia"/>
          <w:color w:val="000000" w:themeColor="text1"/>
        </w:rPr>
        <w:t xml:space="preserve"> indicate the C-ind</w:t>
      </w:r>
      <w:r>
        <w:rPr>
          <w:color w:val="000000" w:themeColor="text1"/>
        </w:rPr>
        <w:t>ices</w:t>
      </w:r>
      <w:r w:rsidRPr="009D3A5F">
        <w:rPr>
          <w:rFonts w:hint="eastAsia"/>
          <w:color w:val="000000" w:themeColor="text1"/>
        </w:rPr>
        <w:t xml:space="preserve"> of the RSF model</w:t>
      </w:r>
      <w:r>
        <w:rPr>
          <w:color w:val="000000" w:themeColor="text1"/>
        </w:rPr>
        <w:t xml:space="preserve"> and </w:t>
      </w:r>
      <w:r w:rsidRPr="009D3A5F">
        <w:rPr>
          <w:rFonts w:hint="eastAsia"/>
          <w:color w:val="000000" w:themeColor="text1"/>
        </w:rPr>
        <w:t>model with Gleason score added as a predictor to the RSF model</w:t>
      </w:r>
      <w:r>
        <w:rPr>
          <w:color w:val="000000" w:themeColor="text1"/>
        </w:rPr>
        <w:t>, respectively</w:t>
      </w:r>
      <w:r w:rsidRPr="009D3A5F">
        <w:rPr>
          <w:rFonts w:hint="eastAsia"/>
          <w:color w:val="000000" w:themeColor="text1"/>
        </w:rPr>
        <w:t>.</w:t>
      </w:r>
      <w:r w:rsidRPr="009D3A5F">
        <w:rPr>
          <w:color w:val="000000" w:themeColor="text1"/>
        </w:rPr>
        <w:t xml:space="preserve"> Error bars represent standard deviations </w:t>
      </w:r>
      <w:r>
        <w:rPr>
          <w:color w:val="000000" w:themeColor="text1"/>
        </w:rPr>
        <w:t>of</w:t>
      </w:r>
      <w:r w:rsidRPr="009D3A5F">
        <w:rPr>
          <w:color w:val="000000" w:themeColor="text1"/>
        </w:rPr>
        <w:t xml:space="preserve"> 10 independent </w:t>
      </w:r>
      <w:r>
        <w:rPr>
          <w:color w:val="000000" w:themeColor="text1"/>
        </w:rPr>
        <w:t>RSF</w:t>
      </w:r>
      <w:r w:rsidRPr="009D3A5F">
        <w:rPr>
          <w:color w:val="000000" w:themeColor="text1"/>
        </w:rPr>
        <w:t>.</w:t>
      </w:r>
    </w:p>
    <w:p w14:paraId="1072A3B9" w14:textId="77777777" w:rsidR="00D04611" w:rsidRDefault="00D04611"/>
    <w:sectPr w:rsidR="00D04611" w:rsidSect="009D7E18">
      <w:headerReference w:type="even" r:id="rId7"/>
      <w:headerReference w:type="default" r:id="rId8"/>
      <w:pgSz w:w="12240" w:h="15840"/>
      <w:pgMar w:top="1440" w:right="1080" w:bottom="1440" w:left="1080" w:header="851" w:footer="992" w:gutter="0"/>
      <w:lnNumType w:countBy="1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8547074"/>
      <w:docPartObj>
        <w:docPartGallery w:val="Page Numbers (Top of Page)"/>
        <w:docPartUnique/>
      </w:docPartObj>
    </w:sdtPr>
    <w:sdtContent>
      <w:p w14:paraId="2F953E37" w14:textId="77777777" w:rsidR="008A7FCE" w:rsidRDefault="00000000" w:rsidP="003A1662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</w:rPr>
          <w:fldChar w:fldCharType="end"/>
        </w:r>
      </w:p>
    </w:sdtContent>
  </w:sdt>
  <w:p w14:paraId="0B808E2A" w14:textId="77777777" w:rsidR="008A7FCE" w:rsidRDefault="00000000" w:rsidP="008A7FC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097830553"/>
      <w:docPartObj>
        <w:docPartGallery w:val="Page Numbers (Top of Page)"/>
        <w:docPartUnique/>
      </w:docPartObj>
    </w:sdtPr>
    <w:sdtContent>
      <w:p w14:paraId="263F49C2" w14:textId="77777777" w:rsidR="008A7FCE" w:rsidRDefault="00000000" w:rsidP="003A1662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64FD6480" w14:textId="77777777" w:rsidR="008A7FCE" w:rsidRDefault="00000000" w:rsidP="008A7FC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3A"/>
    <w:rsid w:val="00024D04"/>
    <w:rsid w:val="00091787"/>
    <w:rsid w:val="000A62E7"/>
    <w:rsid w:val="00150603"/>
    <w:rsid w:val="002D1FD3"/>
    <w:rsid w:val="00394138"/>
    <w:rsid w:val="003B2333"/>
    <w:rsid w:val="00403E75"/>
    <w:rsid w:val="00437CF7"/>
    <w:rsid w:val="004634AA"/>
    <w:rsid w:val="00572FC0"/>
    <w:rsid w:val="005F0E82"/>
    <w:rsid w:val="005F7147"/>
    <w:rsid w:val="00642CF1"/>
    <w:rsid w:val="00662831"/>
    <w:rsid w:val="007107F0"/>
    <w:rsid w:val="007F11DC"/>
    <w:rsid w:val="008F0B50"/>
    <w:rsid w:val="0091436A"/>
    <w:rsid w:val="009144CA"/>
    <w:rsid w:val="0099560F"/>
    <w:rsid w:val="00A44590"/>
    <w:rsid w:val="00A605C9"/>
    <w:rsid w:val="00B30ECA"/>
    <w:rsid w:val="00B33ACC"/>
    <w:rsid w:val="00B416F3"/>
    <w:rsid w:val="00B41E12"/>
    <w:rsid w:val="00B5752A"/>
    <w:rsid w:val="00C3403B"/>
    <w:rsid w:val="00C63D24"/>
    <w:rsid w:val="00C92368"/>
    <w:rsid w:val="00CD75FE"/>
    <w:rsid w:val="00D04611"/>
    <w:rsid w:val="00D14A19"/>
    <w:rsid w:val="00E0113A"/>
    <w:rsid w:val="00F53E3A"/>
    <w:rsid w:val="00F623A3"/>
    <w:rsid w:val="00F801DD"/>
    <w:rsid w:val="00FD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28605D"/>
  <w15:chartTrackingRefBased/>
  <w15:docId w15:val="{383F959C-9F51-634D-BC88-070D5E01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13A"/>
    <w:pPr>
      <w:widowControl w:val="0"/>
      <w:spacing w:line="480" w:lineRule="auto"/>
      <w:jc w:val="both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1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13A"/>
    <w:rPr>
      <w:rFonts w:ascii="Times New Roman" w:hAnsi="Times New Roman" w:cs="Times New Roman"/>
      <w:sz w:val="24"/>
    </w:rPr>
  </w:style>
  <w:style w:type="character" w:styleId="a5">
    <w:name w:val="page number"/>
    <w:basedOn w:val="a0"/>
    <w:uiPriority w:val="99"/>
    <w:semiHidden/>
    <w:unhideWhenUsed/>
    <w:rsid w:val="00E0113A"/>
  </w:style>
  <w:style w:type="table" w:styleId="a6">
    <w:name w:val="Table Grid"/>
    <w:basedOn w:val="a1"/>
    <w:uiPriority w:val="39"/>
    <w:rsid w:val="00E01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  <w:rsid w:val="00E01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caca5018</dc:creator>
  <cp:keywords/>
  <dc:description/>
  <cp:lastModifiedBy>caca5018</cp:lastModifiedBy>
  <cp:revision>2</cp:revision>
  <dcterms:created xsi:type="dcterms:W3CDTF">2023-01-17T05:48:00Z</dcterms:created>
  <dcterms:modified xsi:type="dcterms:W3CDTF">2023-01-17T05:48:00Z</dcterms:modified>
</cp:coreProperties>
</file>