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F89" w:rsidRPr="000A0EB0" w:rsidRDefault="00901F89" w:rsidP="00901F89">
      <w:pPr>
        <w:spacing w:line="240" w:lineRule="auto"/>
        <w:rPr>
          <w:rFonts w:ascii="Times New Roman" w:hAnsi="Times New Roman" w:cs="Times New Roman"/>
          <w:b/>
          <w:szCs w:val="28"/>
          <w:lang w:val="en-GB"/>
        </w:rPr>
      </w:pPr>
      <w:r>
        <w:rPr>
          <w:rFonts w:ascii="Times New Roman" w:hAnsi="Times New Roman" w:cs="Times New Roman"/>
          <w:b/>
          <w:szCs w:val="28"/>
          <w:lang w:val="en-GB"/>
        </w:rPr>
        <w:t>Additional file</w:t>
      </w:r>
      <w:r w:rsidRPr="000A0EB0">
        <w:rPr>
          <w:rFonts w:ascii="Times New Roman" w:hAnsi="Times New Roman" w:cs="Times New Roman"/>
          <w:b/>
          <w:szCs w:val="28"/>
          <w:lang w:val="en-GB"/>
        </w:rPr>
        <w:t xml:space="preserve"> </w:t>
      </w:r>
      <w:r>
        <w:rPr>
          <w:rFonts w:ascii="Times New Roman" w:hAnsi="Times New Roman" w:cs="Times New Roman"/>
          <w:b/>
          <w:szCs w:val="28"/>
          <w:lang w:val="en-GB"/>
        </w:rPr>
        <w:t>2</w:t>
      </w:r>
      <w:r w:rsidRPr="000A0EB0">
        <w:rPr>
          <w:rFonts w:ascii="Times New Roman" w:hAnsi="Times New Roman" w:cs="Times New Roman"/>
          <w:b/>
          <w:szCs w:val="28"/>
          <w:lang w:val="en-GB"/>
        </w:rPr>
        <w:t xml:space="preserve">. </w:t>
      </w:r>
    </w:p>
    <w:p w:rsidR="00901F89" w:rsidRPr="000A0EB0" w:rsidRDefault="00901F89" w:rsidP="00901F89">
      <w:pPr>
        <w:spacing w:line="240" w:lineRule="auto"/>
        <w:rPr>
          <w:rFonts w:ascii="Times New Roman" w:hAnsi="Times New Roman" w:cs="Times New Roman"/>
          <w:szCs w:val="28"/>
          <w:lang w:val="en-GB"/>
        </w:rPr>
      </w:pPr>
      <w:bookmarkStart w:id="0" w:name="_GoBack"/>
      <w:bookmarkEnd w:id="0"/>
      <w:r w:rsidRPr="000A0EB0">
        <w:rPr>
          <w:rFonts w:ascii="Times New Roman" w:hAnsi="Times New Roman" w:cs="Times New Roman"/>
          <w:szCs w:val="28"/>
          <w:lang w:val="en-GB"/>
        </w:rPr>
        <w:t>Title: Baseline characteristics in patients with or without unacceptable pain and low inflammation at follow-ups</w:t>
      </w:r>
    </w:p>
    <w:tbl>
      <w:tblPr>
        <w:tblStyle w:val="Oformateradtabell2"/>
        <w:tblpPr w:leftFromText="141" w:rightFromText="141" w:vertAnchor="text" w:horzAnchor="margin" w:tblpY="-46"/>
        <w:tblW w:w="14034" w:type="dxa"/>
        <w:tblLayout w:type="fixed"/>
        <w:tblLook w:val="04A0" w:firstRow="1" w:lastRow="0" w:firstColumn="1" w:lastColumn="0" w:noHBand="0" w:noVBand="1"/>
      </w:tblPr>
      <w:tblGrid>
        <w:gridCol w:w="3674"/>
        <w:gridCol w:w="1775"/>
        <w:gridCol w:w="1781"/>
        <w:gridCol w:w="1701"/>
        <w:gridCol w:w="1701"/>
        <w:gridCol w:w="1701"/>
        <w:gridCol w:w="1701"/>
      </w:tblGrid>
      <w:tr w:rsidR="00901F89" w:rsidRPr="00D41991" w:rsidTr="00032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Characteristic</w:t>
            </w:r>
          </w:p>
        </w:tc>
        <w:tc>
          <w:tcPr>
            <w:tcW w:w="3556" w:type="dxa"/>
            <w:gridSpan w:val="2"/>
            <w:hideMark/>
          </w:tcPr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and CRP&lt;10 after</w:t>
            </w:r>
          </w:p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 year</w:t>
            </w:r>
          </w:p>
        </w:tc>
        <w:tc>
          <w:tcPr>
            <w:tcW w:w="3402" w:type="dxa"/>
            <w:gridSpan w:val="2"/>
          </w:tcPr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and CRP&lt;10 after</w:t>
            </w:r>
          </w:p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 years</w:t>
            </w:r>
          </w:p>
        </w:tc>
        <w:tc>
          <w:tcPr>
            <w:tcW w:w="3402" w:type="dxa"/>
            <w:gridSpan w:val="2"/>
          </w:tcPr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and CRP&lt;10 after</w:t>
            </w:r>
          </w:p>
          <w:p w:rsidR="00901F89" w:rsidRPr="00FB22B6" w:rsidRDefault="00901F89" w:rsidP="000322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 years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bottom w:val="nil"/>
            </w:tcBorders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75" w:type="dxa"/>
            <w:tcBorders>
              <w:bottom w:val="nil"/>
            </w:tcBorders>
            <w:hideMark/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81" w:type="dxa"/>
            <w:tcBorders>
              <w:bottom w:val="nil"/>
            </w:tcBorders>
            <w:hideMark/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  <w:tc>
          <w:tcPr>
            <w:tcW w:w="1701" w:type="dxa"/>
            <w:tcBorders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01" w:type="dxa"/>
            <w:tcBorders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  <w:tc>
          <w:tcPr>
            <w:tcW w:w="1701" w:type="dxa"/>
            <w:tcBorders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01" w:type="dxa"/>
            <w:tcBorders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lang w:val="en-GB"/>
              </w:rPr>
              <w:t>40 (18.3)</w:t>
            </w:r>
            <w:r w:rsidRPr="00FB22B6">
              <w:rPr>
                <w:rStyle w:val="eop"/>
                <w:sz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178 (81.7)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41 (19.7)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167 (80.3)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40 (22.5)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138 (77.5)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Female,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27 (67.5)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127 (71.3)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35 (85.4)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111 (66.5)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32 (80.0)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94 (68.1)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Age, mean (SD), years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56.1 (14.0)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63.6 (13.2)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53.7 (17.5)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61.6 (13.7)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58.8 (13.4)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59.3 (14.9)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 xml:space="preserve">Symptom duration, months 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8.5 (6.3–10.0)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7.0 (5.0–10.0)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(5.0–9.0)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(5.0–10.0)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8.0 (6.0–10.0)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(5.0–10.0)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RF positive,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22 (55.0)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112 (62.9)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23 (56.1)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102 (61.1)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21 (52.5)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93 (67.4)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 xml:space="preserve">Anti-CCP positive, n/N (%) 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21/47 (56.8)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88/151 (58.3)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16/34 (47.1)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86/146 (58.9)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16/36 (44.4)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75/118 (63.6)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Prednisolone,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16 (40.0)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68 (38.2)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18 (43.9)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60 (35.9)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15 (37.5)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49 (35.5)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Methotrexate,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19 (47.5)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96 (53.9)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20 (48.8)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91 (54.5)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21 (52.2)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75 (54.3)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No DMARD,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6 (15.0)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32 (18.0)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12 (29.3)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23 (13.8)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 (12.5)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22 (15.9)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Erosion,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4 (10.0)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30 (16.9)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 (4.9)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29 (17.4)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 (12.5)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26 (18.8)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Body Mass Index,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vertAlign w:val="superscript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25.1 (4.7)</w:t>
            </w:r>
            <w:r w:rsidRPr="00FB22B6">
              <w:rPr>
                <w:rStyle w:val="normaltextrun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vertAlign w:val="superscript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25.5 (4.2)</w:t>
            </w:r>
            <w:r w:rsidRPr="00FB22B6">
              <w:rPr>
                <w:rStyle w:val="normaltextrun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25.4 (4.4)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25.6 (4.2)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d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25.3 (3.9)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25.4 (4.0)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f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Current smoking, n/N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10/28 (35.7)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43/126 (34.1)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5/27 (18.5)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42/120 (35.0)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8/29 (27.6)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31/94 (33.0)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Grip force, % of expected,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vertAlign w:val="superscript"/>
              </w:rPr>
            </w:pPr>
            <w:r w:rsidRPr="00FB22B6">
              <w:rPr>
                <w:rStyle w:val="normaltextrun"/>
                <w:sz w:val="22"/>
                <w:szCs w:val="22"/>
              </w:rPr>
              <w:t>36.4 (23.3)</w:t>
            </w:r>
            <w:r w:rsidRPr="00FB22B6">
              <w:rPr>
                <w:rStyle w:val="normaltextrun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sz w:val="22"/>
                <w:szCs w:val="22"/>
                <w:vertAlign w:val="superscript"/>
              </w:rPr>
            </w:pPr>
            <w:r w:rsidRPr="00FB22B6">
              <w:rPr>
                <w:rStyle w:val="normaltextrun"/>
                <w:sz w:val="22"/>
                <w:szCs w:val="22"/>
              </w:rPr>
              <w:t>39.4 (25.8)</w:t>
            </w:r>
            <w:r w:rsidRPr="00FB22B6">
              <w:rPr>
                <w:rStyle w:val="normaltextrun"/>
                <w:sz w:val="22"/>
                <w:szCs w:val="22"/>
                <w:vertAlign w:val="superscript"/>
              </w:rPr>
              <w:t>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35.3 (22.0)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i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40.0 (26.2)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j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37.1 (23.1)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k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40.2 (26.7)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l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VAS pain,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49.0 (24.3)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39.7 (27.0)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45.6 (23.2)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39.3 (27.4)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46.8 (23.4)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38.9 (27.5)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DAS28,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4.6 (1.3)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4.7 (1.5)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4.6 (1.4)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4.6 (1.4)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4.6 (1.2)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4.6 (1.4)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SJC28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6.0 (4.0–9.8)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val="en-GB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7.0 (5.0–11.0)</w:t>
            </w:r>
            <w:r w:rsidRPr="00FB22B6">
              <w:rPr>
                <w:rStyle w:val="eop"/>
                <w:sz w:val="22"/>
                <w:szCs w:val="22"/>
                <w:lang w:val="en-GB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(4.0–11.0)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</w:t>
            </w:r>
            <w:r w:rsidRPr="00FB22B6">
              <w:rPr>
                <w:rFonts w:ascii="Times New Roman" w:hAnsi="Times New Roman" w:cs="Times New Roman"/>
                <w:lang w:val="en-GB"/>
              </w:rPr>
              <w:softHyphen/>
              <w:t>–11.0)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6.0 (4.0–8.0)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(4.8–12.0)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TJC28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7.0 (3.0–11.0)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4.0 (1.0–9.0)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6.0 (3.5–10.5)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4.0 (1.0–10.0)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5.0 (2.0–8.8)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4.0 (1.0–9.0)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HAQ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0.8 (0.6–1.3)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0.9 (0.3–1.3)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0.9 (0.4–1.4)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0.8 (0.4–1.3)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0.75 (0.41–1.10)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0.75 (0.25–1.25)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CRP (mg/l)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&lt;9 (&lt;9–9.0)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  <w:lang w:val="en-GB"/>
              </w:rPr>
              <w:t>10.0 (&lt;9–34.3)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&lt; 9 (&lt; 9–10.5)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10.0 (&lt; 9–30.0)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&lt; 9 (&lt; 9–14.0)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9.5 (&lt; 9–33.3)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CRP&gt;9 mg/l,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12 (30.0)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100 (56.2)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15 (36.6)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90 (53.9)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20 (50.0)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74 (53.6)</w:t>
            </w:r>
          </w:p>
        </w:tc>
      </w:tr>
      <w:tr w:rsidR="00901F89" w:rsidRPr="00FB22B6" w:rsidTr="0003228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  <w:bottom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ESR (mm/h)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16.0 (9.0–22.0)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23.0 (11.0–44.0)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14.0 (9.5–27.0)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22.0 (11.0–45.0)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18.0 (7.8–30.0)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01F89" w:rsidRPr="00FB22B6" w:rsidRDefault="00901F89" w:rsidP="00032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23.0 (11.0–46.3)</w:t>
            </w:r>
          </w:p>
        </w:tc>
      </w:tr>
      <w:tr w:rsidR="00901F89" w:rsidRPr="00FB22B6" w:rsidTr="00032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4" w:type="dxa"/>
            <w:tcBorders>
              <w:top w:val="nil"/>
            </w:tcBorders>
            <w:hideMark/>
          </w:tcPr>
          <w:p w:rsidR="00901F89" w:rsidRPr="00FB22B6" w:rsidRDefault="00901F89" w:rsidP="00032283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VAS PGA, mean (SD)</w:t>
            </w:r>
          </w:p>
        </w:tc>
        <w:tc>
          <w:tcPr>
            <w:tcW w:w="1775" w:type="dxa"/>
            <w:tcBorders>
              <w:top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46.4 (25.8)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81" w:type="dxa"/>
            <w:tcBorders>
              <w:top w:val="nil"/>
            </w:tcBorders>
          </w:tcPr>
          <w:p w:rsidR="00901F89" w:rsidRPr="00FB22B6" w:rsidRDefault="00901F89" w:rsidP="00032283">
            <w:pPr>
              <w:pStyle w:val="paragraph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FB22B6">
              <w:rPr>
                <w:rStyle w:val="normaltextrun"/>
                <w:sz w:val="22"/>
                <w:szCs w:val="22"/>
              </w:rPr>
              <w:t>43.2 (27.2)</w:t>
            </w:r>
            <w:r w:rsidRPr="00FB22B6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50.0 (24.0-64.0)</w:t>
            </w:r>
          </w:p>
        </w:tc>
        <w:tc>
          <w:tcPr>
            <w:tcW w:w="1701" w:type="dxa"/>
            <w:tcBorders>
              <w:top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42.0 (27.5)</w:t>
            </w:r>
          </w:p>
        </w:tc>
        <w:tc>
          <w:tcPr>
            <w:tcW w:w="1701" w:type="dxa"/>
            <w:tcBorders>
              <w:top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49.8 (22.1)</w:t>
            </w:r>
          </w:p>
        </w:tc>
        <w:tc>
          <w:tcPr>
            <w:tcW w:w="1701" w:type="dxa"/>
            <w:tcBorders>
              <w:top w:val="nil"/>
            </w:tcBorders>
          </w:tcPr>
          <w:p w:rsidR="00901F89" w:rsidRPr="00FB22B6" w:rsidRDefault="00901F89" w:rsidP="000322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41.0 (27.8)</w:t>
            </w:r>
          </w:p>
        </w:tc>
      </w:tr>
    </w:tbl>
    <w:p w:rsidR="00901F89" w:rsidRPr="000A0EB0" w:rsidRDefault="00901F89" w:rsidP="00901F89">
      <w:pPr>
        <w:spacing w:line="240" w:lineRule="auto"/>
        <w:rPr>
          <w:rFonts w:ascii="Times New Roman" w:hAnsi="Times New Roman" w:cs="Times New Roman"/>
          <w:szCs w:val="28"/>
          <w:lang w:val="en-GB"/>
        </w:rPr>
        <w:sectPr w:rsidR="00901F89" w:rsidRPr="000A0EB0" w:rsidSect="00901F89">
          <w:pgSz w:w="16838" w:h="11906" w:orient="landscape"/>
          <w:pgMar w:top="993" w:right="1417" w:bottom="426" w:left="1417" w:header="708" w:footer="708" w:gutter="0"/>
          <w:cols w:space="708"/>
          <w:docGrid w:linePitch="360"/>
        </w:sectPr>
      </w:pPr>
      <w:r w:rsidRPr="000A0EB0">
        <w:rPr>
          <w:rFonts w:ascii="Times New Roman" w:hAnsi="Times New Roman" w:cs="Times New Roman"/>
          <w:szCs w:val="28"/>
          <w:lang w:val="en-GB"/>
        </w:rPr>
        <w:t xml:space="preserve">Legend: Values are median (interquartile range) unless otherwise indicated.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a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for body mass index in 28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b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125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c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27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d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119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e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29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f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93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g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for grip force in 37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h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153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i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37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j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149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k</w:t>
      </w:r>
      <w:r w:rsidRPr="000A0EB0">
        <w:rPr>
          <w:rFonts w:ascii="Times New Roman" w:hAnsi="Times New Roman" w:cs="Times New Roman"/>
          <w:szCs w:val="28"/>
          <w:lang w:val="en-GB"/>
        </w:rPr>
        <w:t>Data in 39 cases.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 xml:space="preserve"> l</w:t>
      </w:r>
      <w:r w:rsidRPr="000A0EB0">
        <w:rPr>
          <w:rFonts w:ascii="Times New Roman" w:hAnsi="Times New Roman" w:cs="Times New Roman"/>
          <w:szCs w:val="28"/>
          <w:lang w:val="en-GB"/>
        </w:rPr>
        <w:t>Data in 124 cases.</w:t>
      </w:r>
      <w:r w:rsidRPr="000A0EB0">
        <w:rPr>
          <w:rFonts w:ascii="Times New Roman" w:hAnsi="Times New Roman" w:cs="Times New Roman"/>
          <w:szCs w:val="28"/>
          <w:lang w:val="en-GB"/>
        </w:rPr>
        <w:br/>
        <w:t>VAS: visual analogue scale; CRP: C-reactive protein; SD: standard deviation; RF: rheumatoid factor; Anti-CCP: anti-cyclic citrullinated peptide; DMARD: disease-modifying anti-rheumatic drug; DAS28: disease activity score in 28 joints; SJC28: swollen joint count in 28 joints; TJC28: tender joint count in 28 joints; HAQ: health assessment questionnaire; ESR: erythrocyte sedimentation rate;</w:t>
      </w:r>
      <w:r>
        <w:rPr>
          <w:rFonts w:ascii="Times New Roman" w:hAnsi="Times New Roman" w:cs="Times New Roman"/>
          <w:szCs w:val="28"/>
          <w:lang w:val="en-GB"/>
        </w:rPr>
        <w:t xml:space="preserve"> PGA: patient global assessment. </w:t>
      </w:r>
    </w:p>
    <w:p w:rsidR="00F815A3" w:rsidRPr="00901F89" w:rsidRDefault="00F815A3">
      <w:pPr>
        <w:rPr>
          <w:lang w:val="en-GB"/>
        </w:rPr>
      </w:pPr>
    </w:p>
    <w:sectPr w:rsidR="00F815A3" w:rsidRPr="00901F89" w:rsidSect="00901F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F89"/>
    <w:rsid w:val="00901F89"/>
    <w:rsid w:val="00F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32F859-6379-4C88-9835-9E7293F54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F89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normaltextrun">
    <w:name w:val="normaltextrun"/>
    <w:basedOn w:val="Standardstycketeckensnitt"/>
    <w:rsid w:val="00901F89"/>
  </w:style>
  <w:style w:type="table" w:styleId="Oformateradtabell2">
    <w:name w:val="Plain Table 2"/>
    <w:basedOn w:val="Normaltabell"/>
    <w:uiPriority w:val="42"/>
    <w:rsid w:val="00901F8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ragraph">
    <w:name w:val="paragraph"/>
    <w:basedOn w:val="Normal"/>
    <w:rsid w:val="0090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eop">
    <w:name w:val="eop"/>
    <w:basedOn w:val="Standardstycketeckensnitt"/>
    <w:rsid w:val="00901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1</cp:revision>
  <dcterms:created xsi:type="dcterms:W3CDTF">2021-02-15T16:28:00Z</dcterms:created>
  <dcterms:modified xsi:type="dcterms:W3CDTF">2021-02-15T16:29:00Z</dcterms:modified>
</cp:coreProperties>
</file>