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0F5" w:rsidRPr="008C3E33" w:rsidRDefault="00FC0BA7" w:rsidP="002360F5">
      <w:pPr>
        <w:jc w:val="center"/>
        <w:rPr>
          <w:rFonts w:ascii="Times New Roman" w:eastAsia="Yu Mincho" w:hAnsi="Times New Roman" w:cs="Times New Roman"/>
          <w:b/>
          <w:bCs/>
          <w:sz w:val="32"/>
          <w:szCs w:val="32"/>
        </w:rPr>
      </w:pPr>
      <w:r w:rsidRPr="008C3E33">
        <w:rPr>
          <w:rFonts w:ascii="Times New Roman" w:eastAsia="Yu Mincho" w:hAnsi="Times New Roman" w:cs="Times New Roman"/>
          <w:b/>
          <w:bCs/>
          <w:sz w:val="32"/>
          <w:szCs w:val="32"/>
        </w:rPr>
        <w:t>Supplementary</w:t>
      </w:r>
      <w:r w:rsidR="002360F5" w:rsidRPr="008C3E33">
        <w:rPr>
          <w:rFonts w:ascii="Times New Roman" w:eastAsia="Yu Mincho" w:hAnsi="Times New Roman" w:cs="Times New Roman"/>
          <w:b/>
          <w:bCs/>
          <w:sz w:val="32"/>
          <w:szCs w:val="32"/>
        </w:rPr>
        <w:t xml:space="preserve"> information</w:t>
      </w:r>
    </w:p>
    <w:p w:rsidR="002360F5" w:rsidRDefault="008C3E33" w:rsidP="008C3E33">
      <w:pPr>
        <w:jc w:val="center"/>
        <w:rPr>
          <w:rFonts w:ascii="Times New Roman" w:hAnsi="Times New Roman" w:cs="Times New Roman"/>
          <w:b/>
          <w:bCs/>
          <w:i/>
          <w:sz w:val="24"/>
          <w:szCs w:val="24"/>
        </w:rPr>
      </w:pPr>
      <w:r w:rsidRPr="008C3E33">
        <w:rPr>
          <w:rFonts w:ascii="Times New Roman" w:hAnsi="Times New Roman" w:cs="Times New Roman"/>
          <w:b/>
          <w:bCs/>
          <w:i/>
          <w:sz w:val="24"/>
          <w:szCs w:val="24"/>
        </w:rPr>
        <w:t>Soret-effect induced phase-change in chromium nitride semiconductor film</w:t>
      </w:r>
    </w:p>
    <w:p w:rsidR="008C3E33" w:rsidRPr="008C3E33" w:rsidRDefault="008C3E33" w:rsidP="008C3E33">
      <w:pPr>
        <w:jc w:val="center"/>
        <w:rPr>
          <w:rFonts w:ascii="Times New Roman" w:hAnsi="Times New Roman" w:cs="Times New Roman"/>
          <w:b/>
          <w:bCs/>
          <w:i/>
          <w:sz w:val="24"/>
          <w:szCs w:val="24"/>
        </w:rPr>
      </w:pPr>
    </w:p>
    <w:p w:rsidR="002360F5" w:rsidRPr="00AD259E" w:rsidRDefault="002360F5" w:rsidP="002360F5">
      <w:pPr>
        <w:pStyle w:val="Authors"/>
        <w:spacing w:before="0" w:after="0"/>
        <w:jc w:val="both"/>
        <w:rPr>
          <w:rFonts w:eastAsia="等线"/>
          <w:sz w:val="22"/>
          <w:szCs w:val="22"/>
        </w:rPr>
      </w:pPr>
      <w:r w:rsidRPr="00AD259E">
        <w:rPr>
          <w:b/>
          <w:sz w:val="22"/>
          <w:szCs w:val="22"/>
        </w:rPr>
        <w:t xml:space="preserve">Authors: </w:t>
      </w:r>
      <w:r w:rsidRPr="00AD259E">
        <w:rPr>
          <w:rFonts w:eastAsia="等线"/>
          <w:sz w:val="22"/>
          <w:szCs w:val="22"/>
        </w:rPr>
        <w:t>Yi Shuang</w:t>
      </w:r>
      <w:r w:rsidRPr="00AD259E">
        <w:rPr>
          <w:rFonts w:eastAsia="等线"/>
          <w:sz w:val="22"/>
          <w:szCs w:val="22"/>
          <w:vertAlign w:val="superscript"/>
        </w:rPr>
        <w:t>1</w:t>
      </w:r>
      <w:r w:rsidRPr="00AD259E">
        <w:rPr>
          <w:rFonts w:eastAsia="等线"/>
          <w:sz w:val="22"/>
          <w:szCs w:val="22"/>
        </w:rPr>
        <w:t>*, Shunsuke Mori</w:t>
      </w:r>
      <w:r w:rsidRPr="00AD259E">
        <w:rPr>
          <w:rFonts w:eastAsia="等线"/>
          <w:sz w:val="22"/>
          <w:szCs w:val="22"/>
          <w:vertAlign w:val="superscript"/>
        </w:rPr>
        <w:t>2</w:t>
      </w:r>
      <w:r w:rsidRPr="00AD259E">
        <w:rPr>
          <w:rFonts w:eastAsia="等线"/>
          <w:sz w:val="22"/>
          <w:szCs w:val="22"/>
        </w:rPr>
        <w:t>, Taku</w:t>
      </w:r>
      <w:r w:rsidRPr="00AD259E">
        <w:rPr>
          <w:rFonts w:eastAsia="等线"/>
          <w:color w:val="000000" w:themeColor="text1"/>
          <w:sz w:val="22"/>
          <w:szCs w:val="22"/>
        </w:rPr>
        <w:t>ya Yamamoto</w:t>
      </w:r>
      <w:r w:rsidRPr="00AD259E">
        <w:rPr>
          <w:rFonts w:eastAsia="等线"/>
          <w:color w:val="000000" w:themeColor="text1"/>
          <w:sz w:val="22"/>
          <w:szCs w:val="22"/>
          <w:vertAlign w:val="superscript"/>
        </w:rPr>
        <w:t>3</w:t>
      </w:r>
      <w:r w:rsidRPr="00AD259E">
        <w:rPr>
          <w:rFonts w:eastAsia="等线"/>
          <w:color w:val="000000" w:themeColor="text1"/>
          <w:sz w:val="22"/>
          <w:szCs w:val="22"/>
        </w:rPr>
        <w:t>, Shogo, Hatayama</w:t>
      </w:r>
      <w:r w:rsidRPr="00AD259E">
        <w:rPr>
          <w:rFonts w:eastAsia="等线"/>
          <w:color w:val="000000" w:themeColor="text1"/>
          <w:sz w:val="22"/>
          <w:szCs w:val="22"/>
          <w:vertAlign w:val="superscript"/>
        </w:rPr>
        <w:t>2</w:t>
      </w:r>
      <w:r w:rsidRPr="00AD259E">
        <w:rPr>
          <w:rFonts w:eastAsia="等线"/>
          <w:color w:val="000000" w:themeColor="text1"/>
          <w:sz w:val="22"/>
          <w:szCs w:val="22"/>
        </w:rPr>
        <w:t xml:space="preserve">, </w:t>
      </w:r>
      <w:r w:rsidRPr="00AD259E">
        <w:rPr>
          <w:color w:val="000000" w:themeColor="text1"/>
          <w:sz w:val="22"/>
          <w:szCs w:val="22"/>
        </w:rPr>
        <w:t>Yun-</w:t>
      </w:r>
      <w:r w:rsidRPr="00AD259E">
        <w:rPr>
          <w:sz w:val="22"/>
          <w:szCs w:val="22"/>
        </w:rPr>
        <w:t>Heub Song</w:t>
      </w:r>
      <w:r w:rsidRPr="00AD259E">
        <w:rPr>
          <w:sz w:val="22"/>
          <w:szCs w:val="22"/>
          <w:vertAlign w:val="superscript"/>
        </w:rPr>
        <w:t>4</w:t>
      </w:r>
      <w:r w:rsidRPr="00AD259E">
        <w:rPr>
          <w:rFonts w:eastAsia="Yu Mincho"/>
          <w:sz w:val="22"/>
          <w:szCs w:val="22"/>
        </w:rPr>
        <w:t>, Jin-Pyo Hong</w:t>
      </w:r>
      <w:r w:rsidRPr="00AD259E">
        <w:rPr>
          <w:rFonts w:eastAsia="Yu Mincho"/>
          <w:sz w:val="22"/>
          <w:szCs w:val="22"/>
          <w:vertAlign w:val="superscript"/>
        </w:rPr>
        <w:t>5</w:t>
      </w:r>
      <w:r w:rsidRPr="00AD259E">
        <w:rPr>
          <w:rFonts w:eastAsia="Yu Mincho"/>
          <w:sz w:val="22"/>
          <w:szCs w:val="22"/>
        </w:rPr>
        <w:t xml:space="preserve">, </w:t>
      </w:r>
      <w:r w:rsidRPr="00AD259E">
        <w:rPr>
          <w:rFonts w:eastAsia="等线"/>
          <w:sz w:val="22"/>
          <w:szCs w:val="22"/>
        </w:rPr>
        <w:t>Daisuke Ando</w:t>
      </w:r>
      <w:r w:rsidRPr="00AD259E">
        <w:rPr>
          <w:rFonts w:eastAsia="等线"/>
          <w:sz w:val="22"/>
          <w:szCs w:val="22"/>
          <w:vertAlign w:val="superscript"/>
        </w:rPr>
        <w:t>2</w:t>
      </w:r>
      <w:r w:rsidRPr="00AD259E">
        <w:rPr>
          <w:rFonts w:eastAsia="等线"/>
          <w:sz w:val="22"/>
          <w:szCs w:val="22"/>
        </w:rPr>
        <w:t>, Yuji Sutou</w:t>
      </w:r>
      <w:r w:rsidRPr="00AD259E">
        <w:rPr>
          <w:rFonts w:eastAsia="等线"/>
          <w:sz w:val="22"/>
          <w:szCs w:val="22"/>
          <w:vertAlign w:val="superscript"/>
        </w:rPr>
        <w:t>1,2</w:t>
      </w:r>
      <w:r w:rsidRPr="00AD259E">
        <w:rPr>
          <w:rFonts w:eastAsia="等线"/>
          <w:sz w:val="22"/>
          <w:szCs w:val="22"/>
        </w:rPr>
        <w:t>*</w:t>
      </w:r>
    </w:p>
    <w:p w:rsidR="002360F5" w:rsidRDefault="002360F5" w:rsidP="002360F5">
      <w:pPr>
        <w:pStyle w:val="Paragraph"/>
        <w:spacing w:before="0"/>
        <w:ind w:firstLine="0"/>
        <w:jc w:val="both"/>
        <w:rPr>
          <w:b/>
          <w:sz w:val="22"/>
          <w:szCs w:val="22"/>
        </w:rPr>
      </w:pPr>
    </w:p>
    <w:p w:rsidR="002360F5" w:rsidRPr="00AD259E" w:rsidRDefault="002360F5" w:rsidP="002360F5">
      <w:pPr>
        <w:pStyle w:val="Paragraph"/>
        <w:spacing w:before="0"/>
        <w:ind w:firstLine="0"/>
        <w:jc w:val="both"/>
        <w:rPr>
          <w:b/>
          <w:sz w:val="22"/>
          <w:szCs w:val="22"/>
        </w:rPr>
      </w:pPr>
      <w:r w:rsidRPr="00AD259E">
        <w:rPr>
          <w:b/>
          <w:sz w:val="22"/>
          <w:szCs w:val="22"/>
        </w:rPr>
        <w:t>Affiliations:</w:t>
      </w:r>
    </w:p>
    <w:p w:rsidR="002360F5" w:rsidRPr="00AD259E" w:rsidRDefault="002360F5" w:rsidP="002360F5">
      <w:pPr>
        <w:pStyle w:val="Paragraph"/>
        <w:spacing w:before="0"/>
        <w:ind w:firstLine="0"/>
        <w:jc w:val="both"/>
        <w:rPr>
          <w:color w:val="000000" w:themeColor="text1"/>
          <w:sz w:val="22"/>
          <w:szCs w:val="22"/>
        </w:rPr>
      </w:pPr>
      <w:r w:rsidRPr="00AD259E">
        <w:rPr>
          <w:rFonts w:eastAsia="MS Mincho"/>
          <w:color w:val="000000" w:themeColor="text1"/>
          <w:sz w:val="22"/>
          <w:szCs w:val="22"/>
          <w:vertAlign w:val="superscript"/>
        </w:rPr>
        <w:t>1</w:t>
      </w:r>
      <w:r w:rsidRPr="00AD259E">
        <w:rPr>
          <w:color w:val="000000" w:themeColor="text1"/>
          <w:sz w:val="22"/>
          <w:szCs w:val="22"/>
        </w:rPr>
        <w:t>WPI Advanced Institute for Materials Research, Tohoku University, 2-1-1 Katahira, Aoba, Sendai 980-8577, Japan</w:t>
      </w:r>
    </w:p>
    <w:p w:rsidR="002360F5" w:rsidRPr="00AD259E" w:rsidRDefault="002360F5" w:rsidP="002360F5">
      <w:pPr>
        <w:pStyle w:val="Paragraph"/>
        <w:spacing w:before="0"/>
        <w:ind w:firstLine="0"/>
        <w:jc w:val="both"/>
        <w:rPr>
          <w:color w:val="000000" w:themeColor="text1"/>
          <w:sz w:val="22"/>
          <w:szCs w:val="22"/>
        </w:rPr>
      </w:pPr>
      <w:r w:rsidRPr="00AD259E">
        <w:rPr>
          <w:rFonts w:eastAsia="MS Mincho"/>
          <w:color w:val="000000" w:themeColor="text1"/>
          <w:sz w:val="22"/>
          <w:szCs w:val="22"/>
          <w:vertAlign w:val="superscript"/>
        </w:rPr>
        <w:t>2</w:t>
      </w:r>
      <w:r w:rsidRPr="00AD259E">
        <w:rPr>
          <w:color w:val="000000" w:themeColor="text1"/>
          <w:sz w:val="22"/>
          <w:szCs w:val="22"/>
        </w:rPr>
        <w:t>Department of Materials Science, Graduate School of Engineering, Tohoku University, 6-6-11 Aoba-yama, Sendai 980-8579, Japan</w:t>
      </w:r>
    </w:p>
    <w:p w:rsidR="002360F5" w:rsidRPr="00AD259E" w:rsidRDefault="002360F5" w:rsidP="002360F5">
      <w:pPr>
        <w:pStyle w:val="Paragraph"/>
        <w:spacing w:before="0"/>
        <w:ind w:firstLine="0"/>
        <w:jc w:val="both"/>
        <w:rPr>
          <w:color w:val="000000" w:themeColor="text1"/>
          <w:sz w:val="22"/>
          <w:szCs w:val="22"/>
        </w:rPr>
      </w:pPr>
      <w:r w:rsidRPr="00AD259E">
        <w:rPr>
          <w:color w:val="000000" w:themeColor="text1"/>
          <w:sz w:val="22"/>
          <w:szCs w:val="22"/>
          <w:vertAlign w:val="superscript"/>
        </w:rPr>
        <w:t>3</w:t>
      </w:r>
      <w:r w:rsidRPr="00AD259E">
        <w:rPr>
          <w:color w:val="000000" w:themeColor="text1"/>
          <w:sz w:val="22"/>
          <w:szCs w:val="22"/>
        </w:rPr>
        <w:t>Department of Metallurgy, Graduate School of Engineering, Tohoku University, Miyagi 980-8579, Japan</w:t>
      </w:r>
    </w:p>
    <w:p w:rsidR="002360F5" w:rsidRPr="00AD259E" w:rsidRDefault="002360F5" w:rsidP="002360F5">
      <w:pPr>
        <w:pStyle w:val="Paragraph"/>
        <w:spacing w:before="0"/>
        <w:ind w:firstLine="0"/>
        <w:jc w:val="both"/>
        <w:rPr>
          <w:color w:val="000000" w:themeColor="text1"/>
          <w:sz w:val="22"/>
          <w:szCs w:val="22"/>
        </w:rPr>
      </w:pPr>
      <w:r w:rsidRPr="00AD259E">
        <w:rPr>
          <w:rFonts w:eastAsia="MS Mincho"/>
          <w:color w:val="000000" w:themeColor="text1"/>
          <w:sz w:val="22"/>
          <w:szCs w:val="22"/>
          <w:vertAlign w:val="superscript"/>
        </w:rPr>
        <w:t>4</w:t>
      </w:r>
      <w:r w:rsidRPr="00AD259E">
        <w:rPr>
          <w:color w:val="000000" w:themeColor="text1"/>
          <w:sz w:val="22"/>
          <w:szCs w:val="22"/>
        </w:rPr>
        <w:t>Department of Electronic Engineering, Hanyang University, 17 Haengdang-dong, Seongdong-gu, Seoul 133-791, Korea</w:t>
      </w:r>
    </w:p>
    <w:p w:rsidR="002360F5" w:rsidRPr="00AD259E" w:rsidRDefault="002360F5" w:rsidP="002360F5">
      <w:pPr>
        <w:pStyle w:val="Paragraph"/>
        <w:spacing w:before="0"/>
        <w:ind w:firstLine="0"/>
        <w:jc w:val="both"/>
        <w:rPr>
          <w:rFonts w:eastAsia="Yu Mincho"/>
          <w:color w:val="000000" w:themeColor="text1"/>
          <w:sz w:val="22"/>
          <w:szCs w:val="22"/>
        </w:rPr>
      </w:pPr>
      <w:r w:rsidRPr="00AD259E">
        <w:rPr>
          <w:rFonts w:eastAsia="Yu Mincho"/>
          <w:color w:val="000000" w:themeColor="text1"/>
          <w:sz w:val="22"/>
          <w:szCs w:val="22"/>
          <w:vertAlign w:val="superscript"/>
        </w:rPr>
        <w:t>5</w:t>
      </w:r>
      <w:r w:rsidRPr="00AD259E">
        <w:rPr>
          <w:rFonts w:eastAsia="Yu Mincho"/>
          <w:color w:val="000000" w:themeColor="text1"/>
          <w:sz w:val="22"/>
          <w:szCs w:val="22"/>
        </w:rPr>
        <w:t>Department of Physics, Hanyang University, Seoul, 04763, Korea</w:t>
      </w:r>
    </w:p>
    <w:p w:rsidR="002360F5" w:rsidRDefault="002360F5" w:rsidP="002360F5">
      <w:pPr>
        <w:jc w:val="left"/>
        <w:rPr>
          <w:rFonts w:ascii="Times New Roman" w:hAnsi="Times New Roman" w:cs="Times New Roman"/>
          <w:b/>
          <w:color w:val="000000" w:themeColor="text1"/>
        </w:rPr>
      </w:pPr>
    </w:p>
    <w:p w:rsidR="002360F5" w:rsidRPr="008C3E33" w:rsidRDefault="002360F5" w:rsidP="002360F5">
      <w:pPr>
        <w:jc w:val="left"/>
        <w:rPr>
          <w:rFonts w:ascii="Times New Roman" w:eastAsia="Yu Mincho" w:hAnsi="Times New Roman" w:cs="Times New Roman"/>
          <w:color w:val="000000" w:themeColor="text1"/>
        </w:rPr>
      </w:pPr>
      <w:r w:rsidRPr="00AD259E">
        <w:rPr>
          <w:rFonts w:ascii="Times New Roman" w:hAnsi="Times New Roman" w:cs="Times New Roman"/>
          <w:b/>
          <w:color w:val="000000" w:themeColor="text1"/>
        </w:rPr>
        <w:t>*Correspond</w:t>
      </w:r>
      <w:r>
        <w:rPr>
          <w:rFonts w:ascii="Times New Roman" w:hAnsi="Times New Roman" w:cs="Times New Roman"/>
          <w:b/>
          <w:color w:val="000000" w:themeColor="text1"/>
        </w:rPr>
        <w:t xml:space="preserve">ing </w:t>
      </w:r>
      <w:r w:rsidRPr="00AD259E">
        <w:rPr>
          <w:rFonts w:ascii="Times New Roman" w:hAnsi="Times New Roman" w:cs="Times New Roman"/>
          <w:b/>
          <w:color w:val="000000" w:themeColor="text1"/>
        </w:rPr>
        <w:t>authors</w:t>
      </w:r>
      <w:r>
        <w:rPr>
          <w:rFonts w:ascii="Times New Roman" w:hAnsi="Times New Roman" w:cs="Times New Roman"/>
          <w:b/>
          <w:color w:val="000000" w:themeColor="text1"/>
        </w:rPr>
        <w:t xml:space="preserve">: </w:t>
      </w:r>
      <w:r w:rsidRPr="00AD259E">
        <w:rPr>
          <w:rFonts w:ascii="Times New Roman" w:hAnsi="Times New Roman" w:cs="Times New Roman"/>
          <w:color w:val="000000" w:themeColor="text1"/>
        </w:rPr>
        <w:t>shuang.</w:t>
      </w:r>
      <w:r>
        <w:rPr>
          <w:rFonts w:ascii="Times New Roman" w:hAnsi="Times New Roman" w:cs="Times New Roman"/>
          <w:color w:val="000000" w:themeColor="text1"/>
        </w:rPr>
        <w:t xml:space="preserve">yi.e3@tohoku.ac.jp (Y. Shuang), </w:t>
      </w:r>
      <w:r w:rsidRPr="00AD259E">
        <w:rPr>
          <w:rFonts w:ascii="Times New Roman" w:hAnsi="Times New Roman" w:cs="Times New Roman"/>
          <w:color w:val="000000" w:themeColor="text1"/>
        </w:rPr>
        <w:t>ysutou@material.tohoku.ac.jp (Y. Sutou)</w:t>
      </w:r>
      <w:r w:rsidR="008C3E33">
        <w:rPr>
          <w:rFonts w:ascii="Times New Roman" w:hAnsi="Times New Roman" w:cs="Times New Roman"/>
          <w:color w:val="000000" w:themeColor="text1"/>
        </w:rPr>
        <w:br w:type="page"/>
      </w:r>
    </w:p>
    <w:p w:rsidR="002360F5" w:rsidRPr="002360F5" w:rsidRDefault="002360F5" w:rsidP="00DB205A">
      <w:pPr>
        <w:pStyle w:val="SMHeading"/>
      </w:pPr>
      <w:r w:rsidRPr="002360F5">
        <w:rPr>
          <w:rFonts w:eastAsia="Yu Mincho"/>
        </w:rPr>
        <w:lastRenderedPageBreak/>
        <w:t xml:space="preserve">1. </w:t>
      </w:r>
      <w:r w:rsidRPr="002360F5">
        <w:t xml:space="preserve">Fabrication of the CrN-based memory device. </w:t>
      </w:r>
    </w:p>
    <w:p w:rsidR="002360F5" w:rsidRDefault="002360F5" w:rsidP="002360F5">
      <w:pPr>
        <w:rPr>
          <w:rFonts w:ascii="Times New Roman" w:eastAsia="Yu Mincho" w:hAnsi="Times New Roman" w:cs="Times New Roman"/>
        </w:rPr>
      </w:pPr>
    </w:p>
    <w:p w:rsidR="002360F5" w:rsidRDefault="002360F5" w:rsidP="002360F5">
      <w:pPr>
        <w:jc w:val="center"/>
        <w:rPr>
          <w:rFonts w:ascii="Times New Roman" w:hAnsi="Times New Roman" w:cs="Times New Roman"/>
        </w:rPr>
      </w:pPr>
      <w:r>
        <w:rPr>
          <w:b/>
          <w:i/>
          <w:noProof/>
          <w:lang w:eastAsia="zh-CN"/>
        </w:rPr>
        <w:drawing>
          <wp:inline distT="0" distB="0" distL="0" distR="0" wp14:anchorId="3272FAFD">
            <wp:extent cx="3783724" cy="2931587"/>
            <wp:effectExtent l="0" t="0" r="0" b="254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95279" cy="2940539"/>
                    </a:xfrm>
                    <a:prstGeom prst="rect">
                      <a:avLst/>
                    </a:prstGeom>
                    <a:noFill/>
                  </pic:spPr>
                </pic:pic>
              </a:graphicData>
            </a:graphic>
          </wp:inline>
        </w:drawing>
      </w:r>
    </w:p>
    <w:p w:rsidR="002360F5" w:rsidRPr="002360F5" w:rsidRDefault="002360F5" w:rsidP="002360F5">
      <w:pPr>
        <w:rPr>
          <w:rFonts w:ascii="Times New Roman" w:hAnsi="Times New Roman" w:cs="Times New Roman"/>
        </w:rPr>
      </w:pPr>
    </w:p>
    <w:p w:rsidR="002360F5" w:rsidRPr="002360F5" w:rsidRDefault="002360F5" w:rsidP="002360F5">
      <w:pPr>
        <w:rPr>
          <w:b/>
          <w:i/>
          <w:sz w:val="24"/>
          <w:lang w:eastAsia="zh-CN"/>
        </w:rPr>
      </w:pPr>
      <w:r w:rsidRPr="002360F5">
        <w:rPr>
          <w:rFonts w:ascii="Times New Roman" w:hAnsi="Times New Roman" w:cs="Times New Roman"/>
          <w:b/>
        </w:rPr>
        <w:t>Fig. S1.</w:t>
      </w:r>
      <w:r w:rsidRPr="002360F5">
        <w:rPr>
          <w:rFonts w:ascii="Times New Roman" w:hAnsi="Times New Roman" w:cs="Times New Roman"/>
        </w:rPr>
        <w:t xml:space="preserve"> (</w:t>
      </w:r>
      <w:r w:rsidRPr="002360F5">
        <w:rPr>
          <w:rFonts w:ascii="Times New Roman" w:hAnsi="Times New Roman" w:cs="Times New Roman"/>
          <w:b/>
        </w:rPr>
        <w:t>a</w:t>
      </w:r>
      <w:r w:rsidRPr="002360F5">
        <w:rPr>
          <w:rFonts w:ascii="Times New Roman" w:hAnsi="Times New Roman" w:cs="Times New Roman"/>
        </w:rPr>
        <w:t>)</w:t>
      </w:r>
      <w:r w:rsidRPr="002360F5">
        <w:rPr>
          <w:rFonts w:ascii="Times New Roman" w:hAnsi="Times New Roman" w:cs="Times New Roman"/>
          <w:b/>
        </w:rPr>
        <w:t xml:space="preserve"> </w:t>
      </w:r>
      <w:r w:rsidRPr="002360F5">
        <w:rPr>
          <w:rFonts w:ascii="Times New Roman" w:hAnsi="Times New Roman" w:cs="Times New Roman"/>
        </w:rPr>
        <w:t>Fabrication sequence. (</w:t>
      </w:r>
      <w:r w:rsidRPr="002360F5">
        <w:rPr>
          <w:rFonts w:ascii="Times New Roman" w:hAnsi="Times New Roman" w:cs="Times New Roman"/>
          <w:b/>
        </w:rPr>
        <w:t>b</w:t>
      </w:r>
      <w:r w:rsidRPr="002360F5">
        <w:rPr>
          <w:rFonts w:ascii="Times New Roman" w:hAnsi="Times New Roman" w:cs="Times New Roman"/>
        </w:rPr>
        <w:t>) Process flow.</w:t>
      </w:r>
    </w:p>
    <w:p w:rsidR="002360F5" w:rsidRDefault="002360F5" w:rsidP="002360F5">
      <w:pPr>
        <w:rPr>
          <w:lang w:eastAsia="zh-CN"/>
        </w:rPr>
      </w:pPr>
      <w:r>
        <w:rPr>
          <w:lang w:eastAsia="zh-CN"/>
        </w:rPr>
        <w:br w:type="page"/>
      </w:r>
    </w:p>
    <w:p w:rsidR="002360F5" w:rsidRDefault="002360F5" w:rsidP="002360F5">
      <w:pPr>
        <w:pStyle w:val="SMHeading"/>
      </w:pPr>
      <w:r>
        <w:lastRenderedPageBreak/>
        <w:t xml:space="preserve">2. </w:t>
      </w:r>
      <w:r w:rsidRPr="008B472D">
        <w:t xml:space="preserve">Crystal structure of </w:t>
      </w:r>
      <w:r>
        <w:t xml:space="preserve">the </w:t>
      </w:r>
      <w:r w:rsidRPr="008B472D">
        <w:t>CrN thin film</w:t>
      </w:r>
      <w:r>
        <w:t>.</w:t>
      </w:r>
    </w:p>
    <w:p w:rsidR="002360F5" w:rsidRDefault="002360F5" w:rsidP="002360F5">
      <w:pPr>
        <w:jc w:val="center"/>
      </w:pPr>
      <w:r>
        <w:rPr>
          <w:noProof/>
          <w:lang w:eastAsia="zh-CN"/>
        </w:rPr>
        <w:drawing>
          <wp:inline distT="0" distB="0" distL="0" distR="0" wp14:anchorId="2DE17F47">
            <wp:extent cx="5062064" cy="2323218"/>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70029" cy="2326874"/>
                    </a:xfrm>
                    <a:prstGeom prst="rect">
                      <a:avLst/>
                    </a:prstGeom>
                    <a:noFill/>
                  </pic:spPr>
                </pic:pic>
              </a:graphicData>
            </a:graphic>
          </wp:inline>
        </w:drawing>
      </w:r>
    </w:p>
    <w:p w:rsidR="002360F5" w:rsidRPr="002360F5" w:rsidRDefault="002360F5" w:rsidP="002360F5">
      <w:pPr>
        <w:pStyle w:val="SMcaption"/>
        <w:snapToGrid w:val="0"/>
        <w:jc w:val="both"/>
        <w:rPr>
          <w:rFonts w:eastAsia="Yu Mincho"/>
          <w:b/>
          <w:color w:val="FF0000"/>
          <w:sz w:val="22"/>
          <w:szCs w:val="22"/>
        </w:rPr>
      </w:pPr>
      <w:r w:rsidRPr="002360F5">
        <w:rPr>
          <w:b/>
          <w:sz w:val="22"/>
          <w:szCs w:val="22"/>
        </w:rPr>
        <w:t>Fig. S2.</w:t>
      </w:r>
      <w:r w:rsidRPr="002360F5">
        <w:rPr>
          <w:sz w:val="22"/>
          <w:szCs w:val="22"/>
        </w:rPr>
        <w:t xml:space="preserve"> (</w:t>
      </w:r>
      <w:r w:rsidRPr="002360F5">
        <w:rPr>
          <w:b/>
          <w:sz w:val="22"/>
          <w:szCs w:val="22"/>
        </w:rPr>
        <w:t>a</w:t>
      </w:r>
      <w:r w:rsidRPr="002360F5">
        <w:rPr>
          <w:sz w:val="22"/>
          <w:szCs w:val="22"/>
        </w:rPr>
        <w:t>) Bright-field cross-section TEM micrograph, revealing a columnar-like grain microstructure and a relatively smooth film surface; the inset displays a selected area electron diffraction (SAED) pattern of the film, showing a ring pattern of the polycrystalline phase that can be attributed to a single NaCl-like cubic CrN phase. (</w:t>
      </w:r>
      <w:r w:rsidRPr="002360F5">
        <w:rPr>
          <w:b/>
          <w:sz w:val="22"/>
          <w:szCs w:val="22"/>
        </w:rPr>
        <w:t>b</w:t>
      </w:r>
      <w:r w:rsidRPr="002360F5">
        <w:rPr>
          <w:sz w:val="22"/>
          <w:szCs w:val="22"/>
        </w:rPr>
        <w:t>)</w:t>
      </w:r>
      <w:r w:rsidRPr="002360F5">
        <w:rPr>
          <w:b/>
          <w:sz w:val="22"/>
          <w:szCs w:val="22"/>
        </w:rPr>
        <w:t xml:space="preserve"> </w:t>
      </w:r>
      <w:r w:rsidRPr="002360F5">
        <w:rPr>
          <w:sz w:val="22"/>
          <w:szCs w:val="22"/>
        </w:rPr>
        <w:t>In- and out-of-plane XRD spectra at room temperature, indicating a cubic phase.</w:t>
      </w:r>
    </w:p>
    <w:p w:rsidR="00B7767D" w:rsidRDefault="002360F5" w:rsidP="00B7767D">
      <w:pPr>
        <w:pStyle w:val="SMcaption"/>
        <w:snapToGrid w:val="0"/>
        <w:jc w:val="center"/>
        <w:rPr>
          <w:b/>
        </w:rPr>
      </w:pPr>
      <w:r>
        <w:rPr>
          <w:b/>
        </w:rPr>
        <w:br w:type="page"/>
      </w:r>
    </w:p>
    <w:p w:rsidR="00B7767D" w:rsidRPr="005B0A20" w:rsidRDefault="00B7767D" w:rsidP="00B7767D">
      <w:pPr>
        <w:pStyle w:val="SMHeading"/>
        <w:rPr>
          <w:szCs w:val="22"/>
        </w:rPr>
      </w:pPr>
      <w:r w:rsidRPr="005B0A20">
        <w:rPr>
          <w:szCs w:val="22"/>
        </w:rPr>
        <w:lastRenderedPageBreak/>
        <w:t>3. Temperature dependence of resistivity</w:t>
      </w:r>
      <w:r w:rsidR="00C03804" w:rsidRPr="005B0A20">
        <w:rPr>
          <w:szCs w:val="22"/>
        </w:rPr>
        <w:t>.</w:t>
      </w:r>
    </w:p>
    <w:p w:rsidR="00B7767D" w:rsidRPr="005B0A20" w:rsidRDefault="00B7767D" w:rsidP="00B7767D">
      <w:pPr>
        <w:pStyle w:val="SMcaption"/>
        <w:rPr>
          <w:sz w:val="22"/>
          <w:szCs w:val="22"/>
        </w:rPr>
      </w:pPr>
    </w:p>
    <w:p w:rsidR="00B7767D" w:rsidRPr="005B0A20" w:rsidRDefault="00B7767D" w:rsidP="00B7767D">
      <w:pPr>
        <w:pStyle w:val="SMcaption"/>
        <w:snapToGrid w:val="0"/>
        <w:jc w:val="center"/>
        <w:rPr>
          <w:b/>
          <w:sz w:val="22"/>
          <w:szCs w:val="22"/>
        </w:rPr>
      </w:pPr>
      <w:r w:rsidRPr="005B0A20">
        <w:rPr>
          <w:b/>
          <w:noProof/>
          <w:sz w:val="22"/>
          <w:szCs w:val="22"/>
          <w:lang w:eastAsia="zh-CN"/>
        </w:rPr>
        <w:drawing>
          <wp:inline distT="0" distB="0" distL="0" distR="0">
            <wp:extent cx="3103819" cy="2756848"/>
            <wp:effectExtent l="0" t="0" r="0" b="571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08459" cy="2760969"/>
                    </a:xfrm>
                    <a:prstGeom prst="rect">
                      <a:avLst/>
                    </a:prstGeom>
                    <a:noFill/>
                    <a:ln>
                      <a:noFill/>
                    </a:ln>
                  </pic:spPr>
                </pic:pic>
              </a:graphicData>
            </a:graphic>
          </wp:inline>
        </w:drawing>
      </w:r>
    </w:p>
    <w:p w:rsidR="00B7767D" w:rsidRPr="005B0A20" w:rsidRDefault="00B7767D" w:rsidP="00B7767D">
      <w:pPr>
        <w:pStyle w:val="SMcaption"/>
        <w:snapToGrid w:val="0"/>
        <w:jc w:val="center"/>
        <w:rPr>
          <w:b/>
          <w:sz w:val="22"/>
          <w:szCs w:val="22"/>
        </w:rPr>
      </w:pPr>
    </w:p>
    <w:p w:rsidR="00B7767D" w:rsidRPr="005B0A20" w:rsidRDefault="00B7767D" w:rsidP="00B7767D">
      <w:pPr>
        <w:pStyle w:val="SMcaption"/>
        <w:snapToGrid w:val="0"/>
        <w:jc w:val="both"/>
        <w:rPr>
          <w:rFonts w:eastAsiaTheme="minorEastAsia"/>
          <w:b/>
          <w:sz w:val="22"/>
          <w:szCs w:val="22"/>
          <w:lang w:eastAsia="zh-CN"/>
        </w:rPr>
      </w:pPr>
      <w:r w:rsidRPr="005B0A20">
        <w:rPr>
          <w:rFonts w:eastAsiaTheme="minorEastAsia" w:hint="eastAsia"/>
          <w:b/>
          <w:sz w:val="22"/>
          <w:szCs w:val="22"/>
          <w:lang w:eastAsia="zh-CN"/>
        </w:rPr>
        <w:t>F</w:t>
      </w:r>
      <w:r w:rsidRPr="005B0A20">
        <w:rPr>
          <w:rFonts w:eastAsiaTheme="minorEastAsia"/>
          <w:b/>
          <w:sz w:val="22"/>
          <w:szCs w:val="22"/>
          <w:lang w:eastAsia="zh-CN"/>
        </w:rPr>
        <w:t xml:space="preserve">ig. S3. </w:t>
      </w:r>
      <w:r w:rsidRPr="005B0A20">
        <w:rPr>
          <w:rFonts w:eastAsiaTheme="minorEastAsia"/>
          <w:sz w:val="22"/>
          <w:szCs w:val="22"/>
          <w:lang w:eastAsia="zh-CN"/>
        </w:rPr>
        <w:t>The resistivity measured from the Hal measurement system at varies temperature from 80 to 400 K.</w:t>
      </w:r>
    </w:p>
    <w:p w:rsidR="00B7767D" w:rsidRDefault="00B7767D" w:rsidP="00B7767D">
      <w:pPr>
        <w:pStyle w:val="SMcaption"/>
        <w:snapToGrid w:val="0"/>
        <w:jc w:val="both"/>
        <w:rPr>
          <w:b/>
        </w:rPr>
      </w:pPr>
      <w:r>
        <w:rPr>
          <w:b/>
        </w:rPr>
        <w:br w:type="page"/>
      </w:r>
    </w:p>
    <w:p w:rsidR="002360F5" w:rsidRPr="002360F5" w:rsidRDefault="00B7767D" w:rsidP="002360F5">
      <w:pPr>
        <w:pStyle w:val="SMHeading"/>
        <w:rPr>
          <w:rFonts w:eastAsiaTheme="minorEastAsia"/>
          <w:lang w:eastAsia="zh-CN"/>
        </w:rPr>
      </w:pPr>
      <w:r>
        <w:rPr>
          <w:rFonts w:eastAsiaTheme="minorEastAsia"/>
          <w:lang w:eastAsia="zh-CN"/>
        </w:rPr>
        <w:lastRenderedPageBreak/>
        <w:t>4</w:t>
      </w:r>
      <w:r w:rsidR="002360F5">
        <w:rPr>
          <w:rFonts w:eastAsiaTheme="minorEastAsia"/>
          <w:lang w:eastAsia="zh-CN"/>
        </w:rPr>
        <w:t xml:space="preserve">. </w:t>
      </w:r>
      <w:r w:rsidR="002360F5">
        <w:t xml:space="preserve">Setup for measuring the </w:t>
      </w:r>
      <w:r w:rsidR="002360F5" w:rsidRPr="000249A6">
        <w:t>switching propert</w:t>
      </w:r>
      <w:r w:rsidR="002360F5">
        <w:t>ies</w:t>
      </w:r>
      <w:r w:rsidR="002360F5" w:rsidRPr="000249A6">
        <w:t>.</w:t>
      </w:r>
    </w:p>
    <w:p w:rsidR="002360F5" w:rsidRDefault="002360F5" w:rsidP="002360F5">
      <w:pPr>
        <w:rPr>
          <w:rFonts w:ascii="Times New Roman" w:eastAsia="Yu Mincho" w:hAnsi="Times New Roman" w:cs="Times New Roman"/>
        </w:rPr>
      </w:pPr>
    </w:p>
    <w:p w:rsidR="002360F5" w:rsidRPr="002360F5" w:rsidRDefault="002360F5" w:rsidP="002360F5">
      <w:pPr>
        <w:jc w:val="center"/>
        <w:rPr>
          <w:rFonts w:ascii="Times New Roman" w:eastAsia="Yu Mincho" w:hAnsi="Times New Roman" w:cs="Times New Roman"/>
        </w:rPr>
      </w:pPr>
      <w:r w:rsidRPr="002360F5">
        <w:rPr>
          <w:rFonts w:ascii="Times New Roman" w:hAnsi="Times New Roman" w:cs="Times New Roman"/>
          <w:noProof/>
          <w:lang w:eastAsia="zh-CN"/>
        </w:rPr>
        <w:drawing>
          <wp:inline distT="0" distB="0" distL="0" distR="0" wp14:anchorId="3920AD90" wp14:editId="35AF3565">
            <wp:extent cx="3634193" cy="3459193"/>
            <wp:effectExtent l="0" t="0" r="4445"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40623" cy="3465314"/>
                    </a:xfrm>
                    <a:prstGeom prst="rect">
                      <a:avLst/>
                    </a:prstGeom>
                    <a:noFill/>
                  </pic:spPr>
                </pic:pic>
              </a:graphicData>
            </a:graphic>
          </wp:inline>
        </w:drawing>
      </w:r>
    </w:p>
    <w:p w:rsidR="002360F5" w:rsidRDefault="002360F5" w:rsidP="002360F5">
      <w:pPr>
        <w:rPr>
          <w:rFonts w:ascii="Times New Roman" w:hAnsi="Times New Roman" w:cs="Times New Roman"/>
        </w:rPr>
      </w:pPr>
      <w:r w:rsidRPr="002360F5">
        <w:rPr>
          <w:rFonts w:ascii="Times New Roman" w:hAnsi="Times New Roman" w:cs="Times New Roman"/>
          <w:b/>
        </w:rPr>
        <w:t>Fig. S</w:t>
      </w:r>
      <w:r w:rsidR="00B7767D">
        <w:rPr>
          <w:rFonts w:ascii="Times New Roman" w:hAnsi="Times New Roman" w:cs="Times New Roman"/>
          <w:b/>
        </w:rPr>
        <w:t>4</w:t>
      </w:r>
      <w:r w:rsidRPr="002360F5">
        <w:rPr>
          <w:rFonts w:ascii="Times New Roman" w:hAnsi="Times New Roman" w:cs="Times New Roman"/>
          <w:b/>
        </w:rPr>
        <w:t>.</w:t>
      </w:r>
      <w:r w:rsidRPr="002360F5">
        <w:rPr>
          <w:rFonts w:ascii="Times New Roman" w:hAnsi="Times New Roman" w:cs="Times New Roman"/>
        </w:rPr>
        <w:t xml:space="preserve"> </w:t>
      </w:r>
      <w:r w:rsidRPr="002360F5">
        <w:rPr>
          <w:rFonts w:ascii="Times New Roman" w:eastAsia="等线" w:hAnsi="Times New Roman" w:cs="Times New Roman"/>
        </w:rPr>
        <w:t>T</w:t>
      </w:r>
      <w:r w:rsidRPr="002360F5">
        <w:rPr>
          <w:rFonts w:ascii="Times New Roman" w:hAnsi="Times New Roman" w:cs="Times New Roman"/>
        </w:rPr>
        <w:t xml:space="preserve">he DC read resistance of the device were measured using a semiconductor parameter analyzer. To evaluate the resistive switching properties, a pulse generator was used to apply short voltage pulses to the device under test (DUT), and the pulse amplitude and pulse were confirmed by an oscilloscope. </w:t>
      </w:r>
    </w:p>
    <w:p w:rsidR="002360F5" w:rsidRDefault="002360F5" w:rsidP="002360F5">
      <w:pPr>
        <w:rPr>
          <w:rFonts w:ascii="Times New Roman" w:hAnsi="Times New Roman" w:cs="Times New Roman"/>
        </w:rPr>
      </w:pPr>
    </w:p>
    <w:p w:rsidR="002360F5" w:rsidRPr="002360F5" w:rsidRDefault="002360F5" w:rsidP="002360F5">
      <w:pPr>
        <w:rPr>
          <w:rFonts w:ascii="Times New Roman" w:hAnsi="Times New Roman" w:cs="Times New Roman"/>
        </w:rPr>
      </w:pPr>
    </w:p>
    <w:p w:rsidR="002360F5" w:rsidRDefault="002360F5" w:rsidP="002360F5">
      <w:pPr>
        <w:snapToGrid w:val="0"/>
        <w:rPr>
          <w:b/>
        </w:rPr>
      </w:pPr>
      <w:r>
        <w:rPr>
          <w:b/>
        </w:rPr>
        <w:br w:type="page"/>
      </w:r>
    </w:p>
    <w:p w:rsidR="002360F5" w:rsidRPr="002360F5" w:rsidRDefault="00B7767D" w:rsidP="002360F5">
      <w:pPr>
        <w:pStyle w:val="SMHeading"/>
        <w:rPr>
          <w:rFonts w:eastAsiaTheme="minorEastAsia"/>
          <w:lang w:eastAsia="zh-CN"/>
        </w:rPr>
      </w:pPr>
      <w:r>
        <w:rPr>
          <w:rFonts w:eastAsiaTheme="minorEastAsia"/>
          <w:lang w:eastAsia="zh-CN"/>
        </w:rPr>
        <w:lastRenderedPageBreak/>
        <w:t>5</w:t>
      </w:r>
      <w:r w:rsidR="002360F5">
        <w:rPr>
          <w:rFonts w:eastAsiaTheme="minorEastAsia"/>
          <w:lang w:eastAsia="zh-CN"/>
        </w:rPr>
        <w:t xml:space="preserve">. </w:t>
      </w:r>
      <w:r w:rsidR="002360F5" w:rsidRPr="00263D75">
        <w:t xml:space="preserve">Crystal </w:t>
      </w:r>
      <w:r w:rsidR="002360F5" w:rsidRPr="00825FB8">
        <w:t>structure</w:t>
      </w:r>
      <w:r w:rsidR="002360F5" w:rsidRPr="00263D75">
        <w:t>s</w:t>
      </w:r>
      <w:r w:rsidR="00C03804">
        <w:t xml:space="preserve"> of Cr-N compounds.</w:t>
      </w:r>
    </w:p>
    <w:p w:rsidR="002360F5" w:rsidRDefault="002360F5" w:rsidP="002360F5">
      <w:pPr>
        <w:snapToGrid w:val="0"/>
        <w:rPr>
          <w:rFonts w:eastAsia="Yu Mincho"/>
          <w:b/>
        </w:rPr>
      </w:pPr>
    </w:p>
    <w:p w:rsidR="002360F5" w:rsidRDefault="002360F5" w:rsidP="002360F5">
      <w:pPr>
        <w:snapToGrid w:val="0"/>
        <w:rPr>
          <w:rFonts w:eastAsia="Yu Mincho"/>
          <w:b/>
        </w:rPr>
      </w:pPr>
    </w:p>
    <w:p w:rsidR="002360F5" w:rsidRPr="008B472D" w:rsidRDefault="002360F5" w:rsidP="002360F5">
      <w:pPr>
        <w:jc w:val="center"/>
      </w:pPr>
      <w:r w:rsidRPr="008B472D">
        <w:rPr>
          <w:noProof/>
          <w:lang w:eastAsia="zh-CN"/>
        </w:rPr>
        <w:drawing>
          <wp:inline distT="0" distB="0" distL="0" distR="0" wp14:anchorId="0D573D90" wp14:editId="66E176B5">
            <wp:extent cx="4252823" cy="2111848"/>
            <wp:effectExtent l="0" t="0" r="0" b="3175"/>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70242" cy="2120498"/>
                    </a:xfrm>
                    <a:prstGeom prst="rect">
                      <a:avLst/>
                    </a:prstGeom>
                    <a:noFill/>
                  </pic:spPr>
                </pic:pic>
              </a:graphicData>
            </a:graphic>
          </wp:inline>
        </w:drawing>
      </w:r>
    </w:p>
    <w:p w:rsidR="002360F5" w:rsidRPr="002360F5" w:rsidRDefault="002360F5" w:rsidP="002360F5">
      <w:pPr>
        <w:rPr>
          <w:rFonts w:ascii="Times New Roman" w:hAnsi="Times New Roman" w:cs="Times New Roman"/>
        </w:rPr>
      </w:pPr>
      <w:r w:rsidRPr="002360F5">
        <w:rPr>
          <w:rFonts w:ascii="Times New Roman" w:hAnsi="Times New Roman" w:cs="Times New Roman"/>
          <w:b/>
        </w:rPr>
        <w:t>Fig. S</w:t>
      </w:r>
      <w:r w:rsidR="00B7767D">
        <w:rPr>
          <w:rFonts w:ascii="Times New Roman" w:hAnsi="Times New Roman" w:cs="Times New Roman"/>
          <w:b/>
        </w:rPr>
        <w:t>5</w:t>
      </w:r>
      <w:r w:rsidRPr="002360F5">
        <w:rPr>
          <w:rFonts w:ascii="Times New Roman" w:hAnsi="Times New Roman" w:cs="Times New Roman"/>
          <w:b/>
        </w:rPr>
        <w:t>.</w:t>
      </w:r>
      <w:r w:rsidRPr="002360F5">
        <w:rPr>
          <w:rFonts w:ascii="Times New Roman" w:hAnsi="Times New Roman" w:cs="Times New Roman"/>
        </w:rPr>
        <w:t xml:space="preserve"> Crystal structures of NaCl-like cubic CrN and WC-like hexagonal CrN</w:t>
      </w:r>
      <w:r w:rsidRPr="002360F5">
        <w:rPr>
          <w:rFonts w:ascii="Times New Roman" w:hAnsi="Times New Roman" w:cs="Times New Roman"/>
          <w:vertAlign w:val="subscript"/>
        </w:rPr>
        <w:t>2</w:t>
      </w:r>
      <w:r w:rsidRPr="002360F5">
        <w:rPr>
          <w:rFonts w:ascii="Times New Roman" w:hAnsi="Times New Roman" w:cs="Times New Roman"/>
        </w:rPr>
        <w:t>.</w:t>
      </w:r>
    </w:p>
    <w:p w:rsidR="002360F5" w:rsidRDefault="002360F5" w:rsidP="002360F5">
      <w:pPr>
        <w:snapToGrid w:val="0"/>
        <w:rPr>
          <w:b/>
        </w:rPr>
      </w:pPr>
      <w:r>
        <w:rPr>
          <w:b/>
        </w:rPr>
        <w:br w:type="page"/>
      </w:r>
    </w:p>
    <w:p w:rsidR="002360F5" w:rsidRPr="00A919A4" w:rsidRDefault="00B7767D" w:rsidP="00A919A4">
      <w:pPr>
        <w:pStyle w:val="SMHeading"/>
        <w:rPr>
          <w:rFonts w:eastAsiaTheme="minorEastAsia"/>
          <w:lang w:eastAsia="zh-CN"/>
        </w:rPr>
      </w:pPr>
      <w:r>
        <w:rPr>
          <w:rFonts w:eastAsiaTheme="minorEastAsia"/>
          <w:lang w:eastAsia="zh-CN"/>
        </w:rPr>
        <w:lastRenderedPageBreak/>
        <w:t>6</w:t>
      </w:r>
      <w:r w:rsidR="00A919A4">
        <w:rPr>
          <w:rFonts w:eastAsiaTheme="minorEastAsia"/>
          <w:lang w:eastAsia="zh-CN"/>
        </w:rPr>
        <w:t xml:space="preserve">. </w:t>
      </w:r>
      <w:r w:rsidR="00A919A4" w:rsidRPr="008B472D">
        <w:t xml:space="preserve">N </w:t>
      </w:r>
      <w:r w:rsidR="00A919A4" w:rsidRPr="000249A6">
        <w:t>site</w:t>
      </w:r>
      <w:r w:rsidR="00A919A4">
        <w:t>s</w:t>
      </w:r>
      <w:r w:rsidR="00A919A4" w:rsidRPr="008B472D">
        <w:t xml:space="preserve"> in </w:t>
      </w:r>
      <w:r w:rsidR="00A919A4">
        <w:t>hexagonal</w:t>
      </w:r>
      <w:r w:rsidR="00A919A4" w:rsidRPr="008B472D">
        <w:t xml:space="preserve"> CrN</w:t>
      </w:r>
      <w:r w:rsidR="00A919A4" w:rsidRPr="008B472D">
        <w:rPr>
          <w:vertAlign w:val="subscript"/>
        </w:rPr>
        <w:t>2</w:t>
      </w:r>
      <w:r w:rsidR="00A919A4" w:rsidRPr="008B472D">
        <w:t>.</w:t>
      </w:r>
    </w:p>
    <w:p w:rsidR="002360F5" w:rsidRDefault="00B7767D" w:rsidP="00A919A4">
      <w:pPr>
        <w:jc w:val="center"/>
        <w:rPr>
          <w:rFonts w:eastAsia="Yu Mincho"/>
        </w:rPr>
      </w:pPr>
      <w:r>
        <w:rPr>
          <w:rFonts w:eastAsia="Yu Mincho"/>
          <w:noProof/>
          <w:lang w:eastAsia="zh-CN"/>
        </w:rPr>
        <w:drawing>
          <wp:inline distT="0" distB="0" distL="0" distR="0" wp14:anchorId="354773B0">
            <wp:extent cx="3387062" cy="2997039"/>
            <wp:effectExtent l="0" t="0" r="4445"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5200" r="6198" b="8176"/>
                    <a:stretch/>
                  </pic:blipFill>
                  <pic:spPr bwMode="auto">
                    <a:xfrm>
                      <a:off x="0" y="0"/>
                      <a:ext cx="3398020" cy="3006735"/>
                    </a:xfrm>
                    <a:prstGeom prst="rect">
                      <a:avLst/>
                    </a:prstGeom>
                    <a:noFill/>
                    <a:ln>
                      <a:noFill/>
                    </a:ln>
                    <a:extLst>
                      <a:ext uri="{53640926-AAD7-44D8-BBD7-CCE9431645EC}">
                        <a14:shadowObscured xmlns:a14="http://schemas.microsoft.com/office/drawing/2010/main"/>
                      </a:ext>
                    </a:extLst>
                  </pic:spPr>
                </pic:pic>
              </a:graphicData>
            </a:graphic>
          </wp:inline>
        </w:drawing>
      </w:r>
    </w:p>
    <w:p w:rsidR="00A919A4" w:rsidRDefault="00A919A4" w:rsidP="00A919A4">
      <w:pPr>
        <w:rPr>
          <w:rFonts w:ascii="Times New Roman" w:hAnsi="Times New Roman" w:cs="Times New Roman"/>
        </w:rPr>
      </w:pPr>
      <w:r w:rsidRPr="00A919A4">
        <w:rPr>
          <w:rFonts w:ascii="Times New Roman" w:hAnsi="Times New Roman" w:cs="Times New Roman"/>
          <w:b/>
        </w:rPr>
        <w:t>Fig. S</w:t>
      </w:r>
      <w:r w:rsidR="00B7767D">
        <w:rPr>
          <w:rFonts w:ascii="Times New Roman" w:hAnsi="Times New Roman" w:cs="Times New Roman"/>
          <w:b/>
        </w:rPr>
        <w:t>6</w:t>
      </w:r>
      <w:r w:rsidRPr="00A919A4">
        <w:rPr>
          <w:rFonts w:ascii="Times New Roman" w:hAnsi="Times New Roman" w:cs="Times New Roman"/>
          <w:b/>
        </w:rPr>
        <w:t>.</w:t>
      </w:r>
      <w:r w:rsidRPr="00A919A4">
        <w:rPr>
          <w:rFonts w:ascii="Times New Roman" w:hAnsi="Times New Roman" w:cs="Times New Roman"/>
        </w:rPr>
        <w:t xml:space="preserve"> (</w:t>
      </w:r>
      <w:r>
        <w:rPr>
          <w:rFonts w:ascii="Times New Roman" w:eastAsia="等线" w:hAnsi="Times New Roman" w:cs="Times New Roman"/>
          <w:b/>
        </w:rPr>
        <w:t>a</w:t>
      </w:r>
      <w:r w:rsidRPr="00A919A4">
        <w:rPr>
          <w:rFonts w:ascii="Times New Roman" w:hAnsi="Times New Roman" w:cs="Times New Roman"/>
        </w:rPr>
        <w:t>) FFT and (</w:t>
      </w:r>
      <w:r>
        <w:rPr>
          <w:rFonts w:ascii="Times New Roman" w:hAnsi="Times New Roman" w:cs="Times New Roman"/>
          <w:b/>
        </w:rPr>
        <w:t>b</w:t>
      </w:r>
      <w:r w:rsidRPr="00A919A4">
        <w:rPr>
          <w:rFonts w:ascii="Times New Roman" w:hAnsi="Times New Roman" w:cs="Times New Roman"/>
        </w:rPr>
        <w:t>) IFFT image derived from the [121] zone axis, indicating the location of N atoms. (</w:t>
      </w:r>
      <w:r>
        <w:rPr>
          <w:rFonts w:ascii="Times New Roman" w:hAnsi="Times New Roman" w:cs="Times New Roman"/>
          <w:b/>
        </w:rPr>
        <w:t>c</w:t>
      </w:r>
      <w:r w:rsidRPr="00A919A4">
        <w:rPr>
          <w:rFonts w:ascii="Times New Roman" w:hAnsi="Times New Roman" w:cs="Times New Roman"/>
        </w:rPr>
        <w:t>) Simulated thickness/defocus map of (</w:t>
      </w:r>
      <w:r>
        <w:rPr>
          <w:rFonts w:ascii="Times New Roman" w:hAnsi="Times New Roman" w:cs="Times New Roman"/>
          <w:b/>
        </w:rPr>
        <w:t>b</w:t>
      </w:r>
      <w:r w:rsidRPr="00A919A4">
        <w:rPr>
          <w:rFonts w:ascii="Times New Roman" w:hAnsi="Times New Roman" w:cs="Times New Roman"/>
        </w:rPr>
        <w:t>) obtained by the multislice method from HRTEM images by using the QSTEM software (</w:t>
      </w:r>
      <w:r w:rsidRPr="00A919A4">
        <w:rPr>
          <w:rFonts w:ascii="Times New Roman" w:hAnsi="Times New Roman" w:cs="Times New Roman"/>
          <w:i/>
        </w:rPr>
        <w:fldChar w:fldCharType="begin" w:fldLock="1"/>
      </w:r>
      <w:r w:rsidR="008C3E33">
        <w:rPr>
          <w:rFonts w:ascii="Times New Roman" w:hAnsi="Times New Roman" w:cs="Times New Roman"/>
          <w:i/>
          <w:iCs/>
        </w:rPr>
        <w:instrText>ADDIN CSL_CITATION {"citationItems":[{"id":"ITEM-1","itemData":{"author":[{"dropping-particle":"","family":"Koch","given":"Christoph","non-dropping-particle":"","parse-names":false,"suffix":""}],"id":"ITEM-1","issued":{"date-parts":[["2002"]]},"title":"DETERMINATION OF CORE STRUCTURE PERIODICITY AND POINT DEFECT DENSITY ALONG DISLOCATIONS by","type":"article-journal"},"uris":["http://www.mendeley.com/documents/?uuid=107dc4b2-9427-37fb-82a9-a35ee1ef3e2f"]}],"mendeley":{"formattedCitation":"&lt;sup&gt;1&lt;/sup&gt;","plainTextFormattedCitation":"1","previouslyFormattedCitation":"&lt;sup&gt;1&lt;/sup&gt;"},"properties":{"noteIndex":0},"schema":"https://github.com/citation-style-language/schema/raw/master/csl-citation.json"}</w:instrText>
      </w:r>
      <w:r w:rsidRPr="00A919A4">
        <w:rPr>
          <w:rFonts w:ascii="Times New Roman" w:hAnsi="Times New Roman" w:cs="Times New Roman"/>
          <w:i/>
        </w:rPr>
        <w:fldChar w:fldCharType="separate"/>
      </w:r>
      <w:r w:rsidR="008979EF" w:rsidRPr="008979EF">
        <w:rPr>
          <w:rFonts w:ascii="Times New Roman" w:hAnsi="Times New Roman" w:cs="Times New Roman"/>
          <w:noProof/>
          <w:vertAlign w:val="superscript"/>
        </w:rPr>
        <w:t>1</w:t>
      </w:r>
      <w:r w:rsidRPr="00A919A4">
        <w:rPr>
          <w:rFonts w:ascii="Times New Roman" w:hAnsi="Times New Roman" w:cs="Times New Roman"/>
          <w:i/>
        </w:rPr>
        <w:fldChar w:fldCharType="end"/>
      </w:r>
      <w:r w:rsidRPr="00A919A4">
        <w:rPr>
          <w:rFonts w:ascii="Times New Roman" w:hAnsi="Times New Roman" w:cs="Times New Roman"/>
        </w:rPr>
        <w:t xml:space="preserve">); for the simulation, the lattice parameters </w:t>
      </w:r>
      <w:r w:rsidRPr="00A919A4">
        <w:rPr>
          <w:rFonts w:ascii="Cambria Math" w:hAnsi="Cambria Math" w:cs="Cambria Math"/>
        </w:rPr>
        <w:t>𝑎</w:t>
      </w:r>
      <w:r w:rsidRPr="00A919A4">
        <w:rPr>
          <w:rFonts w:ascii="Times New Roman" w:hAnsi="Times New Roman" w:cs="Times New Roman"/>
        </w:rPr>
        <w:t xml:space="preserve"> = 2.71931</w:t>
      </w:r>
      <w:r w:rsidRPr="00A919A4">
        <w:rPr>
          <w:rFonts w:ascii="Times New Roman" w:eastAsia="MS Mincho" w:hAnsi="Times New Roman" w:cs="Times New Roman"/>
        </w:rPr>
        <w:t> </w:t>
      </w:r>
      <w:r w:rsidRPr="00A919A4">
        <w:rPr>
          <w:rFonts w:ascii="Times New Roman" w:eastAsia="等线" w:hAnsi="Times New Roman" w:cs="Times New Roman"/>
        </w:rPr>
        <w:t>Å</w:t>
      </w:r>
      <w:r w:rsidRPr="00A919A4">
        <w:rPr>
          <w:rFonts w:ascii="Times New Roman" w:hAnsi="Times New Roman" w:cs="Times New Roman"/>
        </w:rPr>
        <w:t xml:space="preserve"> and </w:t>
      </w:r>
      <w:r w:rsidRPr="00A919A4">
        <w:rPr>
          <w:rFonts w:ascii="Cambria Math" w:hAnsi="Cambria Math" w:cs="Cambria Math"/>
        </w:rPr>
        <w:t>𝑐</w:t>
      </w:r>
      <w:r w:rsidRPr="00A919A4">
        <w:rPr>
          <w:rFonts w:ascii="Times New Roman" w:hAnsi="Times New Roman" w:cs="Times New Roman"/>
        </w:rPr>
        <w:t xml:space="preserve"> = 3.71155</w:t>
      </w:r>
      <w:r w:rsidRPr="00A919A4">
        <w:rPr>
          <w:rFonts w:ascii="Times New Roman" w:eastAsia="MS Mincho" w:hAnsi="Times New Roman" w:cs="Times New Roman"/>
        </w:rPr>
        <w:t> </w:t>
      </w:r>
      <w:r w:rsidRPr="00A919A4">
        <w:rPr>
          <w:rFonts w:ascii="Times New Roman" w:eastAsia="等线" w:hAnsi="Times New Roman" w:cs="Times New Roman"/>
        </w:rPr>
        <w:t>Å</w:t>
      </w:r>
      <w:r w:rsidRPr="00A919A4">
        <w:rPr>
          <w:rFonts w:ascii="Times New Roman" w:hAnsi="Times New Roman" w:cs="Times New Roman"/>
        </w:rPr>
        <w:t xml:space="preserve"> were used for hexagonal CrN</w:t>
      </w:r>
      <w:r w:rsidRPr="00A919A4">
        <w:rPr>
          <w:rFonts w:ascii="Times New Roman" w:hAnsi="Times New Roman" w:cs="Times New Roman"/>
          <w:vertAlign w:val="subscript"/>
        </w:rPr>
        <w:t>2</w:t>
      </w:r>
      <w:r w:rsidRPr="00A919A4">
        <w:rPr>
          <w:rFonts w:ascii="Times New Roman" w:hAnsi="Times New Roman" w:cs="Times New Roman"/>
        </w:rPr>
        <w:t>. The IFFT images were obtained using the Gatan DigitalMicrograph software.</w:t>
      </w:r>
    </w:p>
    <w:p w:rsidR="00A919A4" w:rsidRDefault="00A919A4" w:rsidP="00A919A4">
      <w:pPr>
        <w:rPr>
          <w:rFonts w:ascii="Times New Roman" w:hAnsi="Times New Roman" w:cs="Times New Roman"/>
        </w:rPr>
      </w:pPr>
    </w:p>
    <w:p w:rsidR="00A919A4" w:rsidRPr="00B7767D" w:rsidRDefault="00A919A4" w:rsidP="00A919A4">
      <w:pPr>
        <w:rPr>
          <w:rFonts w:ascii="Times New Roman" w:eastAsia="Yu Mincho" w:hAnsi="Times New Roman" w:cs="Times New Roman"/>
        </w:rPr>
      </w:pPr>
      <w:r>
        <w:rPr>
          <w:rFonts w:ascii="Times New Roman" w:hAnsi="Times New Roman" w:cs="Times New Roman"/>
        </w:rPr>
        <w:br w:type="page"/>
      </w:r>
      <w:bookmarkStart w:id="0" w:name="_GoBack"/>
      <w:bookmarkEnd w:id="0"/>
    </w:p>
    <w:p w:rsidR="00A919A4" w:rsidRDefault="00A919A4" w:rsidP="0079403A">
      <w:pPr>
        <w:pStyle w:val="SMHeading"/>
        <w:rPr>
          <w:rFonts w:eastAsiaTheme="minorEastAsia"/>
        </w:rPr>
      </w:pPr>
      <w:r>
        <w:rPr>
          <w:rFonts w:eastAsiaTheme="minorEastAsia" w:hint="eastAsia"/>
        </w:rPr>
        <w:lastRenderedPageBreak/>
        <w:t>7</w:t>
      </w:r>
      <w:r>
        <w:rPr>
          <w:rFonts w:eastAsiaTheme="minorEastAsia"/>
        </w:rPr>
        <w:t xml:space="preserve">. </w:t>
      </w:r>
      <w:r w:rsidR="0079403A">
        <w:rPr>
          <w:rFonts w:eastAsiaTheme="minorEastAsia"/>
        </w:rPr>
        <w:t>Oxygen content as function of working pressure</w:t>
      </w:r>
      <w:r w:rsidR="00C03804">
        <w:rPr>
          <w:rFonts w:eastAsiaTheme="minorEastAsia"/>
        </w:rPr>
        <w:t>.</w:t>
      </w:r>
    </w:p>
    <w:p w:rsidR="00A919A4" w:rsidRDefault="00A919A4" w:rsidP="00A919A4">
      <w:pPr>
        <w:rPr>
          <w:rFonts w:ascii="Times New Roman" w:eastAsiaTheme="minorEastAsia" w:hAnsi="Times New Roman" w:cs="Times New Roman"/>
          <w:lang w:eastAsia="zh-CN"/>
        </w:rPr>
      </w:pPr>
    </w:p>
    <w:p w:rsidR="00A919A4" w:rsidRDefault="00A919A4" w:rsidP="00A919A4">
      <w:pPr>
        <w:spacing w:line="276" w:lineRule="auto"/>
        <w:jc w:val="center"/>
        <w:rPr>
          <w:rFonts w:ascii="Times New Roman" w:hAnsi="Times New Roman" w:cs="Times New Roman"/>
          <w:b/>
          <w:sz w:val="24"/>
        </w:rPr>
      </w:pPr>
      <w:r>
        <w:rPr>
          <w:rFonts w:ascii="Times New Roman" w:hAnsi="Times New Roman" w:cs="Times New Roman"/>
          <w:b/>
          <w:noProof/>
          <w:sz w:val="24"/>
          <w:lang w:eastAsia="zh-CN"/>
        </w:rPr>
        <w:drawing>
          <wp:inline distT="0" distB="0" distL="0" distR="0" wp14:anchorId="15A0532C" wp14:editId="42A375C2">
            <wp:extent cx="3577849" cy="3200400"/>
            <wp:effectExtent l="0" t="0" r="0" b="0"/>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85330" cy="3207091"/>
                    </a:xfrm>
                    <a:prstGeom prst="rect">
                      <a:avLst/>
                    </a:prstGeom>
                    <a:noFill/>
                  </pic:spPr>
                </pic:pic>
              </a:graphicData>
            </a:graphic>
          </wp:inline>
        </w:drawing>
      </w:r>
    </w:p>
    <w:p w:rsidR="00A919A4" w:rsidRPr="00C37F46" w:rsidRDefault="00A919A4" w:rsidP="00C37F46">
      <w:pPr>
        <w:jc w:val="center"/>
        <w:rPr>
          <w:rFonts w:ascii="Times New Roman" w:hAnsi="Times New Roman" w:cs="Times New Roman"/>
          <w:b/>
        </w:rPr>
      </w:pPr>
    </w:p>
    <w:p w:rsidR="00A919A4" w:rsidRPr="00C37F46" w:rsidRDefault="00A919A4" w:rsidP="00C37F46">
      <w:pPr>
        <w:rPr>
          <w:rFonts w:ascii="Times New Roman" w:hAnsi="Times New Roman" w:cs="Times New Roman"/>
          <w:szCs w:val="24"/>
        </w:rPr>
      </w:pPr>
      <w:r w:rsidRPr="00C37F46">
        <w:rPr>
          <w:rFonts w:ascii="Times New Roman" w:eastAsia="等线" w:hAnsi="Times New Roman" w:cs="Times New Roman"/>
          <w:b/>
          <w:szCs w:val="24"/>
        </w:rPr>
        <w:t>Fig. S</w:t>
      </w:r>
      <w:r w:rsidR="0079403A" w:rsidRPr="00C37F46">
        <w:rPr>
          <w:rFonts w:ascii="Times New Roman" w:eastAsia="等线" w:hAnsi="Times New Roman" w:cs="Times New Roman"/>
          <w:b/>
          <w:szCs w:val="24"/>
        </w:rPr>
        <w:t>7</w:t>
      </w:r>
      <w:r w:rsidRPr="00C37F46">
        <w:rPr>
          <w:rFonts w:ascii="Times New Roman" w:eastAsia="等线" w:hAnsi="Times New Roman" w:cs="Times New Roman"/>
          <w:b/>
          <w:szCs w:val="24"/>
        </w:rPr>
        <w:t xml:space="preserve">. </w:t>
      </w:r>
      <w:r w:rsidRPr="00C37F46">
        <w:rPr>
          <w:rFonts w:ascii="Times New Roman" w:eastAsia="等线" w:hAnsi="Times New Roman" w:cs="Times New Roman"/>
          <w:szCs w:val="24"/>
        </w:rPr>
        <w:t>The oxygen concentration profile of CrN films sputtered at various working pressure by X-ray Photoelectron Spectroscopy (XPS</w:t>
      </w:r>
      <w:r w:rsidR="0079403A" w:rsidRPr="00C37F46">
        <w:rPr>
          <w:rFonts w:ascii="Times New Roman" w:eastAsia="等线" w:hAnsi="Times New Roman" w:cs="Times New Roman"/>
          <w:szCs w:val="24"/>
        </w:rPr>
        <w:t>, Quantum 2000, ULVAC-PHI</w:t>
      </w:r>
      <w:r w:rsidRPr="00C37F46">
        <w:rPr>
          <w:rFonts w:ascii="Times New Roman" w:eastAsia="等线" w:hAnsi="Times New Roman" w:cs="Times New Roman"/>
          <w:szCs w:val="24"/>
        </w:rPr>
        <w:t>). It can be clearly seen that the O content in the flat region of the thin-film profile kept decrease with decreasing working pressure, and it reached almost 0 at the working pressure 0.13 Pa.</w:t>
      </w:r>
    </w:p>
    <w:p w:rsidR="00A919A4" w:rsidRDefault="00A919A4" w:rsidP="00A919A4">
      <w:pPr>
        <w:rPr>
          <w:rFonts w:ascii="Times New Roman" w:eastAsiaTheme="minorEastAsia" w:hAnsi="Times New Roman" w:cs="Times New Roman"/>
          <w:lang w:eastAsia="zh-CN"/>
        </w:rPr>
      </w:pPr>
    </w:p>
    <w:p w:rsidR="0079403A" w:rsidRDefault="0079403A" w:rsidP="00A919A4">
      <w:pPr>
        <w:rPr>
          <w:rFonts w:ascii="Times New Roman" w:eastAsiaTheme="minorEastAsia" w:hAnsi="Times New Roman" w:cs="Times New Roman"/>
          <w:lang w:eastAsia="zh-CN"/>
        </w:rPr>
      </w:pPr>
      <w:r>
        <w:rPr>
          <w:rFonts w:ascii="Times New Roman" w:eastAsiaTheme="minorEastAsia" w:hAnsi="Times New Roman" w:cs="Times New Roman"/>
          <w:lang w:eastAsia="zh-CN"/>
        </w:rPr>
        <w:br w:type="page"/>
      </w:r>
    </w:p>
    <w:p w:rsidR="00C37F46" w:rsidRDefault="0079403A" w:rsidP="00C37F46">
      <w:pPr>
        <w:pStyle w:val="SMHeading"/>
      </w:pPr>
      <w:r>
        <w:rPr>
          <w:rFonts w:eastAsiaTheme="minorEastAsia" w:hint="eastAsia"/>
          <w:lang w:eastAsia="zh-CN"/>
        </w:rPr>
        <w:lastRenderedPageBreak/>
        <w:t>8</w:t>
      </w:r>
      <w:r>
        <w:rPr>
          <w:rFonts w:eastAsiaTheme="minorEastAsia"/>
          <w:lang w:eastAsia="zh-CN"/>
        </w:rPr>
        <w:t xml:space="preserve">. </w:t>
      </w:r>
      <w:r w:rsidR="00C37F46" w:rsidRPr="008B472D">
        <w:t xml:space="preserve">Crystal structure of </w:t>
      </w:r>
      <w:r w:rsidR="00C37F46">
        <w:t xml:space="preserve">the </w:t>
      </w:r>
      <w:r w:rsidR="00C37F46" w:rsidRPr="008B472D">
        <w:t>CrN’ thin film</w:t>
      </w:r>
      <w:r w:rsidR="00C37F46">
        <w:t>.</w:t>
      </w:r>
    </w:p>
    <w:p w:rsidR="00C37F46" w:rsidRDefault="00C37F46" w:rsidP="00C37F46">
      <w:pPr>
        <w:rPr>
          <w:rFonts w:eastAsia="Yu Mincho"/>
        </w:rPr>
      </w:pPr>
    </w:p>
    <w:p w:rsidR="00C37F46" w:rsidRPr="00C37F46" w:rsidRDefault="00C37F46" w:rsidP="00C37F46">
      <w:pPr>
        <w:rPr>
          <w:rFonts w:ascii="Times New Roman" w:eastAsia="Yu Mincho" w:hAnsi="Times New Roman" w:cs="Times New Roman"/>
        </w:rPr>
      </w:pPr>
      <w:r w:rsidRPr="00C37F46">
        <w:rPr>
          <w:rFonts w:ascii="Times New Roman" w:eastAsia="等线" w:hAnsi="Times New Roman" w:cs="Times New Roman"/>
        </w:rPr>
        <w:t>The CrN’ film was deposited using the same sputter chamber and conditions except for the working pressure, which was 1.3 × 10</w:t>
      </w:r>
      <w:r w:rsidRPr="00C37F46">
        <w:rPr>
          <w:rFonts w:ascii="Times New Roman" w:eastAsia="等线" w:hAnsi="Times New Roman" w:cs="Times New Roman"/>
          <w:vertAlign w:val="superscript"/>
        </w:rPr>
        <w:t>−1</w:t>
      </w:r>
      <w:r w:rsidRPr="00C37F46">
        <w:rPr>
          <w:rFonts w:ascii="Times New Roman" w:eastAsia="等线" w:hAnsi="Times New Roman" w:cs="Times New Roman"/>
        </w:rPr>
        <w:t xml:space="preserve"> Pa. The TEM and XRD of CrN’ film were measured using same method with CrN thin film.</w:t>
      </w:r>
    </w:p>
    <w:p w:rsidR="00C37F46" w:rsidRPr="00C37F46" w:rsidRDefault="00C37F46" w:rsidP="00C37F46">
      <w:pPr>
        <w:rPr>
          <w:rFonts w:eastAsia="Yu Mincho"/>
        </w:rPr>
      </w:pPr>
      <w:r>
        <w:rPr>
          <w:rFonts w:eastAsia="Yu Mincho"/>
          <w:noProof/>
          <w:lang w:eastAsia="zh-CN"/>
        </w:rPr>
        <w:drawing>
          <wp:inline distT="0" distB="0" distL="0" distR="0" wp14:anchorId="4A669545">
            <wp:extent cx="5588253" cy="2579298"/>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00378" cy="2584894"/>
                    </a:xfrm>
                    <a:prstGeom prst="rect">
                      <a:avLst/>
                    </a:prstGeom>
                    <a:noFill/>
                  </pic:spPr>
                </pic:pic>
              </a:graphicData>
            </a:graphic>
          </wp:inline>
        </w:drawing>
      </w:r>
    </w:p>
    <w:p w:rsidR="00C37F46" w:rsidRDefault="00C37F46" w:rsidP="00C37F46">
      <w:pPr>
        <w:rPr>
          <w:rFonts w:ascii="Times New Roman" w:hAnsi="Times New Roman" w:cs="Times New Roman"/>
        </w:rPr>
      </w:pPr>
      <w:r w:rsidRPr="00C37F46">
        <w:rPr>
          <w:rFonts w:ascii="Times New Roman" w:hAnsi="Times New Roman" w:cs="Times New Roman"/>
          <w:b/>
        </w:rPr>
        <w:t>Fig. S</w:t>
      </w:r>
      <w:r>
        <w:rPr>
          <w:rFonts w:ascii="Times New Roman" w:hAnsi="Times New Roman" w:cs="Times New Roman"/>
          <w:b/>
        </w:rPr>
        <w:t>8</w:t>
      </w:r>
      <w:r w:rsidRPr="00C37F46">
        <w:rPr>
          <w:rFonts w:ascii="Times New Roman" w:hAnsi="Times New Roman" w:cs="Times New Roman"/>
          <w:b/>
        </w:rPr>
        <w:t xml:space="preserve">. </w:t>
      </w:r>
      <w:r w:rsidRPr="00C37F46">
        <w:rPr>
          <w:rFonts w:ascii="Times New Roman" w:hAnsi="Times New Roman" w:cs="Times New Roman"/>
        </w:rPr>
        <w:t>(</w:t>
      </w:r>
      <w:r>
        <w:rPr>
          <w:rFonts w:ascii="Times New Roman" w:hAnsi="Times New Roman" w:cs="Times New Roman"/>
          <w:b/>
        </w:rPr>
        <w:t>a</w:t>
      </w:r>
      <w:r w:rsidRPr="00C37F46">
        <w:rPr>
          <w:rFonts w:ascii="Times New Roman" w:hAnsi="Times New Roman" w:cs="Times New Roman"/>
        </w:rPr>
        <w:t xml:space="preserve">) Bright-field cross-section TEM micrograph, exhibiting a microstructure similar to the CrN thin film shown in </w:t>
      </w:r>
      <w:r w:rsidRPr="00C37F46">
        <w:rPr>
          <w:rFonts w:ascii="Times New Roman" w:hAnsi="Times New Roman" w:cs="Times New Roman"/>
          <w:b/>
        </w:rPr>
        <w:t>Fig. S2</w:t>
      </w:r>
      <w:r>
        <w:rPr>
          <w:rFonts w:ascii="Times New Roman" w:hAnsi="Times New Roman" w:cs="Times New Roman"/>
          <w:b/>
        </w:rPr>
        <w:t>a</w:t>
      </w:r>
      <w:r w:rsidRPr="00C37F46">
        <w:rPr>
          <w:rFonts w:ascii="Times New Roman" w:hAnsi="Times New Roman" w:cs="Times New Roman"/>
        </w:rPr>
        <w:t>, along with a SAED pattern (inset) showing a ring pattern of the polycrystalline phase, which can be indexed as a single NaCl-like cubic CrN phase. (</w:t>
      </w:r>
      <w:r>
        <w:rPr>
          <w:rFonts w:ascii="Times New Roman" w:hAnsi="Times New Roman" w:cs="Times New Roman"/>
          <w:b/>
        </w:rPr>
        <w:t>b</w:t>
      </w:r>
      <w:r w:rsidRPr="00C37F46">
        <w:rPr>
          <w:rFonts w:ascii="Times New Roman" w:hAnsi="Times New Roman" w:cs="Times New Roman"/>
        </w:rPr>
        <w:t>)</w:t>
      </w:r>
      <w:r w:rsidRPr="00C37F46">
        <w:rPr>
          <w:rFonts w:ascii="Times New Roman" w:hAnsi="Times New Roman" w:cs="Times New Roman"/>
          <w:b/>
        </w:rPr>
        <w:t xml:space="preserve"> </w:t>
      </w:r>
      <w:r w:rsidRPr="00C37F46">
        <w:rPr>
          <w:rFonts w:ascii="Times New Roman" w:hAnsi="Times New Roman" w:cs="Times New Roman"/>
        </w:rPr>
        <w:t>In- and out-of-plane XRD spectra at room temperature, indicating a cubic phase.</w:t>
      </w:r>
    </w:p>
    <w:p w:rsidR="00C37F46" w:rsidRDefault="00C37F46" w:rsidP="00C37F46">
      <w:pPr>
        <w:rPr>
          <w:rFonts w:ascii="Times New Roman" w:hAnsi="Times New Roman" w:cs="Times New Roman"/>
        </w:rPr>
      </w:pPr>
    </w:p>
    <w:p w:rsidR="00C37F46" w:rsidRDefault="00C37F46" w:rsidP="00C37F46">
      <w:pPr>
        <w:rPr>
          <w:rFonts w:ascii="Times New Roman" w:hAnsi="Times New Roman" w:cs="Times New Roman"/>
        </w:rPr>
      </w:pPr>
      <w:r>
        <w:rPr>
          <w:rFonts w:ascii="Times New Roman" w:hAnsi="Times New Roman" w:cs="Times New Roman"/>
        </w:rPr>
        <w:br w:type="page"/>
      </w:r>
    </w:p>
    <w:p w:rsidR="00C37F46" w:rsidRDefault="00C37F46" w:rsidP="00C37F46">
      <w:pPr>
        <w:pStyle w:val="SMHeading"/>
        <w:rPr>
          <w:rFonts w:eastAsiaTheme="minorEastAsia"/>
        </w:rPr>
      </w:pPr>
      <w:r>
        <w:rPr>
          <w:rFonts w:eastAsiaTheme="minorEastAsia" w:hint="eastAsia"/>
        </w:rPr>
        <w:lastRenderedPageBreak/>
        <w:t>9</w:t>
      </w:r>
      <w:r>
        <w:rPr>
          <w:rFonts w:eastAsiaTheme="minorEastAsia"/>
        </w:rPr>
        <w:t>. The switching performance and phase change behavior of CrN’ memory.</w:t>
      </w:r>
    </w:p>
    <w:p w:rsidR="00C37F46" w:rsidRPr="00666E3A" w:rsidRDefault="00C37F46" w:rsidP="00666E3A">
      <w:pPr>
        <w:rPr>
          <w:rFonts w:ascii="Times New Roman" w:eastAsiaTheme="minorEastAsia" w:hAnsi="Times New Roman" w:cs="Times New Roman"/>
        </w:rPr>
      </w:pPr>
    </w:p>
    <w:p w:rsidR="00666E3A" w:rsidRPr="005331AB" w:rsidRDefault="00666E3A" w:rsidP="00666E3A">
      <w:pPr>
        <w:rPr>
          <w:rFonts w:ascii="Times New Roman" w:eastAsia="等线" w:hAnsi="Times New Roman" w:cs="Times New Roman"/>
        </w:rPr>
      </w:pPr>
      <w:r w:rsidRPr="005331AB">
        <w:rPr>
          <w:rFonts w:ascii="Times New Roman" w:eastAsia="等线" w:hAnsi="Times New Roman" w:cs="Times New Roman"/>
        </w:rPr>
        <w:t xml:space="preserve">We tested the switching performance of the CrN’-based memory device under electrical pulses. </w:t>
      </w:r>
      <w:r w:rsidRPr="005331AB">
        <w:rPr>
          <w:rFonts w:ascii="Times New Roman" w:hAnsi="Times New Roman" w:cs="Times New Roman"/>
          <w:b/>
        </w:rPr>
        <w:t>Fig. S9a</w:t>
      </w:r>
      <w:r w:rsidRPr="005331AB">
        <w:rPr>
          <w:rFonts w:ascii="Times New Roman" w:hAnsi="Times New Roman" w:cs="Times New Roman"/>
        </w:rPr>
        <w:t xml:space="preserve"> displays the resulting </w:t>
      </w:r>
      <w:r w:rsidRPr="005331AB">
        <w:rPr>
          <w:rFonts w:ascii="Times New Roman" w:hAnsi="Times New Roman" w:cs="Times New Roman"/>
          <w:i/>
        </w:rPr>
        <w:t>RV</w:t>
      </w:r>
      <w:r w:rsidRPr="005331AB">
        <w:rPr>
          <w:rFonts w:ascii="Times New Roman" w:hAnsi="Times New Roman" w:cs="Times New Roman"/>
        </w:rPr>
        <w:t xml:space="preserve"> characteristics</w:t>
      </w:r>
      <w:r w:rsidRPr="005331AB">
        <w:rPr>
          <w:rFonts w:ascii="Times New Roman" w:eastAsia="等线" w:hAnsi="Times New Roman" w:cs="Times New Roman"/>
        </w:rPr>
        <w:t xml:space="preserve">. For the device with a plug size of 34 nm × 34 nm, when we applied </w:t>
      </w:r>
      <w:r w:rsidRPr="005331AB">
        <w:rPr>
          <w:rFonts w:ascii="Times New Roman" w:hAnsi="Times New Roman" w:cs="Times New Roman"/>
        </w:rPr>
        <w:t>a positive voltage pulse to the bottom electrode (BE), the device reached an HRS of ~10</w:t>
      </w:r>
      <w:r w:rsidRPr="005331AB">
        <w:rPr>
          <w:rFonts w:ascii="Times New Roman" w:hAnsi="Times New Roman" w:cs="Times New Roman"/>
          <w:vertAlign w:val="superscript"/>
        </w:rPr>
        <w:t>8</w:t>
      </w:r>
      <w:r w:rsidRPr="005331AB">
        <w:rPr>
          <w:rFonts w:ascii="Times New Roman" w:hAnsi="Times New Roman" w:cs="Times New Roman"/>
        </w:rPr>
        <w:t xml:space="preserve"> </w:t>
      </w:r>
      <w:r w:rsidRPr="005331AB">
        <w:rPr>
          <w:rFonts w:ascii="Times New Roman" w:eastAsia="微软雅黑" w:hAnsi="Times New Roman" w:cs="Times New Roman"/>
        </w:rPr>
        <w:t>Ω</w:t>
      </w:r>
      <w:r w:rsidRPr="005331AB">
        <w:rPr>
          <w:rFonts w:ascii="Times New Roman" w:hAnsi="Times New Roman" w:cs="Times New Roman"/>
        </w:rPr>
        <w:t xml:space="preserve"> at 1.2 V and, then, recovered its initial LRS reversibly at a higher voltage (1.5 V).</w:t>
      </w:r>
      <w:r w:rsidRPr="005331AB">
        <w:rPr>
          <w:rFonts w:ascii="Times New Roman" w:eastAsia="等线" w:hAnsi="Times New Roman" w:cs="Times New Roman"/>
        </w:rPr>
        <w:t xml:space="preserve"> The devices with a larger plug exhibited similar </w:t>
      </w:r>
      <w:r w:rsidRPr="005331AB">
        <w:rPr>
          <w:rFonts w:ascii="Times New Roman" w:eastAsia="等线" w:hAnsi="Times New Roman" w:cs="Times New Roman"/>
          <w:i/>
        </w:rPr>
        <w:t>RV</w:t>
      </w:r>
      <w:r w:rsidRPr="005331AB">
        <w:rPr>
          <w:rFonts w:ascii="Times New Roman" w:eastAsia="等线" w:hAnsi="Times New Roman" w:cs="Times New Roman"/>
        </w:rPr>
        <w:t xml:space="preserve"> trends, indicating nonvolatile and reversible resistive switching, </w:t>
      </w:r>
      <w:r w:rsidRPr="005331AB">
        <w:rPr>
          <w:rFonts w:ascii="Times New Roman" w:hAnsi="Times New Roman" w:cs="Times New Roman"/>
        </w:rPr>
        <w:t xml:space="preserve">i.e., LRS-to-HRS (RESET process) and HRS-to-LRS (SET process). </w:t>
      </w:r>
      <w:r w:rsidRPr="005331AB">
        <w:rPr>
          <w:rFonts w:ascii="Times New Roman" w:eastAsia="等线" w:hAnsi="Times New Roman" w:cs="Times New Roman"/>
        </w:rPr>
        <w:t xml:space="preserve">The highest HRS resistance observed was </w:t>
      </w:r>
      <w:r w:rsidRPr="005331AB">
        <w:rPr>
          <w:rFonts w:ascii="Times New Roman" w:hAnsi="Times New Roman" w:cs="Times New Roman"/>
        </w:rPr>
        <w:t>~</w:t>
      </w:r>
      <w:r w:rsidRPr="005331AB">
        <w:rPr>
          <w:rFonts w:ascii="Times New Roman" w:eastAsia="等线" w:hAnsi="Times New Roman" w:cs="Times New Roman"/>
        </w:rPr>
        <w:t>10</w:t>
      </w:r>
      <w:r w:rsidRPr="005331AB">
        <w:rPr>
          <w:rFonts w:ascii="Times New Roman" w:eastAsia="等线" w:hAnsi="Times New Roman" w:cs="Times New Roman"/>
          <w:vertAlign w:val="superscript"/>
        </w:rPr>
        <w:t>9</w:t>
      </w:r>
      <w:r w:rsidRPr="005331AB">
        <w:rPr>
          <w:rFonts w:ascii="Times New Roman" w:eastAsia="等线" w:hAnsi="Times New Roman" w:cs="Times New Roman"/>
        </w:rPr>
        <w:t xml:space="preserve"> Ω, and the HRS/LRS resistance ratio could be as high as 10</w:t>
      </w:r>
      <w:r w:rsidRPr="005331AB">
        <w:rPr>
          <w:rFonts w:ascii="Times New Roman" w:eastAsia="等线" w:hAnsi="Times New Roman" w:cs="Times New Roman"/>
          <w:vertAlign w:val="superscript"/>
        </w:rPr>
        <w:t>6</w:t>
      </w:r>
      <w:r w:rsidRPr="005331AB">
        <w:rPr>
          <w:rFonts w:ascii="Times New Roman" w:eastAsia="等线" w:hAnsi="Times New Roman" w:cs="Times New Roman"/>
        </w:rPr>
        <w:t>.</w:t>
      </w:r>
      <w:r w:rsidR="005331AB" w:rsidRPr="005331AB">
        <w:rPr>
          <w:rFonts w:ascii="Times New Roman" w:eastAsia="等线" w:hAnsi="Times New Roman" w:cs="Times New Roman"/>
        </w:rPr>
        <w:t xml:space="preserve"> </w:t>
      </w:r>
      <w:r w:rsidR="005331AB">
        <w:rPr>
          <w:rFonts w:ascii="Times New Roman" w:eastAsia="等线" w:hAnsi="Times New Roman" w:cs="Times New Roman"/>
          <w:lang w:eastAsia="zh-CN"/>
        </w:rPr>
        <w:t>W</w:t>
      </w:r>
      <w:r w:rsidR="005331AB" w:rsidRPr="005331AB">
        <w:rPr>
          <w:rFonts w:ascii="Times New Roman" w:eastAsia="等线" w:hAnsi="Times New Roman" w:cs="Times New Roman"/>
          <w:lang w:eastAsia="zh-CN"/>
        </w:rPr>
        <w:t>hen</w:t>
      </w:r>
      <w:r w:rsidR="005331AB" w:rsidRPr="005331AB">
        <w:rPr>
          <w:rFonts w:ascii="Times New Roman" w:eastAsia="等线" w:hAnsi="Times New Roman" w:cs="Times New Roman"/>
        </w:rPr>
        <w:t xml:space="preserve"> applying a positive</w:t>
      </w:r>
      <w:r w:rsidR="005331AB" w:rsidRPr="005331AB">
        <w:rPr>
          <w:rFonts w:ascii="Times New Roman" w:eastAsia="等线" w:hAnsi="Times New Roman" w:cs="Times New Roman"/>
          <w:lang w:eastAsia="zh-CN"/>
        </w:rPr>
        <w:t>-</w:t>
      </w:r>
      <w:r w:rsidR="005331AB" w:rsidRPr="005331AB">
        <w:rPr>
          <w:rFonts w:ascii="Times New Roman" w:eastAsia="等线" w:hAnsi="Times New Roman" w:cs="Times New Roman"/>
        </w:rPr>
        <w:t>current pulse sweep (</w:t>
      </w:r>
      <w:r w:rsidR="005331AB" w:rsidRPr="005331AB">
        <w:rPr>
          <w:rFonts w:ascii="Times New Roman" w:eastAsia="等线" w:hAnsi="Times New Roman" w:cs="Times New Roman"/>
          <w:lang w:eastAsia="zh-CN"/>
        </w:rPr>
        <w:t>pulse</w:t>
      </w:r>
      <w:r w:rsidR="005331AB" w:rsidRPr="005331AB">
        <w:rPr>
          <w:rFonts w:ascii="Times New Roman" w:eastAsia="等线" w:hAnsi="Times New Roman" w:cs="Times New Roman"/>
        </w:rPr>
        <w:t xml:space="preserve"> width: 500 µS) in the HRS, a typical threshold switching phenomenon </w:t>
      </w:r>
      <w:r w:rsidR="005331AB">
        <w:rPr>
          <w:rFonts w:ascii="Times New Roman" w:eastAsia="等线" w:hAnsi="Times New Roman" w:cs="Times New Roman"/>
          <w:lang w:eastAsia="zh-CN"/>
        </w:rPr>
        <w:t>can be</w:t>
      </w:r>
      <w:r w:rsidR="005331AB" w:rsidRPr="005331AB">
        <w:rPr>
          <w:rFonts w:ascii="Times New Roman" w:eastAsia="等线" w:hAnsi="Times New Roman" w:cs="Times New Roman"/>
        </w:rPr>
        <w:t xml:space="preserve"> observed</w:t>
      </w:r>
      <w:r w:rsidR="005331AB">
        <w:rPr>
          <w:rFonts w:ascii="Times New Roman" w:eastAsia="等线" w:hAnsi="Times New Roman" w:cs="Times New Roman"/>
        </w:rPr>
        <w:t>, same as CrN memory cell.</w:t>
      </w:r>
    </w:p>
    <w:p w:rsidR="00666E3A" w:rsidRPr="005331AB" w:rsidRDefault="00666E3A" w:rsidP="00666E3A">
      <w:pPr>
        <w:rPr>
          <w:rFonts w:ascii="Times New Roman" w:eastAsiaTheme="minorEastAsia" w:hAnsi="Times New Roman" w:cs="Times New Roman"/>
        </w:rPr>
      </w:pPr>
      <w:r w:rsidRPr="005331AB">
        <w:rPr>
          <w:rFonts w:ascii="Times New Roman" w:eastAsia="等线" w:hAnsi="Times New Roman" w:cs="Times New Roman"/>
        </w:rPr>
        <w:t xml:space="preserve">A TEM observation was conducted to investigate the resistive switching mechanism of the device with a plug size of 218 nm × 218 nm. Before the TEM analysis, the device sample was switched to an HRS of </w:t>
      </w:r>
      <w:r w:rsidRPr="005331AB">
        <w:rPr>
          <w:rFonts w:ascii="Times New Roman" w:hAnsi="Times New Roman" w:cs="Times New Roman"/>
        </w:rPr>
        <w:t>~</w:t>
      </w:r>
      <w:r w:rsidRPr="005331AB">
        <w:rPr>
          <w:rFonts w:ascii="Times New Roman" w:eastAsia="等线" w:hAnsi="Times New Roman" w:cs="Times New Roman"/>
        </w:rPr>
        <w:t>10</w:t>
      </w:r>
      <w:r w:rsidRPr="005331AB">
        <w:rPr>
          <w:rFonts w:ascii="Times New Roman" w:eastAsia="等线" w:hAnsi="Times New Roman" w:cs="Times New Roman"/>
          <w:vertAlign w:val="superscript"/>
        </w:rPr>
        <w:t>6</w:t>
      </w:r>
      <w:r w:rsidRPr="005331AB">
        <w:rPr>
          <w:rFonts w:ascii="Times New Roman" w:eastAsia="等线" w:hAnsi="Times New Roman" w:cs="Times New Roman"/>
        </w:rPr>
        <w:t xml:space="preserve"> Ω by applying a voltage pulse of 5 V for 50 ns. A distinct bright contrast was observed in the CrN</w:t>
      </w:r>
      <w:r w:rsidR="000613BD">
        <w:rPr>
          <w:rFonts w:ascii="Times New Roman" w:eastAsia="等线" w:hAnsi="Times New Roman" w:cs="Times New Roman"/>
        </w:rPr>
        <w:t>’</w:t>
      </w:r>
      <w:r w:rsidRPr="005331AB">
        <w:rPr>
          <w:rFonts w:ascii="Times New Roman" w:eastAsia="等线" w:hAnsi="Times New Roman" w:cs="Times New Roman"/>
        </w:rPr>
        <w:t xml:space="preserve"> layer between the W plug and TE electrode (</w:t>
      </w:r>
      <w:r w:rsidRPr="005331AB">
        <w:rPr>
          <w:rFonts w:ascii="Times New Roman" w:eastAsia="等线" w:hAnsi="Times New Roman" w:cs="Times New Roman"/>
          <w:b/>
        </w:rPr>
        <w:t>Fig. S9c</w:t>
      </w:r>
      <w:r w:rsidRPr="005331AB">
        <w:rPr>
          <w:rFonts w:ascii="Times New Roman" w:eastAsia="等线" w:hAnsi="Times New Roman" w:cs="Times New Roman"/>
        </w:rPr>
        <w:t xml:space="preserve">). </w:t>
      </w:r>
      <w:r w:rsidRPr="005331AB">
        <w:rPr>
          <w:rFonts w:ascii="Times New Roman" w:eastAsia="等线" w:hAnsi="Times New Roman" w:cs="Times New Roman"/>
          <w:b/>
        </w:rPr>
        <w:t>Fig. S9d</w:t>
      </w:r>
      <w:r w:rsidRPr="005331AB">
        <w:rPr>
          <w:rFonts w:ascii="Times New Roman" w:eastAsia="等线" w:hAnsi="Times New Roman" w:cs="Times New Roman"/>
        </w:rPr>
        <w:t xml:space="preserve"> displays a high-resolution TEM (HRTEM) image taken at the boundary region between the matrix (upper part) and active region (lower part) indicated by a light-blue square in </w:t>
      </w:r>
      <w:r w:rsidRPr="005331AB">
        <w:rPr>
          <w:rFonts w:ascii="Times New Roman" w:eastAsia="等线" w:hAnsi="Times New Roman" w:cs="Times New Roman"/>
          <w:b/>
        </w:rPr>
        <w:t>Fig. S9d</w:t>
      </w:r>
      <w:r w:rsidRPr="005331AB">
        <w:rPr>
          <w:rFonts w:ascii="Times New Roman" w:eastAsia="等线" w:hAnsi="Times New Roman" w:cs="Times New Roman"/>
        </w:rPr>
        <w:t xml:space="preserve">. </w:t>
      </w:r>
      <w:r w:rsidRPr="005331AB">
        <w:rPr>
          <w:rFonts w:ascii="Times New Roman" w:eastAsia="等线" w:hAnsi="Times New Roman" w:cs="Times New Roman"/>
          <w:b/>
        </w:rPr>
        <w:t xml:space="preserve">Fig. </w:t>
      </w:r>
      <w:r w:rsidR="005331AB" w:rsidRPr="005331AB">
        <w:rPr>
          <w:rFonts w:ascii="Times New Roman" w:eastAsia="等线" w:hAnsi="Times New Roman" w:cs="Times New Roman"/>
          <w:b/>
        </w:rPr>
        <w:t>S9e</w:t>
      </w:r>
      <w:r w:rsidRPr="005331AB">
        <w:rPr>
          <w:rFonts w:ascii="Times New Roman" w:eastAsia="等线" w:hAnsi="Times New Roman" w:cs="Times New Roman"/>
        </w:rPr>
        <w:t xml:space="preserve"> illustrates an inverse fast Fourier transform (IFFT) image of the boundary region between matrix and active areas that is enclosed by a light-blue square in </w:t>
      </w:r>
      <w:r w:rsidRPr="005331AB">
        <w:rPr>
          <w:rFonts w:ascii="Times New Roman" w:eastAsia="等线" w:hAnsi="Times New Roman" w:cs="Times New Roman"/>
          <w:b/>
        </w:rPr>
        <w:t xml:space="preserve">Fig. </w:t>
      </w:r>
      <w:r w:rsidR="005331AB" w:rsidRPr="005331AB">
        <w:rPr>
          <w:rFonts w:ascii="Times New Roman" w:eastAsia="等线" w:hAnsi="Times New Roman" w:cs="Times New Roman"/>
          <w:b/>
        </w:rPr>
        <w:t>S9d</w:t>
      </w:r>
      <w:r w:rsidRPr="005331AB">
        <w:rPr>
          <w:rFonts w:ascii="Times New Roman" w:eastAsia="等线" w:hAnsi="Times New Roman" w:cs="Times New Roman"/>
        </w:rPr>
        <w:t>; the bright and darker spots were supposed to be Cr and N atoms, respectively. On the matrix side, the IFFT image shows a clear cubic atomic column structure of CrN</w:t>
      </w:r>
      <w:r w:rsidR="000613BD">
        <w:rPr>
          <w:rFonts w:ascii="Times New Roman" w:eastAsia="等线" w:hAnsi="Times New Roman" w:cs="Times New Roman"/>
        </w:rPr>
        <w:t>’</w:t>
      </w:r>
      <w:r w:rsidRPr="005331AB">
        <w:rPr>
          <w:rFonts w:ascii="Times New Roman" w:eastAsia="等线" w:hAnsi="Times New Roman" w:cs="Times New Roman"/>
        </w:rPr>
        <w:t xml:space="preserve">, which is consistent with the lattice parameter </w:t>
      </w:r>
      <w:r w:rsidRPr="005331AB">
        <w:rPr>
          <w:rFonts w:ascii="Times New Roman" w:eastAsia="等线" w:hAnsi="Times New Roman" w:cs="Times New Roman"/>
          <w:i/>
        </w:rPr>
        <w:t>a</w:t>
      </w:r>
      <w:r w:rsidRPr="005331AB">
        <w:rPr>
          <w:rFonts w:ascii="Times New Roman" w:eastAsia="等线" w:hAnsi="Times New Roman" w:cs="Times New Roman"/>
        </w:rPr>
        <w:t xml:space="preserve"> = 4.17 Å of a NaCl-like cubic structure. For the active region, the IFFT image reveals a new atomic column structure that can be indexed not as cubic but as hexagonal, indicating a phase change from cubic to a hexagonal structure.</w:t>
      </w:r>
    </w:p>
    <w:p w:rsidR="00666E3A" w:rsidRPr="00666E3A" w:rsidRDefault="00666E3A" w:rsidP="00C37F46">
      <w:pPr>
        <w:rPr>
          <w:rFonts w:ascii="Times New Roman" w:eastAsiaTheme="minorEastAsia" w:hAnsi="Times New Roman" w:cs="Times New Roman"/>
          <w:lang w:eastAsia="zh-CN"/>
        </w:rPr>
      </w:pPr>
    </w:p>
    <w:p w:rsidR="00C37F46" w:rsidRPr="00666E3A" w:rsidRDefault="00666E3A" w:rsidP="00666E3A">
      <w:pPr>
        <w:rPr>
          <w:rFonts w:ascii="Times New Roman" w:eastAsiaTheme="minorEastAsia" w:hAnsi="Times New Roman" w:cs="Times New Roman"/>
          <w:lang w:eastAsia="zh-CN"/>
        </w:rPr>
      </w:pPr>
      <w:r w:rsidRPr="00666E3A">
        <w:rPr>
          <w:rFonts w:ascii="Times New Roman" w:eastAsiaTheme="minorEastAsia" w:hAnsi="Times New Roman" w:cs="Times New Roman"/>
          <w:noProof/>
          <w:lang w:eastAsia="zh-CN"/>
        </w:rPr>
        <w:lastRenderedPageBreak/>
        <w:drawing>
          <wp:inline distT="0" distB="0" distL="0" distR="0" wp14:anchorId="36E190BC">
            <wp:extent cx="5316190" cy="3783604"/>
            <wp:effectExtent l="0" t="0" r="0" b="762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24136" cy="3789259"/>
                    </a:xfrm>
                    <a:prstGeom prst="rect">
                      <a:avLst/>
                    </a:prstGeom>
                    <a:noFill/>
                  </pic:spPr>
                </pic:pic>
              </a:graphicData>
            </a:graphic>
          </wp:inline>
        </w:drawing>
      </w:r>
    </w:p>
    <w:p w:rsidR="005331AB" w:rsidRDefault="00666E3A" w:rsidP="00666E3A">
      <w:pPr>
        <w:rPr>
          <w:rFonts w:ascii="Times New Roman" w:eastAsia="等线" w:hAnsi="Times New Roman" w:cs="Times New Roman"/>
        </w:rPr>
      </w:pPr>
      <w:r w:rsidRPr="00666E3A">
        <w:rPr>
          <w:rFonts w:ascii="Times New Roman" w:eastAsiaTheme="minorEastAsia" w:hAnsi="Times New Roman" w:cs="Times New Roman"/>
          <w:b/>
          <w:lang w:eastAsia="zh-CN"/>
        </w:rPr>
        <w:t xml:space="preserve">Fig. S9. </w:t>
      </w:r>
      <w:r w:rsidRPr="00666E3A">
        <w:rPr>
          <w:rFonts w:ascii="Times New Roman" w:eastAsia="等线" w:hAnsi="Times New Roman" w:cs="Times New Roman"/>
        </w:rPr>
        <w:t>(</w:t>
      </w:r>
      <w:r>
        <w:rPr>
          <w:rFonts w:ascii="Times New Roman" w:eastAsia="等线" w:hAnsi="Times New Roman" w:cs="Times New Roman"/>
          <w:b/>
        </w:rPr>
        <w:t>a</w:t>
      </w:r>
      <w:r w:rsidRPr="00666E3A">
        <w:rPr>
          <w:rFonts w:ascii="Times New Roman" w:eastAsia="等线" w:hAnsi="Times New Roman" w:cs="Times New Roman"/>
        </w:rPr>
        <w:t>) Resistance as a function of the pulse voltage for various plug sizes; the pulse width was fixed at 30 ns and the read voltage was 0.1 V. (</w:t>
      </w:r>
      <w:r>
        <w:rPr>
          <w:rFonts w:ascii="Times New Roman" w:eastAsia="等线" w:hAnsi="Times New Roman" w:cs="Times New Roman"/>
          <w:b/>
        </w:rPr>
        <w:t>b</w:t>
      </w:r>
      <w:r w:rsidRPr="00666E3A">
        <w:rPr>
          <w:rFonts w:ascii="Times New Roman" w:eastAsia="等线" w:hAnsi="Times New Roman" w:cs="Times New Roman"/>
        </w:rPr>
        <w:t>) Threshold switching behavior, showing a resistance change from ~10</w:t>
      </w:r>
      <w:r w:rsidRPr="00666E3A">
        <w:rPr>
          <w:rFonts w:ascii="Times New Roman" w:eastAsia="等线" w:hAnsi="Times New Roman" w:cs="Times New Roman"/>
          <w:vertAlign w:val="superscript"/>
        </w:rPr>
        <w:t>8</w:t>
      </w:r>
      <w:r w:rsidRPr="00666E3A">
        <w:rPr>
          <w:rFonts w:ascii="Times New Roman" w:eastAsia="等线" w:hAnsi="Times New Roman" w:cs="Times New Roman"/>
        </w:rPr>
        <w:t xml:space="preserve"> (high-resistance state: HRS) to ~10</w:t>
      </w:r>
      <w:r w:rsidRPr="00666E3A">
        <w:rPr>
          <w:rFonts w:ascii="Times New Roman" w:eastAsia="等线" w:hAnsi="Times New Roman" w:cs="Times New Roman"/>
          <w:vertAlign w:val="superscript"/>
        </w:rPr>
        <w:t>3</w:t>
      </w:r>
      <w:r w:rsidRPr="00666E3A">
        <w:rPr>
          <w:rFonts w:ascii="Times New Roman" w:eastAsia="等线" w:hAnsi="Times New Roman" w:cs="Times New Roman"/>
        </w:rPr>
        <w:t xml:space="preserve"> (low-resistance state: LRS). (</w:t>
      </w:r>
      <w:r>
        <w:rPr>
          <w:rFonts w:ascii="Times New Roman" w:eastAsia="等线" w:hAnsi="Times New Roman" w:cs="Times New Roman"/>
          <w:b/>
        </w:rPr>
        <w:t>c</w:t>
      </w:r>
      <w:r w:rsidRPr="00666E3A">
        <w:rPr>
          <w:rFonts w:ascii="Times New Roman" w:eastAsia="等线" w:hAnsi="Times New Roman" w:cs="Times New Roman"/>
        </w:rPr>
        <w:t>) Cross-sectional transmission electron microscopy (TEM) image of the device with a 218 nm × 218 nm plug, which was previously reset to a high-resistance state. (</w:t>
      </w:r>
      <w:r>
        <w:rPr>
          <w:rFonts w:ascii="Times New Roman" w:eastAsia="等线" w:hAnsi="Times New Roman" w:cs="Times New Roman"/>
          <w:b/>
        </w:rPr>
        <w:t>d</w:t>
      </w:r>
      <w:r w:rsidRPr="00666E3A">
        <w:rPr>
          <w:rFonts w:ascii="Times New Roman" w:eastAsia="等线" w:hAnsi="Times New Roman" w:cs="Times New Roman"/>
        </w:rPr>
        <w:t>) Cross-sectional high-resolution TEM image taken at the boundary of the phase-change region in (</w:t>
      </w:r>
      <w:r>
        <w:rPr>
          <w:rFonts w:ascii="Times New Roman" w:eastAsia="等线" w:hAnsi="Times New Roman" w:cs="Times New Roman"/>
          <w:b/>
        </w:rPr>
        <w:t>c</w:t>
      </w:r>
      <w:r w:rsidRPr="00666E3A">
        <w:rPr>
          <w:rFonts w:ascii="Times New Roman" w:eastAsia="等线" w:hAnsi="Times New Roman" w:cs="Times New Roman"/>
        </w:rPr>
        <w:t>). (</w:t>
      </w:r>
      <w:r>
        <w:rPr>
          <w:rFonts w:ascii="Times New Roman" w:eastAsia="等线" w:hAnsi="Times New Roman" w:cs="Times New Roman"/>
          <w:b/>
        </w:rPr>
        <w:t>e</w:t>
      </w:r>
      <w:r w:rsidRPr="00666E3A">
        <w:rPr>
          <w:rFonts w:ascii="Times New Roman" w:eastAsia="等线" w:hAnsi="Times New Roman" w:cs="Times New Roman"/>
        </w:rPr>
        <w:t>) Inverse fast Fourier transform image of local areas from the active and inactive region in (</w:t>
      </w:r>
      <w:r>
        <w:rPr>
          <w:rFonts w:ascii="Times New Roman" w:eastAsia="等线" w:hAnsi="Times New Roman" w:cs="Times New Roman"/>
          <w:b/>
        </w:rPr>
        <w:t>d</w:t>
      </w:r>
      <w:r w:rsidRPr="00666E3A">
        <w:rPr>
          <w:rFonts w:ascii="Times New Roman" w:eastAsia="等线" w:hAnsi="Times New Roman" w:cs="Times New Roman"/>
        </w:rPr>
        <w:t>).</w:t>
      </w:r>
      <w:r w:rsidR="005331AB">
        <w:rPr>
          <w:rFonts w:ascii="Times New Roman" w:eastAsia="等线" w:hAnsi="Times New Roman" w:cs="Times New Roman"/>
        </w:rPr>
        <w:br w:type="page"/>
      </w:r>
    </w:p>
    <w:p w:rsidR="00666E3A" w:rsidRPr="005331AB" w:rsidRDefault="005331AB" w:rsidP="005331AB">
      <w:pPr>
        <w:pStyle w:val="SMHeading"/>
        <w:rPr>
          <w:rFonts w:eastAsiaTheme="minorEastAsia"/>
        </w:rPr>
      </w:pPr>
      <w:r>
        <w:rPr>
          <w:rFonts w:eastAsiaTheme="minorEastAsia" w:hint="eastAsia"/>
        </w:rPr>
        <w:lastRenderedPageBreak/>
        <w:t>1</w:t>
      </w:r>
      <w:r>
        <w:rPr>
          <w:rFonts w:eastAsiaTheme="minorEastAsia"/>
        </w:rPr>
        <w:t>0. The carrier types in CrN and CrN’ thin films.</w:t>
      </w:r>
    </w:p>
    <w:p w:rsidR="005331AB" w:rsidRDefault="005331AB" w:rsidP="00666E3A">
      <w:pPr>
        <w:rPr>
          <w:rFonts w:ascii="Times New Roman" w:eastAsia="Yu Mincho" w:hAnsi="Times New Roman" w:cs="Times New Roman"/>
        </w:rPr>
      </w:pPr>
    </w:p>
    <w:p w:rsidR="005331AB" w:rsidRPr="008C3E33" w:rsidRDefault="000353C0" w:rsidP="00666E3A">
      <w:pPr>
        <w:rPr>
          <w:rFonts w:ascii="Times New Roman" w:eastAsia="Yu Mincho" w:hAnsi="Times New Roman" w:cs="Times New Roman"/>
        </w:rPr>
      </w:pPr>
      <w:r w:rsidRPr="008C3E33">
        <w:rPr>
          <w:rFonts w:ascii="Times New Roman" w:eastAsia="Yu Mincho" w:hAnsi="Times New Roman" w:cs="Times New Roman"/>
        </w:rPr>
        <w:t xml:space="preserve">Febvrier et al. recently obtained </w:t>
      </w:r>
      <w:r w:rsidRPr="008C3E33">
        <w:rPr>
          <w:rFonts w:ascii="Times New Roman" w:eastAsia="Yu Mincho" w:hAnsi="Times New Roman" w:cs="Times New Roman"/>
          <w:i/>
        </w:rPr>
        <w:t>p</w:t>
      </w:r>
      <w:r w:rsidRPr="008C3E33">
        <w:rPr>
          <w:rFonts w:ascii="Times New Roman" w:eastAsia="Yu Mincho" w:hAnsi="Times New Roman" w:cs="Times New Roman"/>
        </w:rPr>
        <w:t xml:space="preserve">-type CrN by controlling the stoichiometry without additional dopants in DC magnetron sputtering deposition; they demonstrated that the </w:t>
      </w:r>
      <w:r w:rsidRPr="008C3E33">
        <w:rPr>
          <w:rFonts w:ascii="Times New Roman" w:eastAsia="Yu Mincho" w:hAnsi="Times New Roman" w:cs="Times New Roman"/>
          <w:i/>
        </w:rPr>
        <w:t>p</w:t>
      </w:r>
      <w:r w:rsidRPr="008C3E33">
        <w:rPr>
          <w:rFonts w:ascii="Times New Roman" w:eastAsia="Yu Mincho" w:hAnsi="Times New Roman" w:cs="Times New Roman"/>
        </w:rPr>
        <w:t>-type conduction can be attributed to Cr vacancies, which pushes the Fermi level down toward the valence band.</w:t>
      </w:r>
      <w:r w:rsidR="008C3E33" w:rsidRPr="008C3E33">
        <w:rPr>
          <w:rFonts w:ascii="Times New Roman" w:eastAsia="Yu Mincho" w:hAnsi="Times New Roman" w:cs="Times New Roman"/>
        </w:rPr>
        <w:fldChar w:fldCharType="begin" w:fldLock="1"/>
      </w:r>
      <w:r w:rsidR="008C3E33" w:rsidRPr="008C3E33">
        <w:rPr>
          <w:rFonts w:ascii="Times New Roman" w:eastAsia="Yu Mincho" w:hAnsi="Times New Roman" w:cs="Times New Roman"/>
        </w:rPr>
        <w:instrText>ADDIN CSL_CITATION {"citationItems":[{"id":"ITEM-1","itemData":{"DOI":"10.1103/PhysRevB.105.104108","ISSN":"24699969","abstract":"We report the results of a combined experimental and theoretical study on nonstoichiometric CrN1+δ thin films grown by reactive magnetron sputtering on c-plane sapphire and MgO (100) substrates in an Ar/N2 gas mixture using different percentages of N2. There is a transition from n-type to p-type behavior in the layers as a function of nitrogen concentration varying from 48 to 52 at. % in CrN films. The compositional change follows a similar trend for all substrates, with a N/Cr ratio increasing from approximately 0.7 to 1.06-1.11 by increasing the percentage of N2 in the gas flow ratio. As a result of the change in stoichiometry, the lattice parameter and the Seebeck coefficient increase together with the increase of N in CrN1+δ; in particular, the Seebeck value coefficient transitions from -50μVK-1 for CrN0.97 to +75μVK-1 for CrN1.1. Density functional theory calculations show that Cr vacancies can account for the change in the Seebeck coefficient, since they push the Fermi level down in the valence band, whereas N interstitial defects in the form of N2 dumbbells are needed to explain the increasing lattice parameter. Calculations including both types of defects, which have a strong tendency to bind together, reveal a slight increase in the lattice parameter and a simultaneous formation of holes in the valence band. To explain the experimental trends, we argue that both Cr vacancies and N2 dumbbells, possibly in combined configurations, are present in the films. We demonstrate the possibility of controlling the semiconducting behavior of CrN with intrinsic defects from n to p type, opening possibilities to integrate this compound in energy-harvesting thermoelectric devices.","author":[{"dropping-particle":"","family":"Febvrier","given":"Arnaud","non-dropping-particle":"Le","parse-names":false,"suffix":""},{"dropping-particle":"","family":"Gambino","given":"Davide","non-dropping-particle":"","parse-names":false,"suffix":""},{"dropping-particle":"","family":"Giovannelli","given":"Fabien","non-dropping-particle":"","parse-names":false,"suffix":""},{"dropping-particle":"","family":"Bakhit","given":"Babak","non-dropping-particle":"","parse-names":false,"suffix":""},{"dropping-particle":"","family":"Hurand","given":"Simon","non-dropping-particle":"","parse-names":false,"suffix":""},{"dropping-particle":"","family":"Abadias","given":"Gregory","non-dropping-particle":"","parse-names":false,"suffix":""},{"dropping-particle":"","family":"Alling","given":"Björn","non-dropping-particle":"","parse-names":false,"suffix":""},{"dropping-particle":"","family":"Eklund","given":"Per","non-dropping-particle":"","parse-names":false,"suffix":""}],"container-title":"Physical Review B","id":"ITEM-1","issue":"10","issued":{"date-parts":[["2022","3","16"]]},"page":"104108","publisher":"American Physical Society (APS)","title":"P -type behavior of CrN thin films via control of point defects","type":"article-journal","volume":"105"},"uris":["http://www.mendeley.com/documents/?uuid=b273a639-2121-3fd2-8260-fbaaa058a94e"]}],"mendeley":{"formattedCitation":"&lt;sup&gt;2&lt;/sup&gt;","plainTextFormattedCitation":"2"},"properties":{"noteIndex":0},"schema":"https://github.com/citation-style-language/schema/raw/master/csl-citation.json"}</w:instrText>
      </w:r>
      <w:r w:rsidR="008C3E33" w:rsidRPr="008C3E33">
        <w:rPr>
          <w:rFonts w:ascii="Times New Roman" w:eastAsia="Yu Mincho" w:hAnsi="Times New Roman" w:cs="Times New Roman"/>
        </w:rPr>
        <w:fldChar w:fldCharType="separate"/>
      </w:r>
      <w:r w:rsidR="008C3E33" w:rsidRPr="008C3E33">
        <w:rPr>
          <w:rFonts w:ascii="Times New Roman" w:eastAsia="Yu Mincho" w:hAnsi="Times New Roman" w:cs="Times New Roman"/>
          <w:noProof/>
          <w:vertAlign w:val="superscript"/>
        </w:rPr>
        <w:t>2</w:t>
      </w:r>
      <w:r w:rsidR="008C3E33" w:rsidRPr="008C3E33">
        <w:rPr>
          <w:rFonts w:ascii="Times New Roman" w:eastAsia="Yu Mincho" w:hAnsi="Times New Roman" w:cs="Times New Roman"/>
        </w:rPr>
        <w:fldChar w:fldCharType="end"/>
      </w:r>
      <w:r w:rsidRPr="008C3E33">
        <w:rPr>
          <w:rFonts w:ascii="Times New Roman" w:eastAsia="Yu Mincho" w:hAnsi="Times New Roman" w:cs="Times New Roman"/>
        </w:rPr>
        <w:t xml:space="preserve"> In the present study, we </w:t>
      </w:r>
      <w:r w:rsidR="00C16D6B" w:rsidRPr="008C3E33">
        <w:rPr>
          <w:rFonts w:ascii="Times New Roman" w:eastAsia="Yu Mincho" w:hAnsi="Times New Roman" w:cs="Times New Roman"/>
        </w:rPr>
        <w:t xml:space="preserve">first </w:t>
      </w:r>
      <w:r w:rsidR="009F2338" w:rsidRPr="008C3E33">
        <w:rPr>
          <w:rFonts w:ascii="Times New Roman" w:eastAsia="Yu Mincho" w:hAnsi="Times New Roman" w:cs="Times New Roman"/>
        </w:rPr>
        <w:t>obtained</w:t>
      </w:r>
      <w:r w:rsidRPr="008C3E33">
        <w:rPr>
          <w:rFonts w:ascii="Times New Roman" w:eastAsia="Yu Mincho" w:hAnsi="Times New Roman" w:cs="Times New Roman"/>
        </w:rPr>
        <w:t xml:space="preserve"> a </w:t>
      </w:r>
      <w:r w:rsidR="009F2338" w:rsidRPr="008C3E33">
        <w:rPr>
          <w:rFonts w:ascii="Times New Roman" w:eastAsia="Yu Mincho" w:hAnsi="Times New Roman" w:cs="Times New Roman"/>
        </w:rPr>
        <w:t>CrN film</w:t>
      </w:r>
      <w:r w:rsidRPr="008C3E33">
        <w:rPr>
          <w:rFonts w:ascii="Times New Roman" w:eastAsia="Yu Mincho" w:hAnsi="Times New Roman" w:cs="Times New Roman"/>
        </w:rPr>
        <w:t xml:space="preserve"> </w:t>
      </w:r>
      <w:r w:rsidR="009F2338" w:rsidRPr="008C3E33">
        <w:rPr>
          <w:rFonts w:ascii="Times New Roman" w:eastAsia="Yu Mincho" w:hAnsi="Times New Roman" w:cs="Times New Roman"/>
        </w:rPr>
        <w:t>with a composition of Cr 47.5 at%, N 43.9 at%, and O 8.6 at%, where the composition was determined by RBS</w:t>
      </w:r>
      <w:r w:rsidR="00C16D6B" w:rsidRPr="008C3E33">
        <w:rPr>
          <w:rFonts w:ascii="Times New Roman" w:eastAsia="Yu Mincho" w:hAnsi="Times New Roman" w:cs="Times New Roman"/>
        </w:rPr>
        <w:t>.</w:t>
      </w:r>
      <w:r w:rsidR="009F2338" w:rsidRPr="008C3E33">
        <w:rPr>
          <w:rFonts w:ascii="Times New Roman" w:eastAsia="Yu Mincho" w:hAnsi="Times New Roman" w:cs="Times New Roman"/>
        </w:rPr>
        <w:t xml:space="preserve"> T</w:t>
      </w:r>
      <w:r w:rsidRPr="008C3E33">
        <w:rPr>
          <w:rFonts w:ascii="Times New Roman" w:eastAsia="Yu Mincho" w:hAnsi="Times New Roman" w:cs="Times New Roman"/>
        </w:rPr>
        <w:t xml:space="preserve">he small amount of oxygen was introduced </w:t>
      </w:r>
      <w:r w:rsidR="009F2338" w:rsidRPr="008C3E33">
        <w:rPr>
          <w:rFonts w:ascii="Times New Roman" w:eastAsia="Yu Mincho" w:hAnsi="Times New Roman" w:cs="Times New Roman"/>
        </w:rPr>
        <w:t>in the case of sputtering deposition at a high working pressure</w:t>
      </w:r>
      <w:r w:rsidRPr="008C3E33">
        <w:rPr>
          <w:rFonts w:ascii="Times New Roman" w:eastAsia="Yu Mincho" w:hAnsi="Times New Roman" w:cs="Times New Roman"/>
        </w:rPr>
        <w:t xml:space="preserve">. In this case, the total concentration of N and O anions exceeded that of Cr, indicating a Cr-deficient composition and, thus, resulting in </w:t>
      </w:r>
      <w:r w:rsidRPr="008C3E33">
        <w:rPr>
          <w:rFonts w:ascii="Times New Roman" w:eastAsia="Yu Mincho" w:hAnsi="Times New Roman" w:cs="Times New Roman"/>
          <w:i/>
        </w:rPr>
        <w:t>p</w:t>
      </w:r>
      <w:r w:rsidRPr="008C3E33">
        <w:rPr>
          <w:rFonts w:ascii="Times New Roman" w:eastAsia="Yu Mincho" w:hAnsi="Times New Roman" w:cs="Times New Roman"/>
        </w:rPr>
        <w:t>-type conduction by Cr vacancies</w:t>
      </w:r>
      <w:r w:rsidR="00C16D6B" w:rsidRPr="008C3E33">
        <w:rPr>
          <w:rFonts w:ascii="Times New Roman" w:eastAsia="Yu Mincho" w:hAnsi="Times New Roman" w:cs="Times New Roman"/>
        </w:rPr>
        <w:t xml:space="preserve">, as shown in </w:t>
      </w:r>
      <w:r w:rsidR="00C16D6B" w:rsidRPr="008C3E33">
        <w:rPr>
          <w:rFonts w:ascii="Times New Roman" w:eastAsia="Yu Mincho" w:hAnsi="Times New Roman" w:cs="Times New Roman"/>
          <w:b/>
        </w:rPr>
        <w:t>Fig. S10</w:t>
      </w:r>
      <w:r w:rsidR="00C16D6B" w:rsidRPr="008C3E33">
        <w:rPr>
          <w:rFonts w:ascii="Times New Roman" w:eastAsia="Yu Mincho" w:hAnsi="Times New Roman" w:cs="Times New Roman"/>
        </w:rPr>
        <w:t xml:space="preserve"> (upper figure)</w:t>
      </w:r>
      <w:r w:rsidRPr="008C3E33">
        <w:rPr>
          <w:rFonts w:ascii="Times New Roman" w:eastAsia="Yu Mincho" w:hAnsi="Times New Roman" w:cs="Times New Roman"/>
        </w:rPr>
        <w:t xml:space="preserve">. </w:t>
      </w:r>
      <w:r w:rsidR="009F2338" w:rsidRPr="008C3E33">
        <w:rPr>
          <w:rFonts w:ascii="Times New Roman" w:eastAsia="Yu Mincho" w:hAnsi="Times New Roman" w:cs="Times New Roman"/>
        </w:rPr>
        <w:t>By lowering the working</w:t>
      </w:r>
      <w:r w:rsidR="009F2338" w:rsidRPr="008C3E33">
        <w:rPr>
          <w:rFonts w:ascii="Times New Roman" w:eastAsia="Yu Mincho" w:hAnsi="Times New Roman" w:cs="Times New Roman" w:hint="eastAsia"/>
        </w:rPr>
        <w:t xml:space="preserve"> </w:t>
      </w:r>
      <w:r w:rsidR="009F2338" w:rsidRPr="008C3E33">
        <w:rPr>
          <w:rFonts w:ascii="Times New Roman" w:eastAsia="Yu Mincho" w:hAnsi="Times New Roman" w:cs="Times New Roman"/>
        </w:rPr>
        <w:t xml:space="preserve">pressure during sputtering deposition, we obtained an O-free CrN film </w:t>
      </w:r>
      <w:r w:rsidR="00C16D6B" w:rsidRPr="008C3E33">
        <w:rPr>
          <w:rFonts w:ascii="Times New Roman" w:eastAsia="Yu Mincho" w:hAnsi="Times New Roman" w:cs="Times New Roman"/>
        </w:rPr>
        <w:t xml:space="preserve">(designated as CrN’) with the N/Cr composition ratio of 0.98. This N-deficient composition film with a NaCl-type cubic structure shows an </w:t>
      </w:r>
      <w:r w:rsidR="00C16D6B" w:rsidRPr="008C3E33">
        <w:rPr>
          <w:rFonts w:ascii="Times New Roman" w:eastAsia="Yu Mincho" w:hAnsi="Times New Roman" w:cs="Times New Roman"/>
          <w:i/>
        </w:rPr>
        <w:t>n</w:t>
      </w:r>
      <w:r w:rsidR="00C16D6B" w:rsidRPr="008C3E33">
        <w:rPr>
          <w:rFonts w:ascii="Times New Roman" w:eastAsia="Yu Mincho" w:hAnsi="Times New Roman" w:cs="Times New Roman"/>
        </w:rPr>
        <w:t>-ty</w:t>
      </w:r>
      <w:r w:rsidR="00C03804">
        <w:rPr>
          <w:rFonts w:ascii="Times New Roman" w:eastAsia="Yu Mincho" w:hAnsi="Times New Roman" w:cs="Times New Roman"/>
        </w:rPr>
        <w:t>pe semiconductor characteristic</w:t>
      </w:r>
      <w:r w:rsidR="00C16D6B" w:rsidRPr="008C3E33">
        <w:rPr>
          <w:rFonts w:ascii="Times New Roman" w:eastAsia="Yu Mincho" w:hAnsi="Times New Roman" w:cs="Times New Roman"/>
        </w:rPr>
        <w:t xml:space="preserve">, as shown in </w:t>
      </w:r>
      <w:r w:rsidR="00C16D6B" w:rsidRPr="008C3E33">
        <w:rPr>
          <w:rFonts w:ascii="Times New Roman" w:eastAsia="Yu Mincho" w:hAnsi="Times New Roman" w:cs="Times New Roman"/>
          <w:b/>
        </w:rPr>
        <w:t>Fig. S10</w:t>
      </w:r>
      <w:r w:rsidR="00C16D6B" w:rsidRPr="008C3E33">
        <w:rPr>
          <w:rFonts w:ascii="Times New Roman" w:eastAsia="Yu Mincho" w:hAnsi="Times New Roman" w:cs="Times New Roman"/>
        </w:rPr>
        <w:t xml:space="preserve"> (bottom figure).</w:t>
      </w:r>
    </w:p>
    <w:p w:rsidR="000353C0" w:rsidRDefault="000353C0" w:rsidP="00666E3A">
      <w:pPr>
        <w:rPr>
          <w:rFonts w:ascii="Times New Roman" w:eastAsia="Yu Mincho" w:hAnsi="Times New Roman" w:cs="Times New Roman"/>
        </w:rPr>
      </w:pPr>
    </w:p>
    <w:p w:rsidR="00C16D6B" w:rsidRPr="005331AB" w:rsidRDefault="00C16D6B" w:rsidP="00666E3A">
      <w:pPr>
        <w:rPr>
          <w:rFonts w:ascii="Times New Roman" w:eastAsia="Yu Mincho" w:hAnsi="Times New Roman" w:cs="Times New Roman"/>
        </w:rPr>
      </w:pPr>
    </w:p>
    <w:p w:rsidR="00C37F46" w:rsidRDefault="005331AB" w:rsidP="005331AB">
      <w:pPr>
        <w:jc w:val="center"/>
        <w:rPr>
          <w:rFonts w:eastAsiaTheme="minorEastAsia"/>
          <w:lang w:eastAsia="zh-CN"/>
        </w:rPr>
      </w:pPr>
      <w:r>
        <w:rPr>
          <w:rFonts w:eastAsiaTheme="minorEastAsia"/>
          <w:noProof/>
          <w:lang w:eastAsia="zh-CN"/>
        </w:rPr>
        <w:drawing>
          <wp:inline distT="0" distB="0" distL="0" distR="0" wp14:anchorId="271C47B3">
            <wp:extent cx="2243455" cy="3243580"/>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43455" cy="3243580"/>
                    </a:xfrm>
                    <a:prstGeom prst="rect">
                      <a:avLst/>
                    </a:prstGeom>
                    <a:noFill/>
                  </pic:spPr>
                </pic:pic>
              </a:graphicData>
            </a:graphic>
          </wp:inline>
        </w:drawing>
      </w:r>
    </w:p>
    <w:p w:rsidR="005331AB" w:rsidRDefault="005331AB" w:rsidP="005331AB">
      <w:pPr>
        <w:rPr>
          <w:rFonts w:eastAsiaTheme="minorEastAsia"/>
          <w:lang w:eastAsia="zh-CN"/>
        </w:rPr>
      </w:pPr>
    </w:p>
    <w:p w:rsidR="005331AB" w:rsidRDefault="005331AB" w:rsidP="005331AB">
      <w:pPr>
        <w:rPr>
          <w:rFonts w:ascii="Times New Roman" w:eastAsiaTheme="minorEastAsia" w:hAnsi="Times New Roman" w:cs="Times New Roman"/>
          <w:lang w:eastAsia="zh-CN"/>
        </w:rPr>
      </w:pPr>
      <w:r w:rsidRPr="005331AB">
        <w:rPr>
          <w:rFonts w:ascii="Times New Roman" w:eastAsiaTheme="minorEastAsia" w:hAnsi="Times New Roman" w:cs="Times New Roman"/>
          <w:b/>
          <w:lang w:eastAsia="zh-CN"/>
        </w:rPr>
        <w:t>Fig. S10.</w:t>
      </w:r>
      <w:r w:rsidRPr="005331AB">
        <w:rPr>
          <w:rFonts w:ascii="Times New Roman" w:eastAsiaTheme="minorEastAsia" w:hAnsi="Times New Roman" w:cs="Times New Roman"/>
          <w:lang w:eastAsia="zh-CN"/>
        </w:rPr>
        <w:t xml:space="preserve"> Seebeck coefficient of CrN and CrN’ at various temperatures.</w:t>
      </w:r>
      <w:r>
        <w:rPr>
          <w:rFonts w:ascii="Times New Roman" w:eastAsiaTheme="minorEastAsia" w:hAnsi="Times New Roman" w:cs="Times New Roman"/>
          <w:lang w:eastAsia="zh-CN"/>
        </w:rPr>
        <w:br w:type="page"/>
      </w:r>
    </w:p>
    <w:p w:rsidR="005331AB" w:rsidRPr="005B0A20" w:rsidRDefault="005331AB" w:rsidP="005331AB">
      <w:pPr>
        <w:pStyle w:val="SMHeading"/>
        <w:rPr>
          <w:rFonts w:eastAsia="Yu Mincho"/>
          <w:lang w:eastAsia="ja-JP"/>
        </w:rPr>
      </w:pPr>
      <w:r w:rsidRPr="005B0A20">
        <w:rPr>
          <w:rFonts w:eastAsiaTheme="minorEastAsia"/>
          <w:lang w:eastAsia="zh-CN"/>
        </w:rPr>
        <w:lastRenderedPageBreak/>
        <w:t xml:space="preserve">11 </w:t>
      </w:r>
      <w:r w:rsidRPr="005B0A20">
        <w:rPr>
          <w:rFonts w:eastAsia="等线"/>
          <w:lang w:eastAsia="zh-CN"/>
        </w:rPr>
        <w:t>T</w:t>
      </w:r>
      <w:r w:rsidRPr="005B0A20">
        <w:rPr>
          <w:rFonts w:eastAsia="等线"/>
        </w:rPr>
        <w:t xml:space="preserve">hermal distribution </w:t>
      </w:r>
      <w:r w:rsidRPr="005B0A20">
        <w:rPr>
          <w:rFonts w:eastAsia="Yu Mincho"/>
          <w:lang w:eastAsia="ja-JP"/>
        </w:rPr>
        <w:t>simulation</w:t>
      </w:r>
      <w:r w:rsidRPr="005B0A20">
        <w:rPr>
          <w:rFonts w:eastAsia="Yu Mincho"/>
        </w:rPr>
        <w:t xml:space="preserve"> in CrN memory cell.</w:t>
      </w:r>
    </w:p>
    <w:p w:rsidR="005331AB" w:rsidRPr="005B0A20" w:rsidRDefault="005331AB" w:rsidP="005331AB">
      <w:pPr>
        <w:rPr>
          <w:rFonts w:ascii="Times New Roman" w:eastAsia="等线" w:hAnsi="Times New Roman" w:cs="Times New Roman"/>
        </w:rPr>
      </w:pPr>
    </w:p>
    <w:p w:rsidR="005331AB" w:rsidRPr="005B0A20" w:rsidRDefault="005331AB" w:rsidP="005331AB">
      <w:pPr>
        <w:rPr>
          <w:rFonts w:ascii="Times New Roman" w:eastAsia="等线" w:hAnsi="Times New Roman" w:cs="Times New Roman"/>
          <w:szCs w:val="24"/>
        </w:rPr>
      </w:pPr>
      <w:r w:rsidRPr="005B0A20">
        <w:rPr>
          <w:rFonts w:ascii="Times New Roman" w:eastAsia="等线" w:hAnsi="Times New Roman" w:cs="Times New Roman"/>
        </w:rPr>
        <w:t xml:space="preserve">To understand the driving force of ion diffusion and phase change in CrN-based memory cells, the thermal and electrical physics of the memory devices were simply modeled without considering the thermoelectric effect (Thomson and Peltier </w:t>
      </w:r>
      <w:r w:rsidRPr="005B0A20">
        <w:rPr>
          <w:rFonts w:ascii="Times New Roman" w:eastAsia="等线" w:hAnsi="Times New Roman" w:cs="Times New Roman"/>
          <w:szCs w:val="24"/>
        </w:rPr>
        <w:t>effects), thermal boundary resistance, and electrical interface resistance. The CrN/metal electrode interfacial properties could also be ignored because the contact resistance has been confirmed to be a minor factor in the device operation and CrN behaves more like a metal than a semiconductor in conducting property terms. A constant voltage of 0.2 V was driven as a simulation input from the BE, and Joule heating was used to determine the heat generation throughout the structure. The simulations were based on the current conservation law and energy conservation law as follows:</w:t>
      </w:r>
    </w:p>
    <w:p w:rsidR="005331AB" w:rsidRPr="005B0A20" w:rsidRDefault="005331AB" w:rsidP="005331AB">
      <w:pPr>
        <w:rPr>
          <w:rFonts w:ascii="Times New Roman" w:eastAsia="等线" w:hAnsi="Times New Roman" w:cs="Times New Roman"/>
          <w:szCs w:val="24"/>
        </w:rPr>
      </w:pPr>
      <m:oMath>
        <m:r>
          <m:rPr>
            <m:sty m:val="p"/>
          </m:rPr>
          <w:rPr>
            <w:rFonts w:ascii="Cambria Math" w:hAnsi="Cambria Math" w:cs="Times New Roman"/>
            <w:szCs w:val="24"/>
          </w:rPr>
          <m:t>∇∙</m:t>
        </m:r>
        <m:d>
          <m:dPr>
            <m:ctrlPr>
              <w:rPr>
                <w:rFonts w:ascii="Cambria Math" w:hAnsi="Cambria Math" w:cs="Times New Roman"/>
                <w:szCs w:val="24"/>
              </w:rPr>
            </m:ctrlPr>
          </m:dPr>
          <m:e>
            <m:r>
              <w:rPr>
                <w:rFonts w:ascii="Cambria Math" w:hAnsi="Cambria Math" w:cs="Times New Roman"/>
                <w:szCs w:val="24"/>
              </w:rPr>
              <m:t>σ</m:t>
            </m:r>
            <m:r>
              <m:rPr>
                <m:sty m:val="p"/>
              </m:rPr>
              <w:rPr>
                <w:rFonts w:ascii="Cambria Math" w:hAnsi="Cambria Math" w:cs="Times New Roman"/>
                <w:szCs w:val="24"/>
              </w:rPr>
              <m:t>∇∅</m:t>
            </m:r>
          </m:e>
        </m:d>
        <m:r>
          <m:rPr>
            <m:sty m:val="p"/>
          </m:rPr>
          <w:rPr>
            <w:rFonts w:ascii="Cambria Math" w:hAnsi="Cambria Math" w:cs="Times New Roman"/>
            <w:szCs w:val="24"/>
          </w:rPr>
          <m:t>=0</m:t>
        </m:r>
      </m:oMath>
      <w:r w:rsidRPr="005B0A20">
        <w:rPr>
          <w:rFonts w:ascii="Times New Roman" w:eastAsia="等线" w:hAnsi="Times New Roman" w:cs="Times New Roman"/>
          <w:szCs w:val="24"/>
        </w:rPr>
        <w:t>,                                       (</w:t>
      </w:r>
      <w:r w:rsidRPr="005B0A20">
        <w:rPr>
          <w:rFonts w:ascii="Times New Roman" w:eastAsia="等线" w:hAnsi="Times New Roman" w:cs="Times New Roman"/>
          <w:b/>
          <w:szCs w:val="24"/>
        </w:rPr>
        <w:t>S1</w:t>
      </w:r>
      <w:r w:rsidRPr="005B0A20">
        <w:rPr>
          <w:rFonts w:ascii="Times New Roman" w:eastAsia="等线" w:hAnsi="Times New Roman" w:cs="Times New Roman"/>
          <w:szCs w:val="24"/>
        </w:rPr>
        <w:t>)</w:t>
      </w:r>
    </w:p>
    <w:p w:rsidR="005331AB" w:rsidRPr="005B0A20" w:rsidRDefault="005331AB" w:rsidP="005331AB">
      <w:pPr>
        <w:rPr>
          <w:rFonts w:ascii="Times New Roman" w:hAnsi="Times New Roman" w:cs="Times New Roman"/>
          <w:szCs w:val="24"/>
        </w:rPr>
      </w:pPr>
      <w:r w:rsidRPr="005B0A20">
        <w:rPr>
          <w:rFonts w:ascii="Times New Roman" w:eastAsia="等线" w:hAnsi="Times New Roman" w:cs="Times New Roman"/>
          <w:szCs w:val="24"/>
          <w:lang w:eastAsia="zh-CN"/>
        </w:rPr>
        <w:t xml:space="preserve">    </w:t>
      </w:r>
      <m:oMath>
        <m:r>
          <w:rPr>
            <w:rFonts w:ascii="Cambria Math" w:eastAsia="Yu Mincho" w:hAnsi="Cambria Math" w:cs="Times New Roman"/>
            <w:szCs w:val="24"/>
          </w:rPr>
          <m:t>j</m:t>
        </m:r>
        <m:r>
          <m:rPr>
            <m:sty m:val="p"/>
          </m:rPr>
          <w:rPr>
            <w:rFonts w:ascii="Cambria Math" w:eastAsia="Yu Mincho" w:hAnsi="Cambria Math" w:cs="Times New Roman"/>
            <w:szCs w:val="24"/>
          </w:rPr>
          <m:t>=-</m:t>
        </m:r>
        <m:r>
          <w:rPr>
            <w:rFonts w:ascii="Cambria Math" w:eastAsia="Yu Mincho" w:hAnsi="Cambria Math" w:cs="Times New Roman"/>
            <w:szCs w:val="24"/>
          </w:rPr>
          <m:t>σ</m:t>
        </m:r>
        <m:r>
          <m:rPr>
            <m:sty m:val="p"/>
          </m:rPr>
          <w:rPr>
            <w:rFonts w:ascii="Cambria Math" w:eastAsia="Yu Mincho" w:hAnsi="Cambria Math" w:cs="Times New Roman"/>
            <w:szCs w:val="24"/>
          </w:rPr>
          <m:t>∇∅</m:t>
        </m:r>
      </m:oMath>
      <w:r w:rsidRPr="005B0A20">
        <w:rPr>
          <w:rFonts w:ascii="Times New Roman" w:hAnsi="Times New Roman" w:cs="Times New Roman"/>
          <w:szCs w:val="24"/>
        </w:rPr>
        <w:t xml:space="preserve">,                                      </w:t>
      </w:r>
      <w:r w:rsidRPr="005B0A20">
        <w:rPr>
          <w:rFonts w:ascii="Times New Roman" w:eastAsia="等线" w:hAnsi="Times New Roman" w:cs="Times New Roman"/>
          <w:szCs w:val="24"/>
        </w:rPr>
        <w:t>(</w:t>
      </w:r>
      <w:r w:rsidRPr="005B0A20">
        <w:rPr>
          <w:rFonts w:ascii="Times New Roman" w:eastAsia="等线" w:hAnsi="Times New Roman" w:cs="Times New Roman"/>
          <w:b/>
          <w:szCs w:val="24"/>
        </w:rPr>
        <w:t>S2</w:t>
      </w:r>
      <w:r w:rsidRPr="005B0A20">
        <w:rPr>
          <w:rFonts w:ascii="Times New Roman" w:eastAsia="等线" w:hAnsi="Times New Roman" w:cs="Times New Roman"/>
          <w:szCs w:val="24"/>
        </w:rPr>
        <w:t>)</w:t>
      </w:r>
      <w:r w:rsidRPr="005B0A20">
        <w:rPr>
          <w:rFonts w:ascii="Times New Roman" w:hAnsi="Times New Roman" w:cs="Times New Roman"/>
          <w:szCs w:val="24"/>
        </w:rPr>
        <w:t xml:space="preserve"> </w:t>
      </w:r>
    </w:p>
    <w:p w:rsidR="005331AB" w:rsidRPr="005B0A20" w:rsidRDefault="005331AB" w:rsidP="005331AB">
      <w:pPr>
        <w:rPr>
          <w:rFonts w:ascii="Times New Roman" w:hAnsi="Times New Roman" w:cs="Times New Roman"/>
          <w:szCs w:val="24"/>
        </w:rPr>
      </w:pPr>
      <w:r w:rsidRPr="005B0A20">
        <w:rPr>
          <w:rFonts w:ascii="Times New Roman" w:hAnsi="Times New Roman" w:cs="Times New Roman"/>
          <w:szCs w:val="24"/>
        </w:rPr>
        <w:t xml:space="preserve">and            </w:t>
      </w:r>
    </w:p>
    <w:p w:rsidR="005331AB" w:rsidRPr="005B0A20" w:rsidRDefault="005331AB" w:rsidP="005331AB">
      <w:pPr>
        <w:rPr>
          <w:rFonts w:ascii="Times New Roman" w:eastAsia="等线" w:hAnsi="Times New Roman" w:cs="Times New Roman"/>
          <w:szCs w:val="24"/>
        </w:rPr>
      </w:pPr>
      <m:oMath>
        <m:r>
          <w:rPr>
            <w:rFonts w:ascii="Cambria Math" w:eastAsia="Yu Mincho" w:hAnsi="Cambria Math" w:cs="Times New Roman"/>
            <w:szCs w:val="24"/>
          </w:rPr>
          <m:t>ρ</m:t>
        </m:r>
        <m:sSub>
          <m:sSubPr>
            <m:ctrlPr>
              <w:rPr>
                <w:rFonts w:ascii="Cambria Math" w:hAnsi="Cambria Math" w:cs="Times New Roman"/>
              </w:rPr>
            </m:ctrlPr>
          </m:sSubPr>
          <m:e>
            <m:r>
              <w:rPr>
                <w:rFonts w:ascii="Cambria Math" w:eastAsia="Yu Mincho" w:hAnsi="Cambria Math" w:cs="Times New Roman"/>
              </w:rPr>
              <m:t>C</m:t>
            </m:r>
          </m:e>
          <m:sub>
            <m:r>
              <w:rPr>
                <w:rFonts w:ascii="Cambria Math" w:eastAsia="Yu Mincho" w:hAnsi="Cambria Math" w:cs="Times New Roman"/>
              </w:rPr>
              <m:t>p</m:t>
            </m:r>
          </m:sub>
        </m:sSub>
        <m:f>
          <m:fPr>
            <m:ctrlPr>
              <w:rPr>
                <w:rFonts w:ascii="Cambria Math" w:hAnsi="Cambria Math" w:cs="Times New Roman"/>
                <w:i/>
              </w:rPr>
            </m:ctrlPr>
          </m:fPr>
          <m:num>
            <m:r>
              <w:rPr>
                <w:rFonts w:ascii="Cambria Math" w:eastAsia="Yu Mincho" w:hAnsi="Cambria Math" w:cs="Times New Roman"/>
              </w:rPr>
              <m:t>∂T</m:t>
            </m:r>
          </m:num>
          <m:den>
            <m:r>
              <w:rPr>
                <w:rFonts w:ascii="Cambria Math" w:eastAsia="Yu Mincho" w:hAnsi="Cambria Math" w:cs="Times New Roman"/>
              </w:rPr>
              <m:t>∂t</m:t>
            </m:r>
          </m:den>
        </m:f>
        <m:r>
          <w:rPr>
            <w:rFonts w:ascii="Cambria Math" w:eastAsia="Yu Mincho" w:hAnsi="Cambria Math" w:cs="Times New Roman"/>
          </w:rPr>
          <m:t>=</m:t>
        </m:r>
        <m:r>
          <m:rPr>
            <m:sty m:val="p"/>
          </m:rPr>
          <w:rPr>
            <w:rFonts w:ascii="Cambria Math" w:eastAsia="Yu Mincho" w:hAnsi="Cambria Math" w:cs="Times New Roman"/>
          </w:rPr>
          <m:t>∇</m:t>
        </m:r>
        <m:r>
          <w:rPr>
            <w:rFonts w:ascii="Cambria Math" w:eastAsia="Yu Mincho" w:hAnsi="Cambria Math" w:cs="Times New Roman"/>
          </w:rPr>
          <m:t>∙</m:t>
        </m:r>
        <m:d>
          <m:dPr>
            <m:ctrlPr>
              <w:rPr>
                <w:rFonts w:ascii="Cambria Math" w:hAnsi="Cambria Math" w:cs="Times New Roman"/>
                <w:i/>
              </w:rPr>
            </m:ctrlPr>
          </m:dPr>
          <m:e>
            <m:r>
              <w:rPr>
                <w:rFonts w:ascii="Cambria Math" w:eastAsia="Yu Mincho" w:hAnsi="Cambria Math" w:cs="Times New Roman"/>
              </w:rPr>
              <m:t>k</m:t>
            </m:r>
            <m:r>
              <m:rPr>
                <m:sty m:val="p"/>
              </m:rPr>
              <w:rPr>
                <w:rFonts w:ascii="Cambria Math" w:eastAsia="Yu Mincho" w:hAnsi="Cambria Math" w:cs="Times New Roman"/>
              </w:rPr>
              <m:t>∇</m:t>
            </m:r>
            <m:r>
              <w:rPr>
                <w:rFonts w:ascii="Cambria Math" w:eastAsia="Yu Mincho" w:hAnsi="Cambria Math" w:cs="Times New Roman"/>
              </w:rPr>
              <m:t>T</m:t>
            </m:r>
          </m:e>
        </m:d>
        <m:r>
          <w:rPr>
            <w:rFonts w:ascii="Cambria Math" w:eastAsia="Yu Mincho" w:hAnsi="Cambria Math" w:cs="Times New Roman"/>
          </w:rPr>
          <m:t>+</m:t>
        </m:r>
        <m:sSub>
          <m:sSubPr>
            <m:ctrlPr>
              <w:rPr>
                <w:rFonts w:ascii="Cambria Math" w:eastAsia="Yu Mincho" w:hAnsi="Cambria Math" w:cs="Times New Roman"/>
                <w:i/>
                <w:szCs w:val="24"/>
              </w:rPr>
            </m:ctrlPr>
          </m:sSubPr>
          <m:e>
            <m:r>
              <w:rPr>
                <w:rFonts w:ascii="Cambria Math" w:eastAsia="Yu Mincho" w:hAnsi="Cambria Math" w:cs="Times New Roman"/>
                <w:szCs w:val="24"/>
              </w:rPr>
              <m:t>ρ</m:t>
            </m:r>
          </m:e>
          <m:sub>
            <m:r>
              <w:rPr>
                <w:rFonts w:ascii="Cambria Math" w:eastAsia="Yu Mincho" w:hAnsi="Cambria Math" w:cs="Times New Roman"/>
                <w:szCs w:val="24"/>
              </w:rPr>
              <m:t>c</m:t>
            </m:r>
          </m:sub>
        </m:sSub>
        <m:d>
          <m:dPr>
            <m:ctrlPr>
              <w:rPr>
                <w:rFonts w:ascii="Cambria Math" w:eastAsia="Yu Mincho" w:hAnsi="Cambria Math" w:cs="Times New Roman"/>
                <w:i/>
                <w:szCs w:val="24"/>
              </w:rPr>
            </m:ctrlPr>
          </m:dPr>
          <m:e>
            <m:r>
              <w:rPr>
                <w:rFonts w:ascii="Cambria Math" w:eastAsia="Yu Mincho" w:hAnsi="Cambria Math" w:cs="Times New Roman"/>
                <w:szCs w:val="24"/>
              </w:rPr>
              <m:t>j∙j</m:t>
            </m:r>
          </m:e>
        </m:d>
      </m:oMath>
      <w:r w:rsidRPr="005B0A20">
        <w:rPr>
          <w:rFonts w:ascii="Times New Roman" w:hAnsi="Times New Roman" w:cs="Times New Roman"/>
          <w:szCs w:val="24"/>
        </w:rPr>
        <w:t xml:space="preserve">      </w:t>
      </w:r>
      <w:r w:rsidRPr="005B0A20">
        <w:rPr>
          <w:rFonts w:ascii="Times New Roman" w:hAnsi="Times New Roman" w:cs="Times New Roman"/>
          <w:szCs w:val="24"/>
        </w:rPr>
        <w:tab/>
      </w:r>
      <w:r w:rsidRPr="005B0A20">
        <w:rPr>
          <w:rFonts w:ascii="Times New Roman" w:hAnsi="Times New Roman" w:cs="Times New Roman"/>
          <w:szCs w:val="24"/>
        </w:rPr>
        <w:tab/>
        <w:t xml:space="preserve">             </w:t>
      </w:r>
      <w:r w:rsidRPr="005B0A20">
        <w:rPr>
          <w:rFonts w:ascii="Times New Roman" w:eastAsia="等线" w:hAnsi="Times New Roman" w:cs="Times New Roman"/>
          <w:b/>
          <w:bCs/>
          <w:szCs w:val="24"/>
        </w:rPr>
        <w:t>(S3)</w:t>
      </w:r>
    </w:p>
    <w:p w:rsidR="005331AB" w:rsidRPr="005B0A20" w:rsidRDefault="005331AB" w:rsidP="005331AB">
      <w:pPr>
        <w:rPr>
          <w:rFonts w:ascii="Times New Roman" w:eastAsia="等线" w:hAnsi="Times New Roman" w:cs="Times New Roman"/>
          <w:szCs w:val="24"/>
        </w:rPr>
      </w:pPr>
      <w:r w:rsidRPr="005B0A20">
        <w:rPr>
          <w:rFonts w:ascii="Times New Roman" w:hAnsi="Times New Roman" w:cs="Times New Roman"/>
          <w:szCs w:val="24"/>
        </w:rPr>
        <w:t xml:space="preserve">where </w:t>
      </w:r>
      <m:oMath>
        <m:r>
          <w:rPr>
            <w:rFonts w:ascii="Cambria Math" w:hAnsi="Cambria Math" w:cs="Times New Roman"/>
            <w:szCs w:val="24"/>
          </w:rPr>
          <m:t>σ</m:t>
        </m:r>
      </m:oMath>
      <w:r w:rsidRPr="005B0A20">
        <w:rPr>
          <w:rFonts w:ascii="Times New Roman" w:hAnsi="Times New Roman" w:cs="Times New Roman"/>
          <w:szCs w:val="24"/>
        </w:rPr>
        <w:t xml:space="preserve"> is the electrical conductivity, </w:t>
      </w:r>
      <m:oMath>
        <m:r>
          <w:rPr>
            <w:rFonts w:ascii="Cambria Math" w:eastAsia="Yu Mincho" w:hAnsi="Cambria Math" w:cs="Times New Roman"/>
            <w:szCs w:val="24"/>
          </w:rPr>
          <m:t>j</m:t>
        </m:r>
      </m:oMath>
      <w:r w:rsidRPr="005B0A20">
        <w:rPr>
          <w:rFonts w:ascii="Times New Roman" w:hAnsi="Times New Roman" w:cs="Times New Roman"/>
          <w:szCs w:val="24"/>
        </w:rPr>
        <w:t xml:space="preserve"> is the current density, </w:t>
      </w:r>
      <m:oMath>
        <m:r>
          <w:rPr>
            <w:rFonts w:ascii="Cambria Math" w:hAnsi="Cambria Math" w:cs="Times New Roman"/>
            <w:szCs w:val="24"/>
          </w:rPr>
          <m:t>∅</m:t>
        </m:r>
      </m:oMath>
      <w:r w:rsidRPr="005B0A20">
        <w:rPr>
          <w:rFonts w:ascii="Times New Roman" w:hAnsi="Times New Roman" w:cs="Times New Roman"/>
          <w:szCs w:val="24"/>
        </w:rPr>
        <w:t xml:space="preserve"> is the electrostatic potential, </w:t>
      </w:r>
      <m:oMath>
        <m:r>
          <w:rPr>
            <w:rFonts w:ascii="Cambria Math" w:eastAsia="Yu Mincho" w:hAnsi="Cambria Math" w:cs="Times New Roman"/>
            <w:szCs w:val="24"/>
          </w:rPr>
          <m:t>ρ</m:t>
        </m:r>
      </m:oMath>
      <w:r w:rsidRPr="005B0A20">
        <w:rPr>
          <w:rFonts w:ascii="Times New Roman" w:hAnsi="Times New Roman" w:cs="Times New Roman"/>
          <w:szCs w:val="24"/>
        </w:rPr>
        <w:t xml:space="preserve"> is the density, </w:t>
      </w:r>
      <m:oMath>
        <m:sSub>
          <m:sSubPr>
            <m:ctrlPr>
              <w:rPr>
                <w:rFonts w:ascii="Cambria Math" w:eastAsia="Yu Mincho" w:hAnsi="Cambria Math" w:cs="Times New Roman"/>
                <w:szCs w:val="24"/>
              </w:rPr>
            </m:ctrlPr>
          </m:sSubPr>
          <m:e>
            <m:r>
              <w:rPr>
                <w:rFonts w:ascii="Cambria Math" w:eastAsia="Yu Mincho" w:hAnsi="Cambria Math" w:cs="Times New Roman"/>
                <w:szCs w:val="24"/>
              </w:rPr>
              <m:t>C</m:t>
            </m:r>
          </m:e>
          <m:sub>
            <m:r>
              <w:rPr>
                <w:rFonts w:ascii="Cambria Math" w:eastAsia="Yu Mincho" w:hAnsi="Cambria Math" w:cs="Times New Roman"/>
                <w:szCs w:val="24"/>
              </w:rPr>
              <m:t>p</m:t>
            </m:r>
          </m:sub>
        </m:sSub>
      </m:oMath>
      <w:r w:rsidRPr="005B0A20">
        <w:rPr>
          <w:rFonts w:ascii="Times New Roman" w:hAnsi="Times New Roman" w:cs="Times New Roman"/>
          <w:szCs w:val="24"/>
        </w:rPr>
        <w:t xml:space="preserve"> is the specific heat, </w:t>
      </w:r>
      <w:r w:rsidRPr="005B0A20">
        <w:rPr>
          <w:rFonts w:ascii="Times New Roman" w:hAnsi="Times New Roman" w:cs="Times New Roman"/>
          <w:i/>
          <w:szCs w:val="24"/>
        </w:rPr>
        <w:t>T</w:t>
      </w:r>
      <w:r w:rsidRPr="005B0A20">
        <w:rPr>
          <w:rFonts w:ascii="Times New Roman" w:hAnsi="Times New Roman" w:cs="Times New Roman"/>
          <w:szCs w:val="24"/>
        </w:rPr>
        <w:t xml:space="preserve"> is the temperature, </w:t>
      </w:r>
      <w:r w:rsidRPr="005B0A20">
        <w:rPr>
          <w:rFonts w:ascii="Times New Roman" w:hAnsi="Times New Roman" w:cs="Times New Roman"/>
          <w:i/>
          <w:szCs w:val="24"/>
        </w:rPr>
        <w:t>t</w:t>
      </w:r>
      <w:r w:rsidRPr="005B0A20">
        <w:rPr>
          <w:rFonts w:ascii="Times New Roman" w:hAnsi="Times New Roman" w:cs="Times New Roman"/>
          <w:szCs w:val="24"/>
        </w:rPr>
        <w:t xml:space="preserve"> is the time, </w:t>
      </w:r>
      <w:r w:rsidRPr="005B0A20">
        <w:rPr>
          <w:rFonts w:ascii="Times New Roman" w:hAnsi="Times New Roman" w:cs="Times New Roman"/>
          <w:i/>
          <w:szCs w:val="24"/>
        </w:rPr>
        <w:t>k</w:t>
      </w:r>
      <w:r w:rsidRPr="005B0A20">
        <w:rPr>
          <w:rFonts w:ascii="Times New Roman" w:hAnsi="Times New Roman" w:cs="Times New Roman"/>
          <w:szCs w:val="24"/>
        </w:rPr>
        <w:t xml:space="preserve"> is the thermal conductivity, </w:t>
      </w:r>
      <w:r w:rsidRPr="005B0A20">
        <w:rPr>
          <w:rFonts w:ascii="Times New Roman" w:eastAsiaTheme="minorEastAsia" w:hAnsi="Times New Roman" w:cs="Times New Roman"/>
          <w:szCs w:val="24"/>
          <w:lang w:eastAsia="zh-CN"/>
        </w:rPr>
        <w:t xml:space="preserve">and </w:t>
      </w:r>
      <m:oMath>
        <m:sSub>
          <m:sSubPr>
            <m:ctrlPr>
              <w:rPr>
                <w:rFonts w:ascii="Cambria Math" w:eastAsia="Yu Mincho" w:hAnsi="Cambria Math" w:cs="Times New Roman"/>
                <w:i/>
                <w:szCs w:val="24"/>
              </w:rPr>
            </m:ctrlPr>
          </m:sSubPr>
          <m:e>
            <m:r>
              <w:rPr>
                <w:rFonts w:ascii="Cambria Math" w:eastAsia="Yu Mincho" w:hAnsi="Cambria Math" w:cs="Times New Roman"/>
                <w:szCs w:val="24"/>
              </w:rPr>
              <m:t>ρ</m:t>
            </m:r>
          </m:e>
          <m:sub>
            <m:r>
              <w:rPr>
                <w:rFonts w:ascii="Cambria Math" w:eastAsia="Yu Mincho" w:hAnsi="Cambria Math" w:cs="Times New Roman"/>
                <w:szCs w:val="24"/>
              </w:rPr>
              <m:t>c</m:t>
            </m:r>
          </m:sub>
        </m:sSub>
      </m:oMath>
      <w:r w:rsidRPr="005B0A20">
        <w:rPr>
          <w:rFonts w:ascii="Times New Roman" w:hAnsi="Times New Roman" w:cs="Times New Roman"/>
          <w:szCs w:val="24"/>
        </w:rPr>
        <w:t xml:space="preserve"> is the resistivity. The program that solves these equations is implemented in the open-source software, OpenFOAM. The corresponding values for CrN, TiN, W, and SiO</w:t>
      </w:r>
      <w:r w:rsidRPr="005B0A20">
        <w:rPr>
          <w:rFonts w:ascii="Times New Roman" w:hAnsi="Times New Roman" w:cs="Times New Roman"/>
          <w:szCs w:val="24"/>
          <w:vertAlign w:val="subscript"/>
        </w:rPr>
        <w:t>2</w:t>
      </w:r>
      <w:r w:rsidRPr="005B0A20">
        <w:rPr>
          <w:rFonts w:ascii="Times New Roman" w:hAnsi="Times New Roman" w:cs="Times New Roman"/>
          <w:szCs w:val="24"/>
        </w:rPr>
        <w:t xml:space="preserve"> in the devices used for the calculation are listed in</w:t>
      </w:r>
      <w:r w:rsidRPr="005B0A20">
        <w:rPr>
          <w:rFonts w:ascii="Times New Roman" w:eastAsia="等线" w:hAnsi="Times New Roman" w:cs="Times New Roman"/>
          <w:szCs w:val="24"/>
        </w:rPr>
        <w:t xml:space="preserve"> </w:t>
      </w:r>
      <w:r w:rsidRPr="005B0A20">
        <w:rPr>
          <w:rFonts w:ascii="Times New Roman" w:eastAsia="等线" w:hAnsi="Times New Roman" w:cs="Times New Roman"/>
          <w:b/>
          <w:szCs w:val="24"/>
        </w:rPr>
        <w:t>Table S2</w:t>
      </w:r>
      <w:r w:rsidRPr="005B0A20">
        <w:rPr>
          <w:rFonts w:ascii="Times New Roman" w:eastAsia="等线" w:hAnsi="Times New Roman" w:cs="Times New Roman"/>
          <w:szCs w:val="24"/>
        </w:rPr>
        <w:t>.</w:t>
      </w:r>
    </w:p>
    <w:p w:rsidR="005331AB" w:rsidRPr="005B0A20" w:rsidRDefault="005331AB" w:rsidP="005331AB">
      <w:pPr>
        <w:rPr>
          <w:rFonts w:ascii="Times New Roman" w:hAnsi="Times New Roman" w:cs="Times New Roman"/>
        </w:rPr>
      </w:pPr>
    </w:p>
    <w:p w:rsidR="005331AB" w:rsidRPr="005B0A20" w:rsidRDefault="005331AB" w:rsidP="005331AB">
      <w:pPr>
        <w:rPr>
          <w:rFonts w:ascii="Times New Roman" w:hAnsi="Times New Roman" w:cs="Times New Roman"/>
        </w:rPr>
      </w:pPr>
      <w:r w:rsidRPr="005B0A20">
        <w:rPr>
          <w:rFonts w:ascii="Times New Roman" w:hAnsi="Times New Roman" w:cs="Times New Roman"/>
          <w:b/>
        </w:rPr>
        <w:t>Table S2.</w:t>
      </w:r>
      <w:r w:rsidRPr="005B0A20">
        <w:rPr>
          <w:rFonts w:ascii="Times New Roman" w:hAnsi="Times New Roman" w:cs="Times New Roman"/>
        </w:rPr>
        <w:t xml:space="preserve"> Resistivity, thermal conductivity, density, and specific heat values used for the simulations.</w:t>
      </w:r>
    </w:p>
    <w:tbl>
      <w:tblPr>
        <w:tblStyle w:val="Tabellasemplice-21"/>
        <w:tblW w:w="8505" w:type="dxa"/>
        <w:jc w:val="center"/>
        <w:tblBorders>
          <w:top w:val="single" w:sz="8" w:space="0" w:color="auto"/>
          <w:bottom w:val="single" w:sz="8" w:space="0" w:color="auto"/>
          <w:insideH w:val="single" w:sz="4" w:space="0" w:color="7F7F7F" w:themeColor="text1" w:themeTint="80"/>
        </w:tblBorders>
        <w:tblLook w:val="0420" w:firstRow="1" w:lastRow="0" w:firstColumn="0" w:lastColumn="0" w:noHBand="0" w:noVBand="1"/>
      </w:tblPr>
      <w:tblGrid>
        <w:gridCol w:w="1276"/>
        <w:gridCol w:w="1701"/>
        <w:gridCol w:w="2519"/>
        <w:gridCol w:w="1390"/>
        <w:gridCol w:w="1619"/>
      </w:tblGrid>
      <w:tr w:rsidR="008979EF" w:rsidRPr="005B0A20" w:rsidTr="006E269A">
        <w:trPr>
          <w:cnfStyle w:val="100000000000" w:firstRow="1" w:lastRow="0" w:firstColumn="0" w:lastColumn="0" w:oddVBand="0" w:evenVBand="0" w:oddHBand="0" w:evenHBand="0" w:firstRowFirstColumn="0" w:firstRowLastColumn="0" w:lastRowFirstColumn="0" w:lastRowLastColumn="0"/>
          <w:cantSplit/>
          <w:trHeight w:val="454"/>
          <w:jc w:val="center"/>
        </w:trPr>
        <w:tc>
          <w:tcPr>
            <w:tcW w:w="1276" w:type="dxa"/>
            <w:vAlign w:val="center"/>
            <w:hideMark/>
          </w:tcPr>
          <w:p w:rsidR="005331AB" w:rsidRPr="005B0A20" w:rsidRDefault="005331AB" w:rsidP="008C1F30">
            <w:pPr>
              <w:jc w:val="center"/>
              <w:rPr>
                <w:rFonts w:ascii="Times New Roman" w:eastAsia="宋体" w:hAnsi="Times New Roman" w:cs="Times New Roman"/>
              </w:rPr>
            </w:pPr>
          </w:p>
        </w:tc>
        <w:tc>
          <w:tcPr>
            <w:tcW w:w="1701" w:type="dxa"/>
            <w:vAlign w:val="center"/>
            <w:hideMark/>
          </w:tcPr>
          <w:p w:rsidR="005331AB" w:rsidRPr="005B0A20" w:rsidRDefault="005331AB" w:rsidP="008C1F30">
            <w:pPr>
              <w:jc w:val="center"/>
              <w:rPr>
                <w:rFonts w:ascii="Times New Roman" w:eastAsia="宋体" w:hAnsi="Times New Roman" w:cs="Times New Roman"/>
                <w:kern w:val="24"/>
              </w:rPr>
            </w:pPr>
            <w:r w:rsidRPr="005B0A20">
              <w:rPr>
                <w:rFonts w:ascii="Times New Roman" w:eastAsia="宋体" w:hAnsi="Times New Roman" w:cs="Times New Roman"/>
                <w:kern w:val="24"/>
              </w:rPr>
              <w:t>Resistivity</w:t>
            </w:r>
          </w:p>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szCs w:val="24"/>
                <w:lang w:eastAsia="zh-CN"/>
              </w:rPr>
              <w:t>(mΩ</w:t>
            </w:r>
            <w:r w:rsidRPr="005B0A20">
              <w:rPr>
                <w:rFonts w:ascii="Times New Roman" w:eastAsia="微软雅黑" w:hAnsi="Times New Roman" w:cs="Times New Roman"/>
                <w:kern w:val="24"/>
                <w:szCs w:val="24"/>
                <w:lang w:eastAsia="zh-CN"/>
              </w:rPr>
              <w:t>∙</w:t>
            </w:r>
            <w:r w:rsidRPr="005B0A20">
              <w:rPr>
                <w:rFonts w:ascii="Times New Roman" w:eastAsia="宋体" w:hAnsi="Times New Roman" w:cs="Times New Roman"/>
                <w:kern w:val="24"/>
                <w:szCs w:val="24"/>
                <w:lang w:eastAsia="zh-CN"/>
              </w:rPr>
              <w:t>cm)</w:t>
            </w:r>
          </w:p>
        </w:tc>
        <w:tc>
          <w:tcPr>
            <w:tcW w:w="2519"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rPr>
              <w:t>Thermal conductivity (W/mK)</w:t>
            </w:r>
          </w:p>
        </w:tc>
        <w:tc>
          <w:tcPr>
            <w:tcW w:w="1390"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rPr>
              <w:t>Density (</w:t>
            </w:r>
            <w:r w:rsidRPr="005B0A20">
              <w:rPr>
                <w:rFonts w:ascii="Times New Roman" w:eastAsia="等线" w:hAnsi="Times New Roman" w:cs="Times New Roman"/>
                <w:kern w:val="24"/>
              </w:rPr>
              <w:t>g/cm³)</w:t>
            </w:r>
          </w:p>
        </w:tc>
        <w:tc>
          <w:tcPr>
            <w:tcW w:w="1619"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rPr>
              <w:t>Specific heat (J/mol</w:t>
            </w:r>
            <w:r w:rsidRPr="005B0A20">
              <w:rPr>
                <w:rFonts w:ascii="Times New Roman" w:eastAsia="微软雅黑" w:hAnsi="Times New Roman" w:cs="Times New Roman"/>
                <w:kern w:val="24"/>
              </w:rPr>
              <w:t>∙</w:t>
            </w:r>
            <w:r w:rsidRPr="005B0A20">
              <w:rPr>
                <w:rFonts w:ascii="Times New Roman" w:eastAsia="宋体" w:hAnsi="Times New Roman" w:cs="Times New Roman"/>
                <w:kern w:val="24"/>
              </w:rPr>
              <w:t>K)</w:t>
            </w:r>
          </w:p>
        </w:tc>
      </w:tr>
      <w:tr w:rsidR="008979EF" w:rsidRPr="005B0A20" w:rsidTr="006E269A">
        <w:trPr>
          <w:cnfStyle w:val="000000100000" w:firstRow="0" w:lastRow="0" w:firstColumn="0" w:lastColumn="0" w:oddVBand="0" w:evenVBand="0" w:oddHBand="1" w:evenHBand="0" w:firstRowFirstColumn="0" w:firstRowLastColumn="0" w:lastRowFirstColumn="0" w:lastRowLastColumn="0"/>
          <w:cantSplit/>
          <w:trHeight w:val="454"/>
          <w:jc w:val="center"/>
        </w:trPr>
        <w:tc>
          <w:tcPr>
            <w:tcW w:w="1276"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b/>
                <w:kern w:val="24"/>
              </w:rPr>
              <w:t>CrN</w:t>
            </w:r>
          </w:p>
        </w:tc>
        <w:tc>
          <w:tcPr>
            <w:tcW w:w="1701"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rPr>
              <w:t>0.93</w:t>
            </w:r>
          </w:p>
        </w:tc>
        <w:tc>
          <w:tcPr>
            <w:tcW w:w="2519"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2.3</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ADDIN CSL_CITATION {"citationItems":[{"id":"ITEM-1","itemData":{"DOI":"10.1002/adma.201500110","ISSN":"15214095","abstract":"A large enhancement of the thermoelectric figure of merit is reported in single-crystalline films of CrN. The mechanism of the reduction of the lattice thermal conductivity in cubic CrN is similar to the resonant bonding in IV-VI compounds. Therefore, useful ideas from classic thermoelectrics can be applied to tune functionalities in transition metal nitrides and oxides.","author":[{"dropping-particle":"","family":"Quintela","given":"Camilo X.","non-dropping-particle":"","parse-names":false,"suffix":""},{"dropping-particle":"","family":"Podkaminer","given":"Jacob P.","non-dropping-particle":"","parse-names":false,"suffix":""},{"dropping-particle":"","family":"Luckyanova","given":"Maria N.","non-dropping-particle":"","parse-names":false,"suffix":""},{"dropping-particle":"","family":"Paudel","given":"Tula R.","non-dropping-particle":"","parse-names":false,"suffix":""},{"dropping-particle":"","family":"Thies","given":"Eric L.","non-dropping-particle":"","parse-names":false,"suffix":""},{"dropping-particle":"","family":"Hillsberry","given":"Daniel A.","non-dropping-particle":"","parse-names":false,"suffix":""},{"dropping-particle":"","family":"Tenne","given":"Dmitri A.","non-dropping-particle":"","parse-names":false,"suffix":""},{"dropping-particle":"","family":"Tsymbal","given":"Evgeny Y.","non-dropping-particle":"","parse-names":false,"suffix":""},{"dropping-particle":"","family":"Chen","given":"Gang","non-dropping-particle":"","parse-names":false,"suffix":""},{"dropping-particle":"","family":"Eom","given":"Chang Beom","non-dropping-particle":"","parse-names":false,"suffix":""},{"dropping-particle":"","family":"Rivadulla","given":"Francisco","non-dropping-particle":"","parse-names":false,"suffix":""}],"container-title":"Advanced Materials","id":"ITEM-1","issue":"19","issued":{"date-parts":[["2015","5","1"]]},"page":"3032-3037","publisher":"John Wiley &amp; Sons, Ltd","title":"Epitaxial CrN Thin films with high thermoelectric figure of merit","type":"article-journal","volume":"27"},"uris":["http://www.mendeley.com/documents/?uuid=b42f5b28-a4a4-361c-a033-659c31e9cb93"]}],"mendeley":{"formattedCitation":"&lt;sup&gt;3&lt;/sup&gt;","plainTextFormattedCitation":"3","previouslyFormattedCitation":"&lt;sup&gt;4&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3</w:t>
            </w:r>
            <w:r w:rsidRPr="005B0A20">
              <w:rPr>
                <w:rFonts w:ascii="Times New Roman" w:eastAsia="宋体" w:hAnsi="Times New Roman" w:cs="Times New Roman"/>
                <w:kern w:val="24"/>
              </w:rPr>
              <w:fldChar w:fldCharType="end"/>
            </w:r>
          </w:p>
        </w:tc>
        <w:tc>
          <w:tcPr>
            <w:tcW w:w="1390"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rPr>
              <w:t>5.9</w:t>
            </w:r>
          </w:p>
        </w:tc>
        <w:tc>
          <w:tcPr>
            <w:tcW w:w="1619"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52.44</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ADDIN CSL_CITATION {"citationItems":[{"id":"ITEM-1","itemData":{"author":[{"dropping-particle":"","family":"Webbook","given":"Nist","non-dropping-particle":"","parse-names":false,"suffix":""},{"dropping-particle":"","family":"Nist","given":"The","non-dropping-particle":"","parse-names":false,"suffix":""},{"dropping-particle":"","family":"Webbook","given":"Chemistry","non-dropping-particle":"","parse-names":false,"suffix":""},{"dropping-particle":"","family":"Reference","given":"Standard","non-dropping-particle":"","parse-names":false,"suffix":""},{"dropping-particle":"","family":"Program","given":"Data","non-dropping-particle":"","parse-names":false,"suffix":""}],"container-title":"Secretary","id":"ITEM-1","issued":{"date-parts":[["2012"]]},"page":"1-2","title":"Welcome to the NIST Chemistry WebBook","type":"article-journal"},"uris":["http://www.mendeley.com/documents/?uuid=8f728034-7a9d-3bee-ac8a-412eb77b4206"]}],"mendeley":{"formattedCitation":"&lt;sup&gt;4&lt;/sup&gt;","plainTextFormattedCitation":"4","previouslyFormattedCitation":"&lt;sup&gt;5&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4</w:t>
            </w:r>
            <w:r w:rsidRPr="005B0A20">
              <w:rPr>
                <w:rFonts w:ascii="Times New Roman" w:eastAsia="宋体" w:hAnsi="Times New Roman" w:cs="Times New Roman"/>
                <w:kern w:val="24"/>
              </w:rPr>
              <w:fldChar w:fldCharType="end"/>
            </w:r>
          </w:p>
        </w:tc>
      </w:tr>
      <w:tr w:rsidR="008979EF" w:rsidRPr="005B0A20" w:rsidTr="006E269A">
        <w:trPr>
          <w:cantSplit/>
          <w:trHeight w:val="454"/>
          <w:jc w:val="center"/>
        </w:trPr>
        <w:tc>
          <w:tcPr>
            <w:tcW w:w="1276"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b/>
                <w:kern w:val="24"/>
              </w:rPr>
              <w:t>TiN</w:t>
            </w:r>
          </w:p>
        </w:tc>
        <w:tc>
          <w:tcPr>
            <w:tcW w:w="1701"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2.5E</w:t>
            </w:r>
            <w:r w:rsidRPr="005B0A20">
              <w:rPr>
                <w:rFonts w:ascii="Times New Roman" w:eastAsia="微软雅黑" w:hAnsi="Times New Roman" w:cs="Times New Roman"/>
                <w:bCs/>
                <w:kern w:val="24"/>
                <w:szCs w:val="24"/>
                <w:lang w:eastAsia="zh-CN"/>
              </w:rPr>
              <w:t>−</w:t>
            </w:r>
            <w:r w:rsidRPr="005B0A20">
              <w:rPr>
                <w:rFonts w:ascii="Times New Roman" w:eastAsia="宋体" w:hAnsi="Times New Roman" w:cs="Times New Roman"/>
                <w:kern w:val="24"/>
              </w:rPr>
              <w:t>2</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ADDIN CSL_CITATION {"citationItems":[{"id":"ITEM-1","itemData":{"DOI":"10.1088/1742-6596/917/5/052025","ISSN":"1742-6596","abstract":"Titanium nitride is a promising material due to its low resistivity, high hardness and chemical inertness. Titanium nitride (TiN) can be applied as an ohmic contact for n-GaN and rectifying contact for p-GaN and also as a part of perovskite solar cell. A technology of TiN low temperature reactive rf-magnetron sputtering has been developed. Electrical and optical properties of titanium nitride were studied as a function of the rf-power and gas mixture composition. Reflectance and transmittance spectra were measured. Cross-section and surface SEM image were obtained. 250 nm thin films of TiN with a resistivity of 23.6 μOm cm were obtained by rf-magnetron sputtering at low temperature.","author":[{"dropping-particle":"","family":"Sosnin","given":"D","non-dropping-particle":"","parse-names":false,"suffix":""},{"dropping-particle":"","family":"Kudryashov","given":"D","non-dropping-particle":"","parse-names":false,"suffix":""},{"dropping-particle":"","family":"Mozharov","given":"A","non-dropping-particle":"","parse-names":false,"suffix":""}],"container-title":"Journal of Physics: Conference Series","id":"ITEM-1","issue":"5","issued":{"date-parts":[["2017","11","1"]]},"page":"052025","publisher":"IOP Publishing","title":"Investigation of electrical and optical properties of low temperature titanium nitride grown by rf-magnetron sputtering","type":"article-journal","volume":"917"},"uris":["http://www.mendeley.com/documents/?uuid=1fe2da77-0dec-3893-8a73-a5d778e5b2fa"]}],"mendeley":{"formattedCitation":"&lt;sup&gt;5&lt;/sup&gt;","plainTextFormattedCitation":"5","previouslyFormattedCitation":"&lt;sup&gt;6&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5</w:t>
            </w:r>
            <w:r w:rsidRPr="005B0A20">
              <w:rPr>
                <w:rFonts w:ascii="Times New Roman" w:eastAsia="宋体" w:hAnsi="Times New Roman" w:cs="Times New Roman"/>
                <w:kern w:val="24"/>
              </w:rPr>
              <w:fldChar w:fldCharType="end"/>
            </w:r>
          </w:p>
        </w:tc>
        <w:tc>
          <w:tcPr>
            <w:tcW w:w="2519"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10</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 xml:space="preserve">ADDIN CSL_CITATION {"citationItems":[{"id":"ITEM-1","itemData":{"DOI":"10.1021/acs.nanolett.5b02661","ISBN":"1530-6984","ISSN":"15306992","PMID":"26308280","abstract":"Phase-change memory (PCM) is an important class of data storage, yet lowering the programming current of individual devices is known to be a significant challenge. Here we improve the energy-efficiency of PCM by placing a graphene layer at the interface between the phase-change material, Ge2Sb2Te5 (GST), and the bottom electrode (W) heater. Graphene-PCM (G-PCM) devices have </w:instrText>
            </w:r>
            <w:r w:rsidR="008C3E33" w:rsidRPr="005B0A20">
              <w:rPr>
                <w:rFonts w:ascii="Cambria Math" w:eastAsia="宋体" w:hAnsi="Cambria Math" w:cs="Cambria Math"/>
                <w:kern w:val="24"/>
              </w:rPr>
              <w:instrText>∼</w:instrText>
            </w:r>
            <w:r w:rsidR="008C3E33" w:rsidRPr="005B0A20">
              <w:rPr>
                <w:rFonts w:ascii="Times New Roman" w:eastAsia="宋体" w:hAnsi="Times New Roman" w:cs="Times New Roman"/>
                <w:kern w:val="24"/>
              </w:rPr>
              <w:instrText>40% lower RESET current compared to control devices without the graphene. This is attributed to the graphene as an added interfacial thermal resistance which helps confine the generated heat inside the active PCM volume. The G-PCM achieves programming up to 10(5) cycles, and the graphene could further enhance the PCM endurance by limiting atomic migration or material segregation at the bottom electrode interface.","author":[{"dropping-particle":"","family":"Ahn","given":"Chiyui","non-dropping-particle":"","parse-names":false,"suffix":""},{"dropping-particle":"","family":"Fong","given":"Scott W.","non-dropping-particle":"","parse-names":false,"suffix":""},{"dropping-particle":"","family":"Kim","given":"Yongsung","non-dropping-particle":"","parse-names":false,"suffix":""},{"dropping-particle":"","family":"Lee","given":"Seunghyun","non-dropping-particle":"","parse-names":false,"suffix":""},{"dropping-particle":"","family":"Sood","given":"Aditya","non-dropping-particle":"","parse-names":false,"suffix":""},{"dropping-particle":"","family":"Neumann","given":"Christopher M.","non-dropping-particle":"","parse-names":false,"suffix":""},{"dropping-particle":"","family":"Asheghi","given":"Mehdi","non-dropping-particle":"","parse-names":false,"suffix":""},{"dropping-particle":"","family":"Goodson","given":"Kenneth E.","non-dropping-particle":"","parse-names":false,"suffix":""},{"dropping-particle":"","family":"Pop","given":"Eric","non-dropping-particle":"","parse-names":false,"suffix":""},{"dropping-particle":"","family":"Wong","given":"H. S Philip","non-dropping-particle":"","parse-names":false,"suffix":""}],"container-title":"Nano Letters","id":"ITEM-1","issue":"10","issued":{"date-parts":[["2015"]]},"page":"6809-6814","title":"Energy-Efficient Phase-Change Memory with Graphene as a Thermal Barrier","type":"article-journal","volume":"15"},"uris":["http://www.mendeley.com/documents/?uuid=f26ec8c0-7f21-4600-b5a5-ed3d016e88ea"]}],"mendeley":{"formattedCitation":"&lt;sup&gt;6&lt;/sup&gt;","plainTextFormattedCitation":"6","previouslyFormattedCitation":"&lt;sup&gt;7&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6</w:t>
            </w:r>
            <w:r w:rsidRPr="005B0A20">
              <w:rPr>
                <w:rFonts w:ascii="Times New Roman" w:eastAsia="宋体" w:hAnsi="Times New Roman" w:cs="Times New Roman"/>
                <w:kern w:val="24"/>
              </w:rPr>
              <w:fldChar w:fldCharType="end"/>
            </w:r>
          </w:p>
        </w:tc>
        <w:tc>
          <w:tcPr>
            <w:tcW w:w="1390"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rPr>
              <w:t>5.4</w:t>
            </w:r>
          </w:p>
        </w:tc>
        <w:tc>
          <w:tcPr>
            <w:tcW w:w="1619"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37.22</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ADDIN CSL_CITATION {"citationItems":[{"id":"ITEM-1","itemData":{"author":[{"dropping-particle":"","family":"Webbook","given":"Nist","non-dropping-particle":"","parse-names":false,"suffix":""},{"dropping-particle":"","family":"Nist","given":"The","non-dropping-particle":"","parse-names":false,"suffix":""},{"dropping-particle":"","family":"Webbook","given":"Chemistry","non-dropping-particle":"","parse-names":false,"suffix":""},{"dropping-particle":"","family":"Reference","given":"Standard","non-dropping-particle":"","parse-names":false,"suffix":""},{"dropping-particle":"","family":"Program","given":"Data","non-dropping-particle":"","parse-names":false,"suffix":""}],"container-title":"Secretary","id":"ITEM-1","issued":{"date-parts":[["2012"]]},"page":"1-2","title":"Welcome to the NIST Chemistry WebBook","type":"article-journal"},"uris":["http://www.mendeley.com/documents/?uuid=8f728034-7a9d-3bee-ac8a-412eb77b4206"]}],"mendeley":{"formattedCitation":"&lt;sup&gt;4&lt;/sup&gt;","plainTextFormattedCitation":"4","previouslyFormattedCitation":"&lt;sup&gt;5&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4</w:t>
            </w:r>
            <w:r w:rsidRPr="005B0A20">
              <w:rPr>
                <w:rFonts w:ascii="Times New Roman" w:eastAsia="宋体" w:hAnsi="Times New Roman" w:cs="Times New Roman"/>
                <w:kern w:val="24"/>
              </w:rPr>
              <w:fldChar w:fldCharType="end"/>
            </w:r>
          </w:p>
        </w:tc>
      </w:tr>
      <w:tr w:rsidR="008979EF" w:rsidRPr="005B0A20" w:rsidTr="006E269A">
        <w:trPr>
          <w:cnfStyle w:val="000000100000" w:firstRow="0" w:lastRow="0" w:firstColumn="0" w:lastColumn="0" w:oddVBand="0" w:evenVBand="0" w:oddHBand="1" w:evenHBand="0" w:firstRowFirstColumn="0" w:firstRowLastColumn="0" w:lastRowFirstColumn="0" w:lastRowLastColumn="0"/>
          <w:cantSplit/>
          <w:trHeight w:val="454"/>
          <w:jc w:val="center"/>
        </w:trPr>
        <w:tc>
          <w:tcPr>
            <w:tcW w:w="1276"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b/>
                <w:kern w:val="24"/>
              </w:rPr>
              <w:t>W</w:t>
            </w:r>
          </w:p>
        </w:tc>
        <w:tc>
          <w:tcPr>
            <w:tcW w:w="1701"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5.6E</w:t>
            </w:r>
            <w:r w:rsidRPr="005B0A20">
              <w:rPr>
                <w:rFonts w:ascii="Times New Roman" w:eastAsia="微软雅黑" w:hAnsi="Times New Roman" w:cs="Times New Roman"/>
                <w:bCs/>
                <w:kern w:val="24"/>
                <w:szCs w:val="24"/>
                <w:lang w:eastAsia="zh-CN"/>
              </w:rPr>
              <w:t>−</w:t>
            </w:r>
            <w:r w:rsidRPr="005B0A20">
              <w:rPr>
                <w:rFonts w:ascii="Times New Roman" w:eastAsia="宋体" w:hAnsi="Times New Roman" w:cs="Times New Roman"/>
                <w:kern w:val="24"/>
              </w:rPr>
              <w:t>3</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ADDIN CSL_CITATION {"citationItems":[{"id":"ITEM-1","itemData":{"URL":"https://hypertextbook.com/facts/2004/DeannaStewart.shtml","accessed":{"date-parts":[["2021","7","8"]]},"author":[{"dropping-particle":"","family":"Elert","given":"Glenn","non-dropping-particle":"","parse-names":false,"suffix":""}],"id":"ITEM-1","issued":{"date-parts":[["2004"]]},"title":"Resistivity of Gold, The Physics Factbook","type":"webpage"},"uris":["http://www.mendeley.com/documents/?uuid=992d11be-1bf7-31e7-a0c2-aa3bc7ceeed7"]}],"mendeley":{"formattedCitation":"&lt;sup&gt;7&lt;/sup&gt;","plainTextFormattedCitation":"7","previouslyFormattedCitation":"&lt;sup&gt;8&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7</w:t>
            </w:r>
            <w:r w:rsidRPr="005B0A20">
              <w:rPr>
                <w:rFonts w:ascii="Times New Roman" w:eastAsia="宋体" w:hAnsi="Times New Roman" w:cs="Times New Roman"/>
                <w:kern w:val="24"/>
              </w:rPr>
              <w:fldChar w:fldCharType="end"/>
            </w:r>
          </w:p>
        </w:tc>
        <w:tc>
          <w:tcPr>
            <w:tcW w:w="2519"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50</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 xml:space="preserve">ADDIN CSL_CITATION {"citationItems":[{"id":"ITEM-1","itemData":{"DOI":"10.1021/acs.nanolett.5b02661","ISBN":"1530-6984","ISSN":"15306992","PMID":"26308280","abstract":"Phase-change memory (PCM) is an important class of data storage, yet lowering the programming current of individual devices is known to be a significant challenge. Here we improve the energy-efficiency of PCM by placing a graphene layer at the interface between the phase-change material, Ge2Sb2Te5 (GST), and the bottom electrode (W) heater. Graphene-PCM (G-PCM) devices have </w:instrText>
            </w:r>
            <w:r w:rsidR="008C3E33" w:rsidRPr="005B0A20">
              <w:rPr>
                <w:rFonts w:ascii="Cambria Math" w:eastAsia="宋体" w:hAnsi="Cambria Math" w:cs="Cambria Math"/>
                <w:kern w:val="24"/>
              </w:rPr>
              <w:instrText>∼</w:instrText>
            </w:r>
            <w:r w:rsidR="008C3E33" w:rsidRPr="005B0A20">
              <w:rPr>
                <w:rFonts w:ascii="Times New Roman" w:eastAsia="宋体" w:hAnsi="Times New Roman" w:cs="Times New Roman"/>
                <w:kern w:val="24"/>
              </w:rPr>
              <w:instrText>40% lower RESET current compared to control devices without the graphene. This is attributed to the graphene as an added interfacial thermal resistance which helps confine the generated heat inside the active PCM volume. The G-PCM achieves programming up to 10(5) cycles, and the graphene could further enhance the PCM endurance by limiting atomic migration or material segregation at the bottom electrode interface.","author":[{"dropping-particle":"","family":"Ahn","given":"Chiyui","non-dropping-particle":"","parse-names":false,"suffix":""},{"dropping-particle":"","family":"Fong","given":"Scott W.","non-dropping-particle":"","parse-names":false,"suffix":""},{"dropping-particle":"","family":"Kim","given":"Yongsung","non-dropping-particle":"","parse-names":false,"suffix":""},{"dropping-particle":"","family":"Lee","given":"Seunghyun","non-dropping-particle":"","parse-names":false,"suffix":""},{"dropping-particle":"","family":"Sood","given":"Aditya","non-dropping-particle":"","parse-names":false,"suffix":""},{"dropping-particle":"","family":"Neumann","given":"Christopher M.","non-dropping-particle":"","parse-names":false,"suffix":""},{"dropping-particle":"","family":"Asheghi","given":"Mehdi","non-dropping-particle":"","parse-names":false,"suffix":""},{"dropping-particle":"","family":"Goodson","given":"Kenneth E.","non-dropping-particle":"","parse-names":false,"suffix":""},{"dropping-particle":"","family":"Pop","given":"Eric","non-dropping-particle":"","parse-names":false,"suffix":""},{"dropping-particle":"","family":"Wong","given":"H. S Philip","non-dropping-particle":"","parse-names":false,"suffix":""}],"container-title":"Nano Letters","id":"ITEM-1","issue":"10","issued":{"date-parts":[["2015"]]},"page":"6809-6814","title":"Energy-Efficient Phase-Change Memory with Graphene as a Thermal Barrier","type":"article-journal","volume":"15"},"uris":["http://www.mendeley.com/documents/?uuid=f26ec8c0-7f21-4600-b5a5-ed3d016e88ea"]}],"mendeley":{"formattedCitation":"&lt;sup&gt;6&lt;/sup&gt;","plainTextFormattedCitation":"6","previouslyFormattedCitation":"&lt;sup&gt;7&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6</w:t>
            </w:r>
            <w:r w:rsidRPr="005B0A20">
              <w:rPr>
                <w:rFonts w:ascii="Times New Roman" w:eastAsia="宋体" w:hAnsi="Times New Roman" w:cs="Times New Roman"/>
                <w:kern w:val="24"/>
              </w:rPr>
              <w:fldChar w:fldCharType="end"/>
            </w:r>
          </w:p>
        </w:tc>
        <w:tc>
          <w:tcPr>
            <w:tcW w:w="1390"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rPr>
              <w:t>19.25</w:t>
            </w:r>
          </w:p>
        </w:tc>
        <w:tc>
          <w:tcPr>
            <w:tcW w:w="1619"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24.31</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ADDIN CSL_CITATION {"citationItems":[{"id":"ITEM-1","itemData":{"author":[{"dropping-particle":"","family":"Webbook","given":"Nist","non-dropping-particle":"","parse-names":false,"suffix":""},{"dropping-particle":"","family":"Nist","given":"The","non-dropping-particle":"","parse-names":false,"suffix":""},{"dropping-particle":"","family":"Webbook","given":"Chemistry","non-dropping-particle":"","parse-names":false,"suffix":""},{"dropping-particle":"","family":"Reference","given":"Standard","non-dropping-particle":"","parse-names":false,"suffix":""},{"dropping-particle":"","family":"Program","given":"Data","non-dropping-particle":"","parse-names":false,"suffix":""}],"container-title":"Secretary","id":"ITEM-1","issued":{"date-parts":[["2012"]]},"page":"1-2","title":"Welcome to the NIST Chemistry WebBook","type":"article-journal"},"uris":["http://www.mendeley.com/documents/?uuid=8f728034-7a9d-3bee-ac8a-412eb77b4206"]}],"mendeley":{"formattedCitation":"&lt;sup&gt;4&lt;/sup&gt;","plainTextFormattedCitation":"4","previouslyFormattedCitation":"&lt;sup&gt;5&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4</w:t>
            </w:r>
            <w:r w:rsidRPr="005B0A20">
              <w:rPr>
                <w:rFonts w:ascii="Times New Roman" w:eastAsia="宋体" w:hAnsi="Times New Roman" w:cs="Times New Roman"/>
                <w:kern w:val="24"/>
              </w:rPr>
              <w:fldChar w:fldCharType="end"/>
            </w:r>
          </w:p>
        </w:tc>
      </w:tr>
      <w:tr w:rsidR="008979EF" w:rsidRPr="005B0A20" w:rsidTr="006E269A">
        <w:trPr>
          <w:cantSplit/>
          <w:trHeight w:val="454"/>
          <w:jc w:val="center"/>
        </w:trPr>
        <w:tc>
          <w:tcPr>
            <w:tcW w:w="1276"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b/>
                <w:kern w:val="24"/>
              </w:rPr>
              <w:t>SiO</w:t>
            </w:r>
            <w:r w:rsidRPr="005B0A20">
              <w:rPr>
                <w:rFonts w:ascii="Times New Roman" w:eastAsia="宋体" w:hAnsi="Times New Roman" w:cs="Times New Roman"/>
                <w:b/>
                <w:kern w:val="24"/>
                <w:vertAlign w:val="subscript"/>
              </w:rPr>
              <w:t>2</w:t>
            </w:r>
          </w:p>
        </w:tc>
        <w:tc>
          <w:tcPr>
            <w:tcW w:w="1701" w:type="dxa"/>
            <w:vAlign w:val="center"/>
            <w:hideMark/>
          </w:tcPr>
          <w:p w:rsidR="005331AB" w:rsidRPr="005B0A20" w:rsidRDefault="005331AB" w:rsidP="008C1F30">
            <w:pPr>
              <w:jc w:val="center"/>
              <w:rPr>
                <w:rFonts w:ascii="Times New Roman" w:eastAsia="宋体" w:hAnsi="Times New Roman" w:cs="Times New Roman"/>
              </w:rPr>
            </w:pPr>
            <m:oMathPara>
              <m:oMathParaPr>
                <m:jc m:val="centerGroup"/>
              </m:oMathParaPr>
              <m:oMath>
                <m:r>
                  <m:rPr>
                    <m:sty m:val="p"/>
                  </m:rPr>
                  <w:rPr>
                    <w:rFonts w:ascii="Cambria Math" w:eastAsia="宋体" w:hAnsi="Cambria Math" w:cs="Times New Roman"/>
                    <w:kern w:val="24"/>
                    <w:szCs w:val="24"/>
                    <w:lang w:eastAsia="zh-CN"/>
                  </w:rPr>
                  <m:t>∞</m:t>
                </m:r>
              </m:oMath>
            </m:oMathPara>
          </w:p>
        </w:tc>
        <w:tc>
          <w:tcPr>
            <w:tcW w:w="2519"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1.38</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 xml:space="preserve">ADDIN CSL_CITATION {"citationItems":[{"id":"ITEM-1","itemData":{"DOI":"10.1021/acs.nanolett.5b02661","ISBN":"1530-6984","ISSN":"15306992","PMID":"26308280","abstract":"Phase-change memory (PCM) is an important class of data storage, yet lowering the programming current of individual devices is known to be a significant challenge. Here we improve the energy-efficiency of PCM by placing a graphene layer at the interface between the phase-change material, Ge2Sb2Te5 (GST), and the bottom electrode (W) heater. Graphene-PCM (G-PCM) devices have </w:instrText>
            </w:r>
            <w:r w:rsidR="008C3E33" w:rsidRPr="005B0A20">
              <w:rPr>
                <w:rFonts w:ascii="Cambria Math" w:eastAsia="宋体" w:hAnsi="Cambria Math" w:cs="Cambria Math"/>
                <w:kern w:val="24"/>
              </w:rPr>
              <w:instrText>∼</w:instrText>
            </w:r>
            <w:r w:rsidR="008C3E33" w:rsidRPr="005B0A20">
              <w:rPr>
                <w:rFonts w:ascii="Times New Roman" w:eastAsia="宋体" w:hAnsi="Times New Roman" w:cs="Times New Roman"/>
                <w:kern w:val="24"/>
              </w:rPr>
              <w:instrText>40% lower RESET current compared to control devices without the graphene. This is attributed to the graphene as an added interfacial thermal resistance which helps confine the generated heat inside the active PCM volume. The G-PCM achieves programming up to 10(5) cycles, and the graphene could further enhance the PCM endurance by limiting atomic migration or material segregation at the bottom electrode interface.","author":[{"dropping-particle":"","family":"Ahn","given":"Chiyui","non-dropping-particle":"","parse-names":false,"suffix":""},{"dropping-particle":"","family":"Fong","given":"Scott W.","non-dropping-particle":"","parse-names":false,"suffix":""},{"dropping-particle":"","family":"Kim","given":"Yongsung","non-dropping-particle":"","parse-names":false,"suffix":""},{"dropping-particle":"","family":"Lee","given":"Seunghyun","non-dropping-particle":"","parse-names":false,"suffix":""},{"dropping-particle":"","family":"Sood","given":"Aditya","non-dropping-particle":"","parse-names":false,"suffix":""},{"dropping-particle":"","family":"Neumann","given":"Christopher M.","non-dropping-particle":"","parse-names":false,"suffix":""},{"dropping-particle":"","family":"Asheghi","given":"Mehdi","non-dropping-particle":"","parse-names":false,"suffix":""},{"dropping-particle":"","family":"Goodson","given":"Kenneth E.","non-dropping-particle":"","parse-names":false,"suffix":""},{"dropping-particle":"","family":"Pop","given":"Eric","non-dropping-particle":"","parse-names":false,"suffix":""},{"dropping-particle":"","family":"Wong","given":"H. S Philip","non-dropping-particle":"","parse-names":false,"suffix":""}],"container-title":"Nano Letters","id":"ITEM-1","issue":"10","issued":{"date-parts":[["2015"]]},"page":"6809-6814","title":"Energy-Efficient Phase-Change Memory with Graphene as a Thermal Barrier","type":"article-journal","volume":"15"},"uris":["http://www.mendeley.com/documents/?uuid=f26ec8c0-7f21-4600-b5a5-ed3d016e88ea"]}],"mendeley":{"formattedCitation":"&lt;sup&gt;6&lt;/sup&gt;","plainTextFormattedCitation":"6","previouslyFormattedCitation":"&lt;sup&gt;7&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6</w:t>
            </w:r>
            <w:r w:rsidRPr="005B0A20">
              <w:rPr>
                <w:rFonts w:ascii="Times New Roman" w:eastAsia="宋体" w:hAnsi="Times New Roman" w:cs="Times New Roman"/>
                <w:kern w:val="24"/>
              </w:rPr>
              <w:fldChar w:fldCharType="end"/>
            </w:r>
          </w:p>
        </w:tc>
        <w:tc>
          <w:tcPr>
            <w:tcW w:w="1390" w:type="dxa"/>
            <w:vAlign w:val="center"/>
            <w:hideMark/>
          </w:tcPr>
          <w:p w:rsidR="005331AB" w:rsidRPr="005B0A20" w:rsidRDefault="005331AB" w:rsidP="008C1F30">
            <w:pPr>
              <w:jc w:val="center"/>
              <w:rPr>
                <w:rFonts w:ascii="Times New Roman" w:eastAsia="宋体" w:hAnsi="Times New Roman" w:cs="Times New Roman"/>
              </w:rPr>
            </w:pPr>
            <w:r w:rsidRPr="005B0A20">
              <w:rPr>
                <w:rFonts w:ascii="Times New Roman" w:eastAsia="宋体" w:hAnsi="Times New Roman" w:cs="Times New Roman"/>
                <w:kern w:val="24"/>
              </w:rPr>
              <w:t>2.65</w:t>
            </w:r>
          </w:p>
        </w:tc>
        <w:tc>
          <w:tcPr>
            <w:tcW w:w="1619" w:type="dxa"/>
            <w:vAlign w:val="center"/>
            <w:hideMark/>
          </w:tcPr>
          <w:p w:rsidR="005331AB" w:rsidRPr="005B0A20" w:rsidRDefault="005331AB" w:rsidP="008C3E33">
            <w:pPr>
              <w:jc w:val="center"/>
              <w:rPr>
                <w:rFonts w:ascii="Times New Roman" w:eastAsia="宋体" w:hAnsi="Times New Roman" w:cs="Times New Roman"/>
              </w:rPr>
            </w:pPr>
            <w:r w:rsidRPr="005B0A20">
              <w:rPr>
                <w:rFonts w:ascii="Times New Roman" w:eastAsia="宋体" w:hAnsi="Times New Roman" w:cs="Times New Roman"/>
                <w:kern w:val="24"/>
              </w:rPr>
              <w:t>44.57</w:t>
            </w:r>
            <w:r w:rsidRPr="005B0A20">
              <w:rPr>
                <w:rFonts w:ascii="Times New Roman" w:eastAsia="宋体" w:hAnsi="Times New Roman" w:cs="Times New Roman"/>
                <w:kern w:val="24"/>
              </w:rPr>
              <w:fldChar w:fldCharType="begin" w:fldLock="1"/>
            </w:r>
            <w:r w:rsidR="008C3E33" w:rsidRPr="005B0A20">
              <w:rPr>
                <w:rFonts w:ascii="Times New Roman" w:eastAsia="宋体" w:hAnsi="Times New Roman" w:cs="Times New Roman"/>
                <w:kern w:val="24"/>
              </w:rPr>
              <w:instrText>ADDIN CSL_CITATION {"citationItems":[{"id":"ITEM-1","itemData":{"author":[{"dropping-particle":"","family":"Webbook","given":"Nist","non-dropping-particle":"","parse-names":false,"suffix":""},{"dropping-particle":"","family":"Nist","given":"The","non-dropping-particle":"","parse-names":false,"suffix":""},{"dropping-particle":"","family":"Webbook","given":"Chemistry","non-dropping-particle":"","parse-names":false,"suffix":""},{"dropping-particle":"","family":"Reference","given":"Standard","non-dropping-particle":"","parse-names":false,"suffix":""},{"dropping-particle":"","family":"Program","given":"Data","non-dropping-particle":"","parse-names":false,"suffix":""}],"container-title":"Secretary","id":"ITEM-1","issued":{"date-parts":[["2012"]]},"page":"1-2","title":"Welcome to the NIST Chemistry WebBook","type":"article-journal"},"uris":["http://www.mendeley.com/documents/?uuid=8f728034-7a9d-3bee-ac8a-412eb77b4206"]}],"mendeley":{"formattedCitation":"&lt;sup&gt;4&lt;/sup&gt;","plainTextFormattedCitation":"4","previouslyFormattedCitation":"&lt;sup&gt;5&lt;/sup&gt;"},"properties":{"noteIndex":0},"schema":"https://github.com/citation-style-language/schema/raw/master/csl-citation.json"}</w:instrText>
            </w:r>
            <w:r w:rsidRPr="005B0A20">
              <w:rPr>
                <w:rFonts w:ascii="Times New Roman" w:eastAsia="宋体" w:hAnsi="Times New Roman" w:cs="Times New Roman"/>
                <w:kern w:val="24"/>
              </w:rPr>
              <w:fldChar w:fldCharType="separate"/>
            </w:r>
            <w:r w:rsidR="008C3E33" w:rsidRPr="005B0A20">
              <w:rPr>
                <w:rFonts w:ascii="Times New Roman" w:eastAsia="宋体" w:hAnsi="Times New Roman" w:cs="Times New Roman"/>
                <w:noProof/>
                <w:kern w:val="24"/>
                <w:vertAlign w:val="superscript"/>
              </w:rPr>
              <w:t>4</w:t>
            </w:r>
            <w:r w:rsidRPr="005B0A20">
              <w:rPr>
                <w:rFonts w:ascii="Times New Roman" w:eastAsia="宋体" w:hAnsi="Times New Roman" w:cs="Times New Roman"/>
                <w:kern w:val="24"/>
              </w:rPr>
              <w:fldChar w:fldCharType="end"/>
            </w:r>
          </w:p>
        </w:tc>
      </w:tr>
    </w:tbl>
    <w:p w:rsidR="005331AB" w:rsidRDefault="005331AB" w:rsidP="005331AB">
      <w:pPr>
        <w:snapToGrid w:val="0"/>
        <w:rPr>
          <w:b/>
        </w:rPr>
      </w:pPr>
    </w:p>
    <w:p w:rsidR="008C1F30" w:rsidRDefault="008C1F30" w:rsidP="008C1F30">
      <w:pPr>
        <w:jc w:val="center"/>
        <w:rPr>
          <w:rFonts w:eastAsia="Yu Mincho"/>
        </w:rPr>
      </w:pPr>
      <w:r w:rsidRPr="000249A6">
        <w:rPr>
          <w:noProof/>
          <w:lang w:eastAsia="zh-CN"/>
        </w:rPr>
        <w:lastRenderedPageBreak/>
        <w:drawing>
          <wp:inline distT="0" distB="0" distL="0" distR="0" wp14:anchorId="72DFA716" wp14:editId="0919DF85">
            <wp:extent cx="3190456" cy="3148717"/>
            <wp:effectExtent l="0" t="0" r="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95279" cy="3153477"/>
                    </a:xfrm>
                    <a:prstGeom prst="rect">
                      <a:avLst/>
                    </a:prstGeom>
                    <a:noFill/>
                  </pic:spPr>
                </pic:pic>
              </a:graphicData>
            </a:graphic>
          </wp:inline>
        </w:drawing>
      </w:r>
    </w:p>
    <w:p w:rsidR="008C3E33" w:rsidRPr="008C3E33" w:rsidRDefault="008C3E33" w:rsidP="008C1F30">
      <w:pPr>
        <w:jc w:val="center"/>
        <w:rPr>
          <w:rFonts w:eastAsia="Yu Mincho"/>
        </w:rPr>
      </w:pPr>
    </w:p>
    <w:p w:rsidR="008C1F30" w:rsidRPr="008C1F30" w:rsidRDefault="008C1F30" w:rsidP="008C1F30">
      <w:pPr>
        <w:rPr>
          <w:rFonts w:ascii="Times New Roman" w:hAnsi="Times New Roman" w:cs="Times New Roman"/>
        </w:rPr>
      </w:pPr>
      <w:r w:rsidRPr="008C1F30">
        <w:rPr>
          <w:rFonts w:ascii="Times New Roman" w:hAnsi="Times New Roman" w:cs="Times New Roman"/>
          <w:b/>
        </w:rPr>
        <w:t xml:space="preserve">Fig. S11. </w:t>
      </w:r>
      <w:r w:rsidRPr="008C1F30">
        <w:rPr>
          <w:rFonts w:ascii="Times New Roman" w:hAnsi="Times New Roman" w:cs="Times New Roman"/>
        </w:rPr>
        <w:t>Simulated electrical field distribution. In (</w:t>
      </w:r>
      <w:r w:rsidRPr="008C1F30">
        <w:rPr>
          <w:rFonts w:ascii="Times New Roman" w:hAnsi="Times New Roman" w:cs="Times New Roman"/>
          <w:b/>
        </w:rPr>
        <w:t>a</w:t>
      </w:r>
      <w:r w:rsidRPr="008C1F30">
        <w:rPr>
          <w:rFonts w:ascii="Times New Roman" w:hAnsi="Times New Roman" w:cs="Times New Roman"/>
        </w:rPr>
        <w:t>) W plug with a 4-nm TiN adhesion layer and</w:t>
      </w:r>
      <w:r w:rsidRPr="008C1F30">
        <w:rPr>
          <w:rFonts w:ascii="Times New Roman" w:hAnsi="Times New Roman" w:cs="Times New Roman"/>
          <w:b/>
        </w:rPr>
        <w:t xml:space="preserve"> </w:t>
      </w:r>
      <w:r w:rsidRPr="008C1F30">
        <w:rPr>
          <w:rFonts w:ascii="Times New Roman" w:hAnsi="Times New Roman" w:cs="Times New Roman"/>
        </w:rPr>
        <w:t>(</w:t>
      </w:r>
      <w:r w:rsidRPr="008C1F30">
        <w:rPr>
          <w:rFonts w:ascii="Times New Roman" w:hAnsi="Times New Roman" w:cs="Times New Roman"/>
          <w:b/>
        </w:rPr>
        <w:t>b</w:t>
      </w:r>
      <w:r w:rsidRPr="008C1F30">
        <w:rPr>
          <w:rFonts w:ascii="Times New Roman" w:hAnsi="Times New Roman" w:cs="Times New Roman"/>
        </w:rPr>
        <w:t>) TiN plug devices.</w:t>
      </w:r>
    </w:p>
    <w:p w:rsidR="008979EF" w:rsidRPr="005B0A20" w:rsidRDefault="008C1F30" w:rsidP="008979EF">
      <w:pPr>
        <w:pStyle w:val="SMHeading"/>
        <w:rPr>
          <w:rFonts w:eastAsia="等线"/>
          <w:szCs w:val="22"/>
        </w:rPr>
      </w:pPr>
      <w:r>
        <w:br w:type="page"/>
      </w:r>
      <w:r w:rsidR="008979EF" w:rsidRPr="005B0A20">
        <w:rPr>
          <w:szCs w:val="22"/>
        </w:rPr>
        <w:lastRenderedPageBreak/>
        <w:t xml:space="preserve">12. </w:t>
      </w:r>
      <w:r w:rsidR="008979EF" w:rsidRPr="005B0A20">
        <w:rPr>
          <w:rFonts w:eastAsia="等线"/>
          <w:szCs w:val="22"/>
        </w:rPr>
        <w:t>Cyclic resistive switching of CrN memory.</w:t>
      </w:r>
    </w:p>
    <w:p w:rsidR="008979EF" w:rsidRPr="005B0A20" w:rsidRDefault="008979EF" w:rsidP="008979EF">
      <w:pPr>
        <w:pStyle w:val="Teaser"/>
        <w:spacing w:before="0"/>
        <w:rPr>
          <w:rFonts w:eastAsia="等线"/>
          <w:sz w:val="22"/>
          <w:szCs w:val="22"/>
        </w:rPr>
      </w:pPr>
    </w:p>
    <w:p w:rsidR="008979EF" w:rsidRPr="005B0A20" w:rsidRDefault="008979EF" w:rsidP="008979EF">
      <w:pPr>
        <w:pStyle w:val="Teaser"/>
        <w:spacing w:before="0"/>
        <w:jc w:val="both"/>
        <w:rPr>
          <w:rFonts w:eastAsia="等线"/>
          <w:sz w:val="22"/>
          <w:szCs w:val="22"/>
        </w:rPr>
      </w:pPr>
      <w:r w:rsidRPr="005B0A20">
        <w:rPr>
          <w:rFonts w:eastAsia="等线"/>
          <w:sz w:val="22"/>
          <w:szCs w:val="22"/>
        </w:rPr>
        <w:t>We investigated the feasibility of cyclic resistive switching in both CrN-based memory devices (</w:t>
      </w:r>
      <w:r w:rsidRPr="005B0A20">
        <w:rPr>
          <w:rFonts w:eastAsia="等线"/>
          <w:b/>
          <w:sz w:val="22"/>
          <w:szCs w:val="22"/>
        </w:rPr>
        <w:t>Fig. S12</w:t>
      </w:r>
      <w:r w:rsidRPr="005B0A20">
        <w:rPr>
          <w:rFonts w:eastAsia="等线"/>
          <w:sz w:val="22"/>
          <w:szCs w:val="22"/>
        </w:rPr>
        <w:t xml:space="preserve">). Although our devices </w:t>
      </w:r>
      <w:r w:rsidRPr="005B0A20">
        <w:rPr>
          <w:rFonts w:eastAsia="Yu Mincho"/>
          <w:sz w:val="22"/>
          <w:szCs w:val="22"/>
        </w:rPr>
        <w:t>exhibited resistive</w:t>
      </w:r>
      <w:r w:rsidRPr="005B0A20">
        <w:rPr>
          <w:rFonts w:eastAsia="等线"/>
          <w:sz w:val="22"/>
          <w:szCs w:val="22"/>
        </w:rPr>
        <w:t xml:space="preserve"> switching under unipolar positive voltage pulses, the narrow window of the pulse voltage applied for switching to the HRS (as small as 0.2 V) </w:t>
      </w:r>
      <w:r w:rsidRPr="005B0A20">
        <w:rPr>
          <w:rFonts w:eastAsia="Yu Mincho"/>
          <w:sz w:val="22"/>
          <w:szCs w:val="22"/>
        </w:rPr>
        <w:t xml:space="preserve">made it difficult to switch repeatedly </w:t>
      </w:r>
      <w:r w:rsidRPr="005B0A20">
        <w:rPr>
          <w:rFonts w:eastAsia="等线"/>
          <w:sz w:val="22"/>
          <w:szCs w:val="22"/>
        </w:rPr>
        <w:t xml:space="preserve">under a constant pulse width. For example, the HRS was sometimes hard to achieve accurately because a little bit higher voltage could induce an LRS beyond the voltage limit for the HRS. In T-shaped PCRAM operation, positive electrical pulses are generally applied to the TE for both the RESET and SET processes because of the higher thermal efficiency compared with the case of negative electrical pulses applied to the BE </w:t>
      </w:r>
      <w:r w:rsidRPr="005B0A20">
        <w:rPr>
          <w:rFonts w:eastAsia="等线"/>
          <w:i/>
          <w:sz w:val="22"/>
          <w:szCs w:val="22"/>
        </w:rPr>
        <w:fldChar w:fldCharType="begin" w:fldLock="1"/>
      </w:r>
      <w:r w:rsidR="008C3E33" w:rsidRPr="005B0A20">
        <w:rPr>
          <w:rFonts w:eastAsia="等线"/>
          <w:i/>
          <w:iCs/>
          <w:sz w:val="22"/>
          <w:szCs w:val="22"/>
        </w:rPr>
        <w:instrText>ADDIN CSL_CITATION {"citationItems":[{"id":"ITEM-1","itemData":{"DOI":"10.1016/j.mssp.2021.105961","ISSN":"13698001","abstract":"Resistance drift affects the reliability of data reading in phase change material (PCM)-based memory devices. In general, resistance drift occurs in high-resistance amorphous state in the PCM-based memory devices. The conduction mechanism such as Poole-Frenkel conduction (PF) in amorphous PCMs causes severe resistance drift in the device. Cr2Ge2Te6 (CrGT) exhibiting a phase transition between low-resistance amorphous and high-resistance crystalline phases demonstrates band conduction in the amorphous phase and mixed conduction with band conduction and nearest-neighbor hopping conduction in the crystalline phase. Since the conduction mechanisms of both phases in the CrGT are not governed by PF, the resistance-drift characteristics are expected to be different from that in conventional PCMs. In this study, the resistance-drift characteristics of the CrGT-based devices were investigated. The fabricated CrGT-based devices exhibited a cyclic endurance of ~7 × 105 times with a clear difference in resistance between the high- and low-resistance states. The drift coefficient, v, at 40 °C was evaluated for the CrGT- and Ge-Sb-Te (GST)-based devices; the value of v for the CrGT-based device was smaller than that for the GST-based device in both high- and low-resistance states. The current–voltage analysis revealed that mixed-conduction mechanism plays an important role to suppress the resistance drift in the high-resistance state of the CrGT-based devices. These findings provide new insights to realize a low resistance-drift PCM-based memory device.","author":[{"dropping-particle":"","family":"Hatayama","given":"Shogo","non-dropping-particle":"","parse-names":false,"suffix":""},{"dropping-particle":"","family":"Song","given":"Yun Heub","non-dropping-particle":"","parse-names":false,"suffix":""},{"dropping-particle":"","family":"Sutou","given":"Yuji","non-dropping-particle":"","parse-names":false,"suffix":""}],"container-title":"Materials Science in Semiconductor Processing","id":"ITEM-1","issued":{"date-parts":[["2021","10","1"]]},"page":"105961","publisher":"Pergamon","title":"Low resistance-drift characteristics in Cr2Ge2Te6-based phase change memory devices with a high-resistance crystalline phase","type":"article-journal","volume":"133"},"uris":["http://www.mendeley.com/documents/?uuid=135b3bda-3c54-330a-8fa2-0e45926e1448"]}],"mendeley":{"formattedCitation":"&lt;sup&gt;8&lt;/sup&gt;","plainTextFormattedCitation":"8","previouslyFormattedCitation":"&lt;sup&gt;9&lt;/sup&gt;"},"properties":{"noteIndex":0},"schema":"https://github.com/citation-style-language/schema/raw/master/csl-citation.json"}</w:instrText>
      </w:r>
      <w:r w:rsidRPr="005B0A20">
        <w:rPr>
          <w:rFonts w:eastAsia="等线"/>
          <w:i/>
          <w:sz w:val="22"/>
          <w:szCs w:val="22"/>
        </w:rPr>
        <w:fldChar w:fldCharType="separate"/>
      </w:r>
      <w:r w:rsidR="008C3E33" w:rsidRPr="005B0A20">
        <w:rPr>
          <w:rFonts w:eastAsia="等线"/>
          <w:noProof/>
          <w:sz w:val="22"/>
          <w:szCs w:val="22"/>
          <w:vertAlign w:val="superscript"/>
        </w:rPr>
        <w:t>8</w:t>
      </w:r>
      <w:r w:rsidRPr="005B0A20">
        <w:rPr>
          <w:rFonts w:eastAsia="等线"/>
          <w:i/>
          <w:sz w:val="22"/>
          <w:szCs w:val="22"/>
        </w:rPr>
        <w:fldChar w:fldCharType="end"/>
      </w:r>
      <w:r w:rsidRPr="005B0A20">
        <w:rPr>
          <w:rFonts w:eastAsia="等线"/>
          <w:sz w:val="22"/>
          <w:szCs w:val="22"/>
        </w:rPr>
        <w:t>. Therefore, to investigate the endurance of the CrN-based memory devices, we adopted a negative electrical pulse direction to lower the thermal efficiency for the SET process, which enabled a large window of pulse voltage for the RESET/SET switch. The CrN-based memory device with a plug size of 45 nm × 45 nm showed bipolar switching. The device with an LSR of ~2 × 10</w:t>
      </w:r>
      <w:r w:rsidRPr="005B0A20">
        <w:rPr>
          <w:rFonts w:eastAsia="等线"/>
          <w:sz w:val="22"/>
          <w:szCs w:val="22"/>
          <w:vertAlign w:val="superscript"/>
        </w:rPr>
        <w:t>4</w:t>
      </w:r>
      <w:r w:rsidRPr="005B0A20">
        <w:rPr>
          <w:rFonts w:eastAsia="等线"/>
          <w:sz w:val="22"/>
          <w:szCs w:val="22"/>
        </w:rPr>
        <w:t xml:space="preserve"> </w:t>
      </w:r>
      <w:r w:rsidRPr="005B0A20">
        <w:rPr>
          <w:rFonts w:eastAsia="等线"/>
          <w:sz w:val="22"/>
          <w:szCs w:val="22"/>
        </w:rPr>
        <w:sym w:font="Symbol" w:char="F057"/>
      </w:r>
      <w:r w:rsidRPr="005B0A20">
        <w:rPr>
          <w:rFonts w:eastAsia="等线"/>
          <w:sz w:val="22"/>
          <w:szCs w:val="22"/>
        </w:rPr>
        <w:t xml:space="preserve"> started to switch to an HRS of ~2 × 10</w:t>
      </w:r>
      <w:r w:rsidRPr="005B0A20">
        <w:rPr>
          <w:rFonts w:eastAsia="等线"/>
          <w:sz w:val="22"/>
          <w:szCs w:val="22"/>
          <w:vertAlign w:val="superscript"/>
        </w:rPr>
        <w:t>8</w:t>
      </w:r>
      <w:r w:rsidRPr="005B0A20">
        <w:rPr>
          <w:rFonts w:eastAsia="等线"/>
          <w:sz w:val="22"/>
          <w:szCs w:val="22"/>
        </w:rPr>
        <w:t xml:space="preserve"> </w:t>
      </w:r>
      <w:r w:rsidRPr="005B0A20">
        <w:rPr>
          <w:rFonts w:eastAsia="等线"/>
          <w:sz w:val="22"/>
          <w:szCs w:val="22"/>
        </w:rPr>
        <w:sym w:font="Symbol" w:char="F057"/>
      </w:r>
      <w:r w:rsidRPr="005B0A20">
        <w:rPr>
          <w:rFonts w:eastAsia="等线"/>
          <w:sz w:val="22"/>
          <w:szCs w:val="22"/>
        </w:rPr>
        <w:t xml:space="preserve"> when applying a positive voltage pulse of 1.4 V, and it went back to the LRS after applying a negative voltage pulse of −1.4 V with a width of 50 ns (</w:t>
      </w:r>
      <w:r w:rsidRPr="005B0A20">
        <w:rPr>
          <w:rFonts w:eastAsia="等线"/>
          <w:b/>
          <w:sz w:val="22"/>
          <w:szCs w:val="22"/>
        </w:rPr>
        <w:t>Fig. S13</w:t>
      </w:r>
      <w:r w:rsidRPr="005B0A20">
        <w:rPr>
          <w:rFonts w:eastAsia="等线"/>
          <w:sz w:val="22"/>
          <w:szCs w:val="22"/>
        </w:rPr>
        <w:t>).</w:t>
      </w:r>
    </w:p>
    <w:p w:rsidR="008979EF" w:rsidRPr="005B0A20" w:rsidRDefault="008979EF" w:rsidP="008979EF">
      <w:pPr>
        <w:pStyle w:val="Teaser"/>
        <w:spacing w:before="0"/>
        <w:ind w:firstLineChars="85" w:firstLine="187"/>
        <w:jc w:val="both"/>
        <w:rPr>
          <w:rFonts w:eastAsia="等线"/>
          <w:sz w:val="22"/>
          <w:szCs w:val="22"/>
        </w:rPr>
      </w:pPr>
      <w:r w:rsidRPr="005B0A20">
        <w:rPr>
          <w:rFonts w:eastAsia="等线"/>
          <w:sz w:val="22"/>
          <w:szCs w:val="22"/>
        </w:rPr>
        <w:t>Note that the programming window in the bipolar cyclic measurements was about 10</w:t>
      </w:r>
      <w:r w:rsidRPr="005B0A20">
        <w:rPr>
          <w:rFonts w:eastAsia="等线"/>
          <w:sz w:val="22"/>
          <w:szCs w:val="22"/>
          <w:vertAlign w:val="superscript"/>
        </w:rPr>
        <w:t>3</w:t>
      </w:r>
      <w:r w:rsidRPr="005B0A20">
        <w:rPr>
          <w:rFonts w:eastAsia="等线"/>
          <w:sz w:val="22"/>
          <w:szCs w:val="22"/>
        </w:rPr>
        <w:t>–10</w:t>
      </w:r>
      <w:r w:rsidRPr="005B0A20">
        <w:rPr>
          <w:rFonts w:eastAsia="等线"/>
          <w:sz w:val="22"/>
          <w:szCs w:val="22"/>
          <w:vertAlign w:val="superscript"/>
        </w:rPr>
        <w:t>4</w:t>
      </w:r>
      <w:r w:rsidRPr="005B0A20">
        <w:rPr>
          <w:rFonts w:eastAsia="等线"/>
          <w:sz w:val="22"/>
          <w:szCs w:val="22"/>
        </w:rPr>
        <w:t xml:space="preserve">, smaller than that in the unipolar </w:t>
      </w:r>
      <w:r w:rsidRPr="005B0A20">
        <w:rPr>
          <w:rFonts w:eastAsia="等线"/>
          <w:i/>
          <w:sz w:val="22"/>
          <w:szCs w:val="22"/>
        </w:rPr>
        <w:t>RV</w:t>
      </w:r>
      <w:r w:rsidRPr="005B0A20">
        <w:rPr>
          <w:rFonts w:eastAsia="等线"/>
          <w:sz w:val="22"/>
          <w:szCs w:val="22"/>
        </w:rPr>
        <w:t xml:space="preserve"> measurements, indicating a dependence of the programming window on the switching mode (unipolar or bipolar). Besides, the endurance of CrN-based memory devices probably also depends on their cell structure parameters, including thickness of the sidewall electrode, presence or absence of the heater electrode sidewall, and electrode contact size. Further studies are required to evaluate the cyclic durability of these devices, such as cell structure optimization, electrical pulse optimization for operation, and selection of suitable heater electrode materials.</w:t>
      </w:r>
    </w:p>
    <w:p w:rsidR="008C1F30" w:rsidRDefault="008C1F30" w:rsidP="008C1F30">
      <w:pPr>
        <w:snapToGrid w:val="0"/>
        <w:rPr>
          <w:rFonts w:eastAsia="Yu Mincho"/>
          <w:b/>
        </w:rPr>
      </w:pPr>
    </w:p>
    <w:p w:rsidR="005B0A20" w:rsidRDefault="005B0A20" w:rsidP="008C1F30">
      <w:pPr>
        <w:snapToGrid w:val="0"/>
        <w:rPr>
          <w:rFonts w:eastAsia="Yu Mincho"/>
          <w:b/>
        </w:rPr>
      </w:pPr>
    </w:p>
    <w:p w:rsidR="005B0A20" w:rsidRPr="005B0A20" w:rsidRDefault="005B0A20" w:rsidP="008C1F30">
      <w:pPr>
        <w:snapToGrid w:val="0"/>
        <w:rPr>
          <w:rFonts w:eastAsia="Yu Mincho" w:hint="eastAsia"/>
          <w:b/>
        </w:rPr>
      </w:pPr>
    </w:p>
    <w:p w:rsidR="005331AB" w:rsidRDefault="008979EF" w:rsidP="008979EF">
      <w:pPr>
        <w:jc w:val="center"/>
        <w:rPr>
          <w:rFonts w:ascii="Times New Roman" w:eastAsiaTheme="minorEastAsia" w:hAnsi="Times New Roman" w:cs="Times New Roman"/>
          <w:lang w:eastAsia="zh-CN"/>
        </w:rPr>
      </w:pPr>
      <w:r>
        <w:rPr>
          <w:rFonts w:ascii="Times New Roman" w:eastAsiaTheme="minorEastAsia" w:hAnsi="Times New Roman" w:cs="Times New Roman"/>
          <w:noProof/>
          <w:lang w:eastAsia="zh-CN"/>
        </w:rPr>
        <w:lastRenderedPageBreak/>
        <w:drawing>
          <wp:inline distT="0" distB="0" distL="0" distR="0" wp14:anchorId="7E4B998E">
            <wp:extent cx="3590925" cy="3243580"/>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90925" cy="3243580"/>
                    </a:xfrm>
                    <a:prstGeom prst="rect">
                      <a:avLst/>
                    </a:prstGeom>
                    <a:noFill/>
                  </pic:spPr>
                </pic:pic>
              </a:graphicData>
            </a:graphic>
          </wp:inline>
        </w:drawing>
      </w:r>
    </w:p>
    <w:p w:rsidR="008979EF" w:rsidRDefault="008979EF" w:rsidP="008979EF">
      <w:pPr>
        <w:jc w:val="center"/>
        <w:rPr>
          <w:rFonts w:ascii="Times New Roman" w:eastAsiaTheme="minorEastAsia" w:hAnsi="Times New Roman" w:cs="Times New Roman"/>
          <w:lang w:eastAsia="zh-CN"/>
        </w:rPr>
      </w:pPr>
    </w:p>
    <w:p w:rsidR="008979EF" w:rsidRDefault="008979EF" w:rsidP="008979EF">
      <w:pPr>
        <w:rPr>
          <w:rFonts w:ascii="Times New Roman" w:eastAsia="等线" w:hAnsi="Times New Roman" w:cs="Times New Roman"/>
          <w:lang w:eastAsia="zh-CN"/>
        </w:rPr>
      </w:pPr>
      <w:r w:rsidRPr="008979EF">
        <w:rPr>
          <w:rFonts w:ascii="Times New Roman" w:eastAsiaTheme="minorEastAsia" w:hAnsi="Times New Roman" w:cs="Times New Roman"/>
          <w:b/>
          <w:lang w:eastAsia="zh-CN"/>
        </w:rPr>
        <w:t>Fig. S12.</w:t>
      </w:r>
      <w:r w:rsidRPr="008979EF">
        <w:rPr>
          <w:rFonts w:ascii="Times New Roman" w:eastAsiaTheme="minorEastAsia" w:hAnsi="Times New Roman" w:cs="Times New Roman"/>
          <w:lang w:eastAsia="zh-CN"/>
        </w:rPr>
        <w:t xml:space="preserve"> </w:t>
      </w:r>
      <w:r w:rsidRPr="008979EF">
        <w:rPr>
          <w:rFonts w:ascii="Times New Roman" w:eastAsia="等线" w:hAnsi="Times New Roman" w:cs="Times New Roman"/>
          <w:lang w:eastAsia="zh-CN"/>
        </w:rPr>
        <w:t>Results on endurance tests on cells with a plug size of 45 nm × 45 nm</w:t>
      </w:r>
      <w:r>
        <w:rPr>
          <w:rFonts w:ascii="Times New Roman" w:eastAsia="等线" w:hAnsi="Times New Roman" w:cs="Times New Roman"/>
          <w:lang w:eastAsia="zh-CN"/>
        </w:rPr>
        <w:t>.</w:t>
      </w:r>
    </w:p>
    <w:p w:rsidR="008979EF" w:rsidRDefault="008979EF" w:rsidP="008979EF">
      <w:pPr>
        <w:rPr>
          <w:rFonts w:ascii="Times New Roman" w:eastAsia="等线" w:hAnsi="Times New Roman" w:cs="Times New Roman"/>
          <w:lang w:eastAsia="zh-CN"/>
        </w:rPr>
      </w:pPr>
    </w:p>
    <w:p w:rsidR="008979EF" w:rsidRDefault="008979EF" w:rsidP="008979EF">
      <w:pPr>
        <w:rPr>
          <w:rFonts w:ascii="Times New Roman" w:eastAsia="等线" w:hAnsi="Times New Roman" w:cs="Times New Roman"/>
          <w:lang w:eastAsia="zh-CN"/>
        </w:rPr>
      </w:pPr>
    </w:p>
    <w:p w:rsidR="008979EF" w:rsidRDefault="008979EF" w:rsidP="008979EF">
      <w:pPr>
        <w:rPr>
          <w:rFonts w:ascii="Times New Roman" w:eastAsia="等线" w:hAnsi="Times New Roman" w:cs="Times New Roman"/>
          <w:lang w:eastAsia="zh-CN"/>
        </w:rPr>
      </w:pPr>
    </w:p>
    <w:p w:rsidR="008979EF" w:rsidRPr="000249A6" w:rsidRDefault="008979EF" w:rsidP="008979EF">
      <w:pPr>
        <w:jc w:val="center"/>
      </w:pPr>
      <w:r w:rsidRPr="00933801">
        <w:rPr>
          <w:noProof/>
          <w:lang w:eastAsia="zh-CN"/>
        </w:rPr>
        <w:drawing>
          <wp:inline distT="0" distB="0" distL="0" distR="0" wp14:anchorId="4FA9DE0B" wp14:editId="42B82F5A">
            <wp:extent cx="3200733" cy="3240000"/>
            <wp:effectExtent l="0" t="0" r="0"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00733" cy="3240000"/>
                    </a:xfrm>
                    <a:prstGeom prst="rect">
                      <a:avLst/>
                    </a:prstGeom>
                    <a:noFill/>
                    <a:ln>
                      <a:noFill/>
                    </a:ln>
                  </pic:spPr>
                </pic:pic>
              </a:graphicData>
            </a:graphic>
          </wp:inline>
        </w:drawing>
      </w:r>
    </w:p>
    <w:p w:rsidR="008979EF" w:rsidRPr="008979EF" w:rsidRDefault="008979EF" w:rsidP="008979EF">
      <w:pPr>
        <w:rPr>
          <w:rFonts w:ascii="Times New Roman" w:hAnsi="Times New Roman" w:cs="Times New Roman"/>
        </w:rPr>
      </w:pPr>
      <w:r w:rsidRPr="008979EF">
        <w:rPr>
          <w:rFonts w:ascii="Times New Roman" w:hAnsi="Times New Roman" w:cs="Times New Roman"/>
          <w:b/>
        </w:rPr>
        <w:t xml:space="preserve">Fig. S13. </w:t>
      </w:r>
      <w:r w:rsidRPr="008979EF">
        <w:rPr>
          <w:rFonts w:ascii="Times New Roman" w:hAnsi="Times New Roman" w:cs="Times New Roman"/>
        </w:rPr>
        <w:t xml:space="preserve">Bipolar pulse switching behavior of a CrN-based memory cell. </w:t>
      </w:r>
      <w:r w:rsidRPr="008979EF">
        <w:rPr>
          <w:rFonts w:ascii="Times New Roman" w:hAnsi="Times New Roman" w:cs="Times New Roman"/>
          <w:i/>
          <w:iCs/>
        </w:rPr>
        <w:t>RV</w:t>
      </w:r>
      <w:r w:rsidRPr="008979EF">
        <w:rPr>
          <w:rFonts w:ascii="Times New Roman" w:hAnsi="Times New Roman" w:cs="Times New Roman"/>
        </w:rPr>
        <w:t xml:space="preserve"> </w:t>
      </w:r>
      <w:r w:rsidRPr="008979EF">
        <w:rPr>
          <w:rFonts w:ascii="Times New Roman" w:eastAsia="等线" w:hAnsi="Times New Roman" w:cs="Times New Roman"/>
        </w:rPr>
        <w:t xml:space="preserve">characteristics for a plug size of 45 nm × 45 nm. </w:t>
      </w:r>
    </w:p>
    <w:p w:rsidR="008979EF" w:rsidRDefault="008979EF" w:rsidP="008C3E33">
      <w:pPr>
        <w:snapToGrid w:val="0"/>
        <w:rPr>
          <w:b/>
        </w:rPr>
      </w:pPr>
      <w:r>
        <w:rPr>
          <w:b/>
        </w:rPr>
        <w:br w:type="page"/>
      </w:r>
    </w:p>
    <w:p w:rsidR="008C3E33" w:rsidRPr="008C3E33" w:rsidRDefault="008979EF" w:rsidP="008C3E33">
      <w:pPr>
        <w:autoSpaceDE w:val="0"/>
        <w:autoSpaceDN w:val="0"/>
        <w:adjustRightInd w:val="0"/>
        <w:ind w:left="640" w:hanging="640"/>
        <w:rPr>
          <w:rFonts w:ascii="Times New Roman" w:hAnsi="Times New Roman" w:cs="Times New Roman"/>
          <w:noProof/>
          <w:kern w:val="0"/>
          <w:szCs w:val="24"/>
        </w:rPr>
      </w:pPr>
      <w:r>
        <w:rPr>
          <w:rFonts w:ascii="Times New Roman" w:eastAsiaTheme="minorEastAsia" w:hAnsi="Times New Roman" w:cs="Times New Roman"/>
          <w:lang w:eastAsia="zh-CN"/>
        </w:rPr>
        <w:lastRenderedPageBreak/>
        <w:fldChar w:fldCharType="begin" w:fldLock="1"/>
      </w:r>
      <w:r>
        <w:rPr>
          <w:rFonts w:ascii="Times New Roman" w:eastAsiaTheme="minorEastAsia" w:hAnsi="Times New Roman" w:cs="Times New Roman"/>
          <w:lang w:eastAsia="zh-CN"/>
        </w:rPr>
        <w:instrText xml:space="preserve">ADDIN Mendeley Bibliography CSL_BIBLIOGRAPHY </w:instrText>
      </w:r>
      <w:r>
        <w:rPr>
          <w:rFonts w:ascii="Times New Roman" w:eastAsiaTheme="minorEastAsia" w:hAnsi="Times New Roman" w:cs="Times New Roman"/>
          <w:lang w:eastAsia="zh-CN"/>
        </w:rPr>
        <w:fldChar w:fldCharType="separate"/>
      </w:r>
      <w:r w:rsidR="008C3E33" w:rsidRPr="008C3E33">
        <w:rPr>
          <w:rFonts w:ascii="Times New Roman" w:hAnsi="Times New Roman" w:cs="Times New Roman"/>
          <w:noProof/>
          <w:kern w:val="0"/>
          <w:szCs w:val="24"/>
        </w:rPr>
        <w:t>1.</w:t>
      </w:r>
      <w:r w:rsidR="008C3E33" w:rsidRPr="008C3E33">
        <w:rPr>
          <w:rFonts w:ascii="Times New Roman" w:hAnsi="Times New Roman" w:cs="Times New Roman"/>
          <w:noProof/>
          <w:kern w:val="0"/>
          <w:szCs w:val="24"/>
        </w:rPr>
        <w:tab/>
        <w:t>Koch, C. DETERMINATION OF CORE STRUCTURE PERIODICITY AND POINT DEFECT DENSITY ALONG DISLOCATIONS by. (2002).</w:t>
      </w:r>
    </w:p>
    <w:p w:rsidR="008C3E33" w:rsidRPr="008C3E33" w:rsidRDefault="008C3E33" w:rsidP="008C3E33">
      <w:pPr>
        <w:autoSpaceDE w:val="0"/>
        <w:autoSpaceDN w:val="0"/>
        <w:adjustRightInd w:val="0"/>
        <w:ind w:left="640" w:hanging="640"/>
        <w:rPr>
          <w:rFonts w:ascii="Times New Roman" w:hAnsi="Times New Roman" w:cs="Times New Roman"/>
          <w:noProof/>
          <w:kern w:val="0"/>
          <w:szCs w:val="24"/>
        </w:rPr>
      </w:pPr>
      <w:r w:rsidRPr="008C3E33">
        <w:rPr>
          <w:rFonts w:ascii="Times New Roman" w:hAnsi="Times New Roman" w:cs="Times New Roman"/>
          <w:noProof/>
          <w:kern w:val="0"/>
          <w:szCs w:val="24"/>
        </w:rPr>
        <w:t>2.</w:t>
      </w:r>
      <w:r w:rsidRPr="008C3E33">
        <w:rPr>
          <w:rFonts w:ascii="Times New Roman" w:hAnsi="Times New Roman" w:cs="Times New Roman"/>
          <w:noProof/>
          <w:kern w:val="0"/>
          <w:szCs w:val="24"/>
        </w:rPr>
        <w:tab/>
        <w:t xml:space="preserve">Le Febvrier, A. </w:t>
      </w:r>
      <w:r w:rsidRPr="008C3E33">
        <w:rPr>
          <w:rFonts w:ascii="Times New Roman" w:hAnsi="Times New Roman" w:cs="Times New Roman"/>
          <w:i/>
          <w:iCs/>
          <w:noProof/>
          <w:kern w:val="0"/>
          <w:szCs w:val="24"/>
        </w:rPr>
        <w:t>et al.</w:t>
      </w:r>
      <w:r w:rsidRPr="008C3E33">
        <w:rPr>
          <w:rFonts w:ascii="Times New Roman" w:hAnsi="Times New Roman" w:cs="Times New Roman"/>
          <w:noProof/>
          <w:kern w:val="0"/>
          <w:szCs w:val="24"/>
        </w:rPr>
        <w:t xml:space="preserve"> P -type behavior of CrN thin films via control of point defects. </w:t>
      </w:r>
      <w:r w:rsidRPr="008C3E33">
        <w:rPr>
          <w:rFonts w:ascii="Times New Roman" w:hAnsi="Times New Roman" w:cs="Times New Roman"/>
          <w:i/>
          <w:iCs/>
          <w:noProof/>
          <w:kern w:val="0"/>
          <w:szCs w:val="24"/>
        </w:rPr>
        <w:t>Phys. Rev. B</w:t>
      </w:r>
      <w:r w:rsidRPr="008C3E33">
        <w:rPr>
          <w:rFonts w:ascii="Times New Roman" w:hAnsi="Times New Roman" w:cs="Times New Roman"/>
          <w:noProof/>
          <w:kern w:val="0"/>
          <w:szCs w:val="24"/>
        </w:rPr>
        <w:t xml:space="preserve"> </w:t>
      </w:r>
      <w:r w:rsidRPr="008C3E33">
        <w:rPr>
          <w:rFonts w:ascii="Times New Roman" w:hAnsi="Times New Roman" w:cs="Times New Roman"/>
          <w:b/>
          <w:bCs/>
          <w:noProof/>
          <w:kern w:val="0"/>
          <w:szCs w:val="24"/>
        </w:rPr>
        <w:t>105</w:t>
      </w:r>
      <w:r w:rsidRPr="008C3E33">
        <w:rPr>
          <w:rFonts w:ascii="Times New Roman" w:hAnsi="Times New Roman" w:cs="Times New Roman"/>
          <w:noProof/>
          <w:kern w:val="0"/>
          <w:szCs w:val="24"/>
        </w:rPr>
        <w:t>, 104108 (2022).</w:t>
      </w:r>
    </w:p>
    <w:p w:rsidR="008C3E33" w:rsidRPr="008C3E33" w:rsidRDefault="008C3E33" w:rsidP="008C3E33">
      <w:pPr>
        <w:autoSpaceDE w:val="0"/>
        <w:autoSpaceDN w:val="0"/>
        <w:adjustRightInd w:val="0"/>
        <w:ind w:left="640" w:hanging="640"/>
        <w:rPr>
          <w:rFonts w:ascii="Times New Roman" w:hAnsi="Times New Roman" w:cs="Times New Roman"/>
          <w:noProof/>
          <w:kern w:val="0"/>
          <w:szCs w:val="24"/>
        </w:rPr>
      </w:pPr>
      <w:r w:rsidRPr="008C3E33">
        <w:rPr>
          <w:rFonts w:ascii="Times New Roman" w:hAnsi="Times New Roman" w:cs="Times New Roman"/>
          <w:noProof/>
          <w:kern w:val="0"/>
          <w:szCs w:val="24"/>
        </w:rPr>
        <w:t>3.</w:t>
      </w:r>
      <w:r w:rsidRPr="008C3E33">
        <w:rPr>
          <w:rFonts w:ascii="Times New Roman" w:hAnsi="Times New Roman" w:cs="Times New Roman"/>
          <w:noProof/>
          <w:kern w:val="0"/>
          <w:szCs w:val="24"/>
        </w:rPr>
        <w:tab/>
        <w:t xml:space="preserve">Quintela, C. X. </w:t>
      </w:r>
      <w:r w:rsidRPr="008C3E33">
        <w:rPr>
          <w:rFonts w:ascii="Times New Roman" w:hAnsi="Times New Roman" w:cs="Times New Roman"/>
          <w:i/>
          <w:iCs/>
          <w:noProof/>
          <w:kern w:val="0"/>
          <w:szCs w:val="24"/>
        </w:rPr>
        <w:t>et al.</w:t>
      </w:r>
      <w:r w:rsidRPr="008C3E33">
        <w:rPr>
          <w:rFonts w:ascii="Times New Roman" w:hAnsi="Times New Roman" w:cs="Times New Roman"/>
          <w:noProof/>
          <w:kern w:val="0"/>
          <w:szCs w:val="24"/>
        </w:rPr>
        <w:t xml:space="preserve"> Epitaxial CrN Thin films with high thermoelectric figure of merit. </w:t>
      </w:r>
      <w:r w:rsidRPr="008C3E33">
        <w:rPr>
          <w:rFonts w:ascii="Times New Roman" w:hAnsi="Times New Roman" w:cs="Times New Roman"/>
          <w:i/>
          <w:iCs/>
          <w:noProof/>
          <w:kern w:val="0"/>
          <w:szCs w:val="24"/>
        </w:rPr>
        <w:t>Adv. Mater.</w:t>
      </w:r>
      <w:r w:rsidRPr="008C3E33">
        <w:rPr>
          <w:rFonts w:ascii="Times New Roman" w:hAnsi="Times New Roman" w:cs="Times New Roman"/>
          <w:noProof/>
          <w:kern w:val="0"/>
          <w:szCs w:val="24"/>
        </w:rPr>
        <w:t xml:space="preserve"> </w:t>
      </w:r>
      <w:r w:rsidRPr="008C3E33">
        <w:rPr>
          <w:rFonts w:ascii="Times New Roman" w:hAnsi="Times New Roman" w:cs="Times New Roman"/>
          <w:b/>
          <w:bCs/>
          <w:noProof/>
          <w:kern w:val="0"/>
          <w:szCs w:val="24"/>
        </w:rPr>
        <w:t>27</w:t>
      </w:r>
      <w:r w:rsidRPr="008C3E33">
        <w:rPr>
          <w:rFonts w:ascii="Times New Roman" w:hAnsi="Times New Roman" w:cs="Times New Roman"/>
          <w:noProof/>
          <w:kern w:val="0"/>
          <w:szCs w:val="24"/>
        </w:rPr>
        <w:t>, 3032–3037 (2015).</w:t>
      </w:r>
    </w:p>
    <w:p w:rsidR="008C3E33" w:rsidRPr="008C3E33" w:rsidRDefault="008C3E33" w:rsidP="008C3E33">
      <w:pPr>
        <w:autoSpaceDE w:val="0"/>
        <w:autoSpaceDN w:val="0"/>
        <w:adjustRightInd w:val="0"/>
        <w:ind w:left="640" w:hanging="640"/>
        <w:rPr>
          <w:rFonts w:ascii="Times New Roman" w:hAnsi="Times New Roman" w:cs="Times New Roman"/>
          <w:noProof/>
          <w:kern w:val="0"/>
          <w:szCs w:val="24"/>
        </w:rPr>
      </w:pPr>
      <w:r w:rsidRPr="008C3E33">
        <w:rPr>
          <w:rFonts w:ascii="Times New Roman" w:hAnsi="Times New Roman" w:cs="Times New Roman"/>
          <w:noProof/>
          <w:kern w:val="0"/>
          <w:szCs w:val="24"/>
        </w:rPr>
        <w:t>4.</w:t>
      </w:r>
      <w:r w:rsidRPr="008C3E33">
        <w:rPr>
          <w:rFonts w:ascii="Times New Roman" w:hAnsi="Times New Roman" w:cs="Times New Roman"/>
          <w:noProof/>
          <w:kern w:val="0"/>
          <w:szCs w:val="24"/>
        </w:rPr>
        <w:tab/>
        <w:t xml:space="preserve">Webbook, N., Nist, T., Webbook, C., Reference, S. &amp; Program, D. Welcome to the NIST Chemistry WebBook. </w:t>
      </w:r>
      <w:r w:rsidRPr="008C3E33">
        <w:rPr>
          <w:rFonts w:ascii="Times New Roman" w:hAnsi="Times New Roman" w:cs="Times New Roman"/>
          <w:i/>
          <w:iCs/>
          <w:noProof/>
          <w:kern w:val="0"/>
          <w:szCs w:val="24"/>
        </w:rPr>
        <w:t>Secretary</w:t>
      </w:r>
      <w:r w:rsidRPr="008C3E33">
        <w:rPr>
          <w:rFonts w:ascii="Times New Roman" w:hAnsi="Times New Roman" w:cs="Times New Roman"/>
          <w:noProof/>
          <w:kern w:val="0"/>
          <w:szCs w:val="24"/>
        </w:rPr>
        <w:t xml:space="preserve"> 1–2 (2012).</w:t>
      </w:r>
    </w:p>
    <w:p w:rsidR="008C3E33" w:rsidRPr="008C3E33" w:rsidRDefault="008C3E33" w:rsidP="008C3E33">
      <w:pPr>
        <w:autoSpaceDE w:val="0"/>
        <w:autoSpaceDN w:val="0"/>
        <w:adjustRightInd w:val="0"/>
        <w:ind w:left="640" w:hanging="640"/>
        <w:rPr>
          <w:rFonts w:ascii="Times New Roman" w:hAnsi="Times New Roman" w:cs="Times New Roman"/>
          <w:noProof/>
          <w:kern w:val="0"/>
          <w:szCs w:val="24"/>
        </w:rPr>
      </w:pPr>
      <w:r w:rsidRPr="008C3E33">
        <w:rPr>
          <w:rFonts w:ascii="Times New Roman" w:hAnsi="Times New Roman" w:cs="Times New Roman"/>
          <w:noProof/>
          <w:kern w:val="0"/>
          <w:szCs w:val="24"/>
        </w:rPr>
        <w:t>5.</w:t>
      </w:r>
      <w:r w:rsidRPr="008C3E33">
        <w:rPr>
          <w:rFonts w:ascii="Times New Roman" w:hAnsi="Times New Roman" w:cs="Times New Roman"/>
          <w:noProof/>
          <w:kern w:val="0"/>
          <w:szCs w:val="24"/>
        </w:rPr>
        <w:tab/>
        <w:t xml:space="preserve">Sosnin, D., Kudryashov, D. &amp; Mozharov, A. Investigation of electrical and optical properties of low temperature titanium nitride grown by rf-magnetron sputtering. </w:t>
      </w:r>
      <w:r w:rsidRPr="008C3E33">
        <w:rPr>
          <w:rFonts w:ascii="Times New Roman" w:hAnsi="Times New Roman" w:cs="Times New Roman"/>
          <w:i/>
          <w:iCs/>
          <w:noProof/>
          <w:kern w:val="0"/>
          <w:szCs w:val="24"/>
        </w:rPr>
        <w:t>J. Phys. Conf. Ser.</w:t>
      </w:r>
      <w:r w:rsidRPr="008C3E33">
        <w:rPr>
          <w:rFonts w:ascii="Times New Roman" w:hAnsi="Times New Roman" w:cs="Times New Roman"/>
          <w:noProof/>
          <w:kern w:val="0"/>
          <w:szCs w:val="24"/>
        </w:rPr>
        <w:t xml:space="preserve"> </w:t>
      </w:r>
      <w:r w:rsidRPr="008C3E33">
        <w:rPr>
          <w:rFonts w:ascii="Times New Roman" w:hAnsi="Times New Roman" w:cs="Times New Roman"/>
          <w:b/>
          <w:bCs/>
          <w:noProof/>
          <w:kern w:val="0"/>
          <w:szCs w:val="24"/>
        </w:rPr>
        <w:t>917</w:t>
      </w:r>
      <w:r w:rsidRPr="008C3E33">
        <w:rPr>
          <w:rFonts w:ascii="Times New Roman" w:hAnsi="Times New Roman" w:cs="Times New Roman"/>
          <w:noProof/>
          <w:kern w:val="0"/>
          <w:szCs w:val="24"/>
        </w:rPr>
        <w:t>, 052025 (2017).</w:t>
      </w:r>
    </w:p>
    <w:p w:rsidR="008C3E33" w:rsidRPr="008C3E33" w:rsidRDefault="008C3E33" w:rsidP="008C3E33">
      <w:pPr>
        <w:autoSpaceDE w:val="0"/>
        <w:autoSpaceDN w:val="0"/>
        <w:adjustRightInd w:val="0"/>
        <w:ind w:left="640" w:hanging="640"/>
        <w:rPr>
          <w:rFonts w:ascii="Times New Roman" w:hAnsi="Times New Roman" w:cs="Times New Roman"/>
          <w:noProof/>
          <w:kern w:val="0"/>
          <w:szCs w:val="24"/>
        </w:rPr>
      </w:pPr>
      <w:r w:rsidRPr="008C3E33">
        <w:rPr>
          <w:rFonts w:ascii="Times New Roman" w:hAnsi="Times New Roman" w:cs="Times New Roman"/>
          <w:noProof/>
          <w:kern w:val="0"/>
          <w:szCs w:val="24"/>
        </w:rPr>
        <w:t>6.</w:t>
      </w:r>
      <w:r w:rsidRPr="008C3E33">
        <w:rPr>
          <w:rFonts w:ascii="Times New Roman" w:hAnsi="Times New Roman" w:cs="Times New Roman"/>
          <w:noProof/>
          <w:kern w:val="0"/>
          <w:szCs w:val="24"/>
        </w:rPr>
        <w:tab/>
        <w:t xml:space="preserve">Ahn, C. </w:t>
      </w:r>
      <w:r w:rsidRPr="008C3E33">
        <w:rPr>
          <w:rFonts w:ascii="Times New Roman" w:hAnsi="Times New Roman" w:cs="Times New Roman"/>
          <w:i/>
          <w:iCs/>
          <w:noProof/>
          <w:kern w:val="0"/>
          <w:szCs w:val="24"/>
        </w:rPr>
        <w:t>et al.</w:t>
      </w:r>
      <w:r w:rsidRPr="008C3E33">
        <w:rPr>
          <w:rFonts w:ascii="Times New Roman" w:hAnsi="Times New Roman" w:cs="Times New Roman"/>
          <w:noProof/>
          <w:kern w:val="0"/>
          <w:szCs w:val="24"/>
        </w:rPr>
        <w:t xml:space="preserve"> Energy-Efficient Phase-Change Memory with Graphene as a Thermal Barrier. </w:t>
      </w:r>
      <w:r w:rsidRPr="008C3E33">
        <w:rPr>
          <w:rFonts w:ascii="Times New Roman" w:hAnsi="Times New Roman" w:cs="Times New Roman"/>
          <w:i/>
          <w:iCs/>
          <w:noProof/>
          <w:kern w:val="0"/>
          <w:szCs w:val="24"/>
        </w:rPr>
        <w:t>Nano Lett.</w:t>
      </w:r>
      <w:r w:rsidRPr="008C3E33">
        <w:rPr>
          <w:rFonts w:ascii="Times New Roman" w:hAnsi="Times New Roman" w:cs="Times New Roman"/>
          <w:noProof/>
          <w:kern w:val="0"/>
          <w:szCs w:val="24"/>
        </w:rPr>
        <w:t xml:space="preserve"> </w:t>
      </w:r>
      <w:r w:rsidRPr="008C3E33">
        <w:rPr>
          <w:rFonts w:ascii="Times New Roman" w:hAnsi="Times New Roman" w:cs="Times New Roman"/>
          <w:b/>
          <w:bCs/>
          <w:noProof/>
          <w:kern w:val="0"/>
          <w:szCs w:val="24"/>
        </w:rPr>
        <w:t>15</w:t>
      </w:r>
      <w:r w:rsidRPr="008C3E33">
        <w:rPr>
          <w:rFonts w:ascii="Times New Roman" w:hAnsi="Times New Roman" w:cs="Times New Roman"/>
          <w:noProof/>
          <w:kern w:val="0"/>
          <w:szCs w:val="24"/>
        </w:rPr>
        <w:t>, 6809–6814 (2015).</w:t>
      </w:r>
    </w:p>
    <w:p w:rsidR="008C3E33" w:rsidRPr="008C3E33" w:rsidRDefault="008C3E33" w:rsidP="008C3E33">
      <w:pPr>
        <w:autoSpaceDE w:val="0"/>
        <w:autoSpaceDN w:val="0"/>
        <w:adjustRightInd w:val="0"/>
        <w:ind w:left="640" w:hanging="640"/>
        <w:rPr>
          <w:rFonts w:ascii="Times New Roman" w:hAnsi="Times New Roman" w:cs="Times New Roman"/>
          <w:noProof/>
          <w:kern w:val="0"/>
          <w:szCs w:val="24"/>
        </w:rPr>
      </w:pPr>
      <w:r w:rsidRPr="008C3E33">
        <w:rPr>
          <w:rFonts w:ascii="Times New Roman" w:hAnsi="Times New Roman" w:cs="Times New Roman"/>
          <w:noProof/>
          <w:kern w:val="0"/>
          <w:szCs w:val="24"/>
        </w:rPr>
        <w:t>7.</w:t>
      </w:r>
      <w:r w:rsidRPr="008C3E33">
        <w:rPr>
          <w:rFonts w:ascii="Times New Roman" w:hAnsi="Times New Roman" w:cs="Times New Roman"/>
          <w:noProof/>
          <w:kern w:val="0"/>
          <w:szCs w:val="24"/>
        </w:rPr>
        <w:tab/>
        <w:t>Elert, G. Resistivity of Gold, The Physics Factbook. https://hypertextbook.com/facts/2004/DeannaStewart.shtml (2004).</w:t>
      </w:r>
    </w:p>
    <w:p w:rsidR="008C3E33" w:rsidRPr="008C3E33" w:rsidRDefault="008C3E33" w:rsidP="008C3E33">
      <w:pPr>
        <w:autoSpaceDE w:val="0"/>
        <w:autoSpaceDN w:val="0"/>
        <w:adjustRightInd w:val="0"/>
        <w:ind w:left="640" w:hanging="640"/>
        <w:rPr>
          <w:rFonts w:ascii="Times New Roman" w:hAnsi="Times New Roman" w:cs="Times New Roman"/>
          <w:noProof/>
        </w:rPr>
      </w:pPr>
      <w:r w:rsidRPr="008C3E33">
        <w:rPr>
          <w:rFonts w:ascii="Times New Roman" w:hAnsi="Times New Roman" w:cs="Times New Roman"/>
          <w:noProof/>
          <w:kern w:val="0"/>
          <w:szCs w:val="24"/>
        </w:rPr>
        <w:t>8.</w:t>
      </w:r>
      <w:r w:rsidRPr="008C3E33">
        <w:rPr>
          <w:rFonts w:ascii="Times New Roman" w:hAnsi="Times New Roman" w:cs="Times New Roman"/>
          <w:noProof/>
          <w:kern w:val="0"/>
          <w:szCs w:val="24"/>
        </w:rPr>
        <w:tab/>
        <w:t>Hatayama, S., Song, Y. H. &amp; Sutou, Y. Low resistance-drift characteristics in Cr</w:t>
      </w:r>
      <w:r w:rsidRPr="008C3E33">
        <w:rPr>
          <w:rFonts w:ascii="Times New Roman" w:hAnsi="Times New Roman" w:cs="Times New Roman"/>
          <w:noProof/>
          <w:kern w:val="0"/>
          <w:szCs w:val="24"/>
          <w:vertAlign w:val="subscript"/>
        </w:rPr>
        <w:t>2</w:t>
      </w:r>
      <w:r w:rsidRPr="008C3E33">
        <w:rPr>
          <w:rFonts w:ascii="Times New Roman" w:hAnsi="Times New Roman" w:cs="Times New Roman"/>
          <w:noProof/>
          <w:kern w:val="0"/>
          <w:szCs w:val="24"/>
        </w:rPr>
        <w:t>Ge</w:t>
      </w:r>
      <w:r w:rsidRPr="008C3E33">
        <w:rPr>
          <w:rFonts w:ascii="Times New Roman" w:hAnsi="Times New Roman" w:cs="Times New Roman"/>
          <w:noProof/>
          <w:kern w:val="0"/>
          <w:szCs w:val="24"/>
          <w:vertAlign w:val="subscript"/>
        </w:rPr>
        <w:t>2</w:t>
      </w:r>
      <w:r w:rsidRPr="008C3E33">
        <w:rPr>
          <w:rFonts w:ascii="Times New Roman" w:hAnsi="Times New Roman" w:cs="Times New Roman"/>
          <w:noProof/>
          <w:kern w:val="0"/>
          <w:szCs w:val="24"/>
        </w:rPr>
        <w:t>Te</w:t>
      </w:r>
      <w:r w:rsidRPr="008C3E33">
        <w:rPr>
          <w:rFonts w:ascii="Times New Roman" w:hAnsi="Times New Roman" w:cs="Times New Roman"/>
          <w:noProof/>
          <w:kern w:val="0"/>
          <w:szCs w:val="24"/>
          <w:vertAlign w:val="subscript"/>
        </w:rPr>
        <w:t>6</w:t>
      </w:r>
      <w:r w:rsidRPr="008C3E33">
        <w:rPr>
          <w:rFonts w:ascii="Times New Roman" w:hAnsi="Times New Roman" w:cs="Times New Roman"/>
          <w:noProof/>
          <w:kern w:val="0"/>
          <w:szCs w:val="24"/>
        </w:rPr>
        <w:t xml:space="preserve">-based phase change memory devices with a high-resistance crystalline phase. </w:t>
      </w:r>
      <w:r w:rsidRPr="008C3E33">
        <w:rPr>
          <w:rFonts w:ascii="Times New Roman" w:hAnsi="Times New Roman" w:cs="Times New Roman"/>
          <w:i/>
          <w:iCs/>
          <w:noProof/>
          <w:kern w:val="0"/>
          <w:szCs w:val="24"/>
        </w:rPr>
        <w:t>Mater. Sci. Semicond. Process.</w:t>
      </w:r>
      <w:r w:rsidRPr="008C3E33">
        <w:rPr>
          <w:rFonts w:ascii="Times New Roman" w:hAnsi="Times New Roman" w:cs="Times New Roman"/>
          <w:noProof/>
          <w:kern w:val="0"/>
          <w:szCs w:val="24"/>
        </w:rPr>
        <w:t xml:space="preserve"> </w:t>
      </w:r>
      <w:r w:rsidRPr="008C3E33">
        <w:rPr>
          <w:rFonts w:ascii="Times New Roman" w:hAnsi="Times New Roman" w:cs="Times New Roman"/>
          <w:b/>
          <w:bCs/>
          <w:noProof/>
          <w:kern w:val="0"/>
          <w:szCs w:val="24"/>
        </w:rPr>
        <w:t>133</w:t>
      </w:r>
      <w:r w:rsidRPr="008C3E33">
        <w:rPr>
          <w:rFonts w:ascii="Times New Roman" w:hAnsi="Times New Roman" w:cs="Times New Roman"/>
          <w:noProof/>
          <w:kern w:val="0"/>
          <w:szCs w:val="24"/>
        </w:rPr>
        <w:t>, 105961 (2021).</w:t>
      </w:r>
    </w:p>
    <w:p w:rsidR="008979EF" w:rsidRPr="008979EF" w:rsidRDefault="008979EF" w:rsidP="008C3E33">
      <w:pPr>
        <w:rPr>
          <w:rFonts w:ascii="Times New Roman" w:eastAsiaTheme="minorEastAsia" w:hAnsi="Times New Roman" w:cs="Times New Roman"/>
          <w:lang w:eastAsia="zh-CN"/>
        </w:rPr>
      </w:pPr>
      <w:r>
        <w:rPr>
          <w:rFonts w:ascii="Times New Roman" w:eastAsiaTheme="minorEastAsia" w:hAnsi="Times New Roman" w:cs="Times New Roman"/>
          <w:lang w:eastAsia="zh-CN"/>
        </w:rPr>
        <w:fldChar w:fldCharType="end"/>
      </w:r>
    </w:p>
    <w:sectPr w:rsidR="008979EF" w:rsidRPr="008979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622D" w:rsidRDefault="00F5622D" w:rsidP="00DB205A">
      <w:r>
        <w:separator/>
      </w:r>
    </w:p>
  </w:endnote>
  <w:endnote w:type="continuationSeparator" w:id="0">
    <w:p w:rsidR="00F5622D" w:rsidRDefault="00F5622D" w:rsidP="00DB2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Yu Mincho">
    <w:altName w:val="游明朝"/>
    <w:panose1 w:val="02020400000000000000"/>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622D" w:rsidRDefault="00F5622D" w:rsidP="00DB205A">
      <w:r>
        <w:separator/>
      </w:r>
    </w:p>
  </w:footnote>
  <w:footnote w:type="continuationSeparator" w:id="0">
    <w:p w:rsidR="00F5622D" w:rsidRDefault="00F5622D" w:rsidP="00DB205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22257"/>
    <w:multiLevelType w:val="hybridMultilevel"/>
    <w:tmpl w:val="CAC22BD2"/>
    <w:lvl w:ilvl="0" w:tplc="5EAA0E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0F5"/>
    <w:rsid w:val="000353C0"/>
    <w:rsid w:val="000613BD"/>
    <w:rsid w:val="001D0C79"/>
    <w:rsid w:val="002360F5"/>
    <w:rsid w:val="002D271C"/>
    <w:rsid w:val="0033440F"/>
    <w:rsid w:val="00383AE4"/>
    <w:rsid w:val="003D7233"/>
    <w:rsid w:val="003E067C"/>
    <w:rsid w:val="005331AB"/>
    <w:rsid w:val="00552411"/>
    <w:rsid w:val="005B0A20"/>
    <w:rsid w:val="00622EC7"/>
    <w:rsid w:val="006450B1"/>
    <w:rsid w:val="00666E3A"/>
    <w:rsid w:val="00720F76"/>
    <w:rsid w:val="0079403A"/>
    <w:rsid w:val="007B01DB"/>
    <w:rsid w:val="007C2593"/>
    <w:rsid w:val="00874463"/>
    <w:rsid w:val="008979EF"/>
    <w:rsid w:val="008C1F30"/>
    <w:rsid w:val="008C3E33"/>
    <w:rsid w:val="009F2338"/>
    <w:rsid w:val="00A919A4"/>
    <w:rsid w:val="00B036C9"/>
    <w:rsid w:val="00B04B26"/>
    <w:rsid w:val="00B3525B"/>
    <w:rsid w:val="00B64B3D"/>
    <w:rsid w:val="00B7767D"/>
    <w:rsid w:val="00C03804"/>
    <w:rsid w:val="00C16D6B"/>
    <w:rsid w:val="00C37F46"/>
    <w:rsid w:val="00C82FC5"/>
    <w:rsid w:val="00DB205A"/>
    <w:rsid w:val="00DD4B42"/>
    <w:rsid w:val="00DE1956"/>
    <w:rsid w:val="00DF43D4"/>
    <w:rsid w:val="00EF09AC"/>
    <w:rsid w:val="00F302D7"/>
    <w:rsid w:val="00F5622D"/>
    <w:rsid w:val="00FC0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7953341"/>
  <w15:chartTrackingRefBased/>
  <w15:docId w15:val="{90E868D7-4AE7-4962-8A96-AA659D864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60F5"/>
    <w:pPr>
      <w:widowControl w:val="0"/>
      <w:jc w:val="both"/>
    </w:pPr>
    <w:rPr>
      <w:rFonts w:eastAsia="Times New Roman"/>
      <w:sz w:val="22"/>
      <w:lang w:eastAsia="ja-JP"/>
    </w:rPr>
  </w:style>
  <w:style w:type="paragraph" w:styleId="1">
    <w:name w:val="heading 1"/>
    <w:basedOn w:val="a"/>
    <w:next w:val="a"/>
    <w:link w:val="10"/>
    <w:uiPriority w:val="9"/>
    <w:qFormat/>
    <w:rsid w:val="002360F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uthors">
    <w:name w:val="Authors"/>
    <w:basedOn w:val="a"/>
    <w:rsid w:val="002360F5"/>
    <w:pPr>
      <w:widowControl/>
      <w:spacing w:before="120" w:after="360"/>
      <w:jc w:val="center"/>
    </w:pPr>
    <w:rPr>
      <w:rFonts w:ascii="Times New Roman" w:hAnsi="Times New Roman" w:cs="Times New Roman"/>
      <w:kern w:val="0"/>
      <w:sz w:val="24"/>
      <w:szCs w:val="24"/>
      <w:lang w:eastAsia="en-US"/>
    </w:rPr>
  </w:style>
  <w:style w:type="paragraph" w:customStyle="1" w:styleId="Paragraph">
    <w:name w:val="Paragraph"/>
    <w:basedOn w:val="a"/>
    <w:rsid w:val="002360F5"/>
    <w:pPr>
      <w:widowControl/>
      <w:spacing w:before="120"/>
      <w:ind w:firstLine="720"/>
      <w:jc w:val="left"/>
    </w:pPr>
    <w:rPr>
      <w:rFonts w:ascii="Times New Roman" w:hAnsi="Times New Roman" w:cs="Times New Roman"/>
      <w:kern w:val="0"/>
      <w:sz w:val="24"/>
      <w:szCs w:val="24"/>
      <w:lang w:eastAsia="en-US"/>
    </w:rPr>
  </w:style>
  <w:style w:type="paragraph" w:styleId="a3">
    <w:name w:val="List Paragraph"/>
    <w:basedOn w:val="a"/>
    <w:uiPriority w:val="34"/>
    <w:qFormat/>
    <w:rsid w:val="002360F5"/>
    <w:pPr>
      <w:ind w:firstLineChars="200" w:firstLine="420"/>
    </w:pPr>
  </w:style>
  <w:style w:type="paragraph" w:customStyle="1" w:styleId="SMHeading">
    <w:name w:val="SM Heading"/>
    <w:basedOn w:val="1"/>
    <w:qFormat/>
    <w:rsid w:val="002360F5"/>
    <w:pPr>
      <w:keepLines w:val="0"/>
      <w:widowControl/>
      <w:spacing w:before="240" w:after="60" w:line="240" w:lineRule="auto"/>
      <w:jc w:val="left"/>
    </w:pPr>
    <w:rPr>
      <w:rFonts w:ascii="Times New Roman" w:hAnsi="Times New Roman" w:cs="Times New Roman"/>
      <w:kern w:val="32"/>
      <w:sz w:val="22"/>
      <w:szCs w:val="24"/>
      <w:lang w:eastAsia="en-US"/>
    </w:rPr>
  </w:style>
  <w:style w:type="character" w:customStyle="1" w:styleId="10">
    <w:name w:val="見出し 1 (文字)"/>
    <w:basedOn w:val="a0"/>
    <w:link w:val="1"/>
    <w:uiPriority w:val="9"/>
    <w:rsid w:val="002360F5"/>
    <w:rPr>
      <w:b/>
      <w:bCs/>
      <w:kern w:val="44"/>
      <w:sz w:val="44"/>
      <w:szCs w:val="44"/>
      <w:lang w:eastAsia="ja-JP"/>
    </w:rPr>
  </w:style>
  <w:style w:type="paragraph" w:customStyle="1" w:styleId="SMcaption">
    <w:name w:val="SM caption"/>
    <w:basedOn w:val="a"/>
    <w:qFormat/>
    <w:rsid w:val="002360F5"/>
    <w:pPr>
      <w:widowControl/>
      <w:jc w:val="left"/>
    </w:pPr>
    <w:rPr>
      <w:rFonts w:ascii="Times New Roman" w:hAnsi="Times New Roman" w:cs="Times New Roman"/>
      <w:kern w:val="0"/>
      <w:sz w:val="24"/>
      <w:szCs w:val="20"/>
      <w:lang w:eastAsia="en-US"/>
    </w:rPr>
  </w:style>
  <w:style w:type="table" w:customStyle="1" w:styleId="Tabellasemplice-21">
    <w:name w:val="Tabella semplice - 21"/>
    <w:basedOn w:val="a1"/>
    <w:uiPriority w:val="42"/>
    <w:rsid w:val="00A919A4"/>
    <w:rPr>
      <w:lang w:eastAsia="ja-JP"/>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Legend">
    <w:name w:val="Legend"/>
    <w:basedOn w:val="a"/>
    <w:rsid w:val="00666E3A"/>
    <w:pPr>
      <w:keepNext/>
      <w:widowControl/>
      <w:spacing w:before="240"/>
      <w:jc w:val="left"/>
      <w:outlineLvl w:val="0"/>
    </w:pPr>
    <w:rPr>
      <w:rFonts w:ascii="Times New Roman" w:hAnsi="Times New Roman" w:cs="Times New Roman"/>
      <w:kern w:val="28"/>
      <w:sz w:val="24"/>
      <w:szCs w:val="24"/>
      <w:lang w:eastAsia="en-US"/>
    </w:rPr>
  </w:style>
  <w:style w:type="paragraph" w:customStyle="1" w:styleId="Teaser">
    <w:name w:val="Teaser"/>
    <w:basedOn w:val="a"/>
    <w:rsid w:val="00666E3A"/>
    <w:pPr>
      <w:widowControl/>
      <w:spacing w:before="120"/>
      <w:jc w:val="left"/>
    </w:pPr>
    <w:rPr>
      <w:rFonts w:ascii="Times New Roman" w:hAnsi="Times New Roman" w:cs="Times New Roman"/>
      <w:kern w:val="0"/>
      <w:sz w:val="24"/>
      <w:szCs w:val="24"/>
      <w:lang w:eastAsia="en-US"/>
    </w:rPr>
  </w:style>
  <w:style w:type="paragraph" w:styleId="a4">
    <w:name w:val="header"/>
    <w:basedOn w:val="a"/>
    <w:link w:val="a5"/>
    <w:uiPriority w:val="99"/>
    <w:unhideWhenUsed/>
    <w:rsid w:val="00DB205A"/>
    <w:pPr>
      <w:pBdr>
        <w:bottom w:val="single" w:sz="6" w:space="1" w:color="auto"/>
      </w:pBdr>
      <w:tabs>
        <w:tab w:val="center" w:pos="4153"/>
        <w:tab w:val="right" w:pos="8306"/>
      </w:tabs>
      <w:snapToGrid w:val="0"/>
      <w:jc w:val="center"/>
    </w:pPr>
    <w:rPr>
      <w:sz w:val="18"/>
      <w:szCs w:val="18"/>
    </w:rPr>
  </w:style>
  <w:style w:type="character" w:customStyle="1" w:styleId="a5">
    <w:name w:val="ヘッダー (文字)"/>
    <w:basedOn w:val="a0"/>
    <w:link w:val="a4"/>
    <w:uiPriority w:val="99"/>
    <w:rsid w:val="00DB205A"/>
    <w:rPr>
      <w:rFonts w:eastAsia="Times New Roman"/>
      <w:sz w:val="18"/>
      <w:szCs w:val="18"/>
      <w:lang w:eastAsia="ja-JP"/>
    </w:rPr>
  </w:style>
  <w:style w:type="paragraph" w:styleId="a6">
    <w:name w:val="footer"/>
    <w:basedOn w:val="a"/>
    <w:link w:val="a7"/>
    <w:uiPriority w:val="99"/>
    <w:unhideWhenUsed/>
    <w:rsid w:val="00DB205A"/>
    <w:pPr>
      <w:tabs>
        <w:tab w:val="center" w:pos="4153"/>
        <w:tab w:val="right" w:pos="8306"/>
      </w:tabs>
      <w:snapToGrid w:val="0"/>
      <w:jc w:val="left"/>
    </w:pPr>
    <w:rPr>
      <w:sz w:val="18"/>
      <w:szCs w:val="18"/>
    </w:rPr>
  </w:style>
  <w:style w:type="character" w:customStyle="1" w:styleId="a7">
    <w:name w:val="フッター (文字)"/>
    <w:basedOn w:val="a0"/>
    <w:link w:val="a6"/>
    <w:uiPriority w:val="99"/>
    <w:rsid w:val="00DB205A"/>
    <w:rPr>
      <w:rFonts w:eastAsia="Times New Roman"/>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503015-4830-45DE-87AF-E92DBC576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5648</Words>
  <Characters>32198</Characters>
  <Application>Microsoft Office Word</Application>
  <DocSecurity>0</DocSecurity>
  <Lines>268</Lines>
  <Paragraphs>75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双逸</dc:creator>
  <cp:keywords/>
  <dc:description/>
  <cp:lastModifiedBy>双逸</cp:lastModifiedBy>
  <cp:revision>7</cp:revision>
  <dcterms:created xsi:type="dcterms:W3CDTF">2023-01-11T15:33:00Z</dcterms:created>
  <dcterms:modified xsi:type="dcterms:W3CDTF">2023-01-17T03:12:00Z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http://www.zotero.org/styles/advanced-materials</vt:lpwstr>
  </property>
  <property fmtid="{D5CDD505-2E9C-101B-9397-08002B2CF9AE}" pid="3" name="Mendeley Recent Style Name 0_1">
    <vt:lpwstr>Advanced Materials</vt:lpwstr>
  </property>
  <property fmtid="{D5CDD505-2E9C-101B-9397-08002B2CF9AE}" pid="4" name="Mendeley Recent Style Id 1_1">
    <vt:lpwstr>http://www.zotero.org/styles/applied-surface-science</vt:lpwstr>
  </property>
  <property fmtid="{D5CDD505-2E9C-101B-9397-08002B2CF9AE}" pid="5" name="Mendeley Recent Style Name 1_1">
    <vt:lpwstr>Applied Surface Science</vt:lpwstr>
  </property>
  <property fmtid="{D5CDD505-2E9C-101B-9397-08002B2CF9AE}" pid="6" name="Mendeley Recent Style Id 2_1">
    <vt:lpwstr>http://www.zotero.org/styles/journal-of-materials-chemistry-c</vt:lpwstr>
  </property>
  <property fmtid="{D5CDD505-2E9C-101B-9397-08002B2CF9AE}" pid="7" name="Mendeley Recent Style Name 2_1">
    <vt:lpwstr>Journal of Materials Chemistry C</vt:lpwstr>
  </property>
  <property fmtid="{D5CDD505-2E9C-101B-9397-08002B2CF9AE}" pid="8" name="Mendeley Recent Style Id 3_1">
    <vt:lpwstr>http://www.zotero.org/styles/journal-of-physics-d-applied-physics</vt:lpwstr>
  </property>
  <property fmtid="{D5CDD505-2E9C-101B-9397-08002B2CF9AE}" pid="9" name="Mendeley Recent Style Name 3_1">
    <vt:lpwstr>Journal of Physics D: Applied Physics</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http://www.zotero.org/styles/nano-letters</vt:lpwstr>
  </property>
  <property fmtid="{D5CDD505-2E9C-101B-9397-08002B2CF9AE}" pid="13" name="Mendeley Recent Style Name 5_1">
    <vt:lpwstr>Nano Letters</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http://www.zotero.org/styles/science</vt:lpwstr>
  </property>
  <property fmtid="{D5CDD505-2E9C-101B-9397-08002B2CF9AE}" pid="17" name="Mendeley Recent Style Name 7_1">
    <vt:lpwstr>Science</vt:lpwstr>
  </property>
  <property fmtid="{D5CDD505-2E9C-101B-9397-08002B2CF9AE}" pid="18" name="Mendeley Recent Style Id 8_1">
    <vt:lpwstr>http://www.zotero.org/styles/science-without-titles</vt:lpwstr>
  </property>
  <property fmtid="{D5CDD505-2E9C-101B-9397-08002B2CF9AE}" pid="19" name="Mendeley Recent Style Name 8_1">
    <vt:lpwstr>Science (without titles)</vt:lpwstr>
  </property>
  <property fmtid="{D5CDD505-2E9C-101B-9397-08002B2CF9AE}" pid="20" name="Mendeley Recent Style Id 9_1">
    <vt:lpwstr>http://www.zotero.org/styles/thin-solid-films</vt:lpwstr>
  </property>
  <property fmtid="{D5CDD505-2E9C-101B-9397-08002B2CF9AE}" pid="21" name="Mendeley Recent Style Name 9_1">
    <vt:lpwstr>Thin Solid Films</vt:lpwstr>
  </property>
  <property fmtid="{D5CDD505-2E9C-101B-9397-08002B2CF9AE}" pid="22" name="Mendeley Document_1">
    <vt:lpwstr>True</vt:lpwstr>
  </property>
  <property fmtid="{D5CDD505-2E9C-101B-9397-08002B2CF9AE}" pid="23" name="Mendeley Unique User Id_1">
    <vt:lpwstr>54419bbe-072e-309e-b0a3-4dbdeaad600a</vt:lpwstr>
  </property>
  <property fmtid="{D5CDD505-2E9C-101B-9397-08002B2CF9AE}" pid="24" name="Mendeley Citation Style_1">
    <vt:lpwstr>http://www.zotero.org/styles/nature</vt:lpwstr>
  </property>
</Properties>
</file>