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7489E4" w14:textId="77777777" w:rsidR="00E41799" w:rsidRDefault="00E41799">
      <w:pPr>
        <w:spacing w:line="480" w:lineRule="auto"/>
        <w:rPr>
          <w:sz w:val="24"/>
          <w:szCs w:val="24"/>
        </w:rPr>
      </w:pPr>
    </w:p>
    <w:p w14:paraId="3BDAACBF" w14:textId="77777777" w:rsidR="00E41799" w:rsidRDefault="002472CA">
      <w:pPr>
        <w:spacing w:line="480" w:lineRule="auto"/>
        <w:rPr>
          <w:sz w:val="24"/>
          <w:szCs w:val="24"/>
        </w:rPr>
      </w:pPr>
      <w:r>
        <w:rPr>
          <w:sz w:val="24"/>
          <w:szCs w:val="24"/>
        </w:rPr>
        <w:t>Table 1: Codebook for structural coding based on the Multiple Streams Framework</w:t>
      </w:r>
    </w:p>
    <w:tbl>
      <w:tblPr>
        <w:tblStyle w:val="a"/>
        <w:tblW w:w="9345" w:type="dxa"/>
        <w:tblBorders>
          <w:top w:val="nil"/>
          <w:left w:val="nil"/>
          <w:bottom w:val="nil"/>
          <w:right w:val="nil"/>
          <w:insideH w:val="nil"/>
          <w:insideV w:val="nil"/>
        </w:tblBorders>
        <w:tblLayout w:type="fixed"/>
        <w:tblLook w:val="0600" w:firstRow="0" w:lastRow="0" w:firstColumn="0" w:lastColumn="0" w:noHBand="1" w:noVBand="1"/>
      </w:tblPr>
      <w:tblGrid>
        <w:gridCol w:w="1320"/>
        <w:gridCol w:w="1950"/>
        <w:gridCol w:w="2670"/>
        <w:gridCol w:w="3405"/>
      </w:tblGrid>
      <w:tr w:rsidR="00E41799" w14:paraId="460B5A6D" w14:textId="77777777">
        <w:trPr>
          <w:trHeight w:val="315"/>
        </w:trPr>
        <w:tc>
          <w:tcPr>
            <w:tcW w:w="1320" w:type="dxa"/>
            <w:tcBorders>
              <w:top w:val="single" w:sz="8" w:space="0" w:color="CCCCCC"/>
              <w:left w:val="single" w:sz="8" w:space="0" w:color="CCCCCC"/>
              <w:bottom w:val="single" w:sz="8" w:space="0" w:color="FFFFFF"/>
              <w:right w:val="single" w:sz="8" w:space="0" w:color="CCCCCC"/>
            </w:tcBorders>
            <w:tcMar>
              <w:top w:w="40" w:type="dxa"/>
              <w:left w:w="40" w:type="dxa"/>
              <w:bottom w:w="40" w:type="dxa"/>
              <w:right w:w="40" w:type="dxa"/>
            </w:tcMar>
          </w:tcPr>
          <w:p w14:paraId="4F21E8B6" w14:textId="77777777" w:rsidR="00E41799" w:rsidRDefault="002472CA">
            <w:pPr>
              <w:spacing w:line="240" w:lineRule="auto"/>
              <w:rPr>
                <w:b/>
                <w:sz w:val="24"/>
                <w:szCs w:val="24"/>
              </w:rPr>
            </w:pPr>
            <w:r>
              <w:rPr>
                <w:b/>
                <w:sz w:val="24"/>
                <w:szCs w:val="24"/>
              </w:rPr>
              <w:t>Code</w:t>
            </w:r>
          </w:p>
        </w:tc>
        <w:tc>
          <w:tcPr>
            <w:tcW w:w="1950" w:type="dxa"/>
            <w:tcBorders>
              <w:top w:val="single" w:sz="8" w:space="0" w:color="CCCCCC"/>
              <w:bottom w:val="single" w:sz="8" w:space="0" w:color="CCCCCC"/>
              <w:right w:val="single" w:sz="8" w:space="0" w:color="CCCCCC"/>
            </w:tcBorders>
            <w:tcMar>
              <w:top w:w="40" w:type="dxa"/>
              <w:left w:w="40" w:type="dxa"/>
              <w:bottom w:w="40" w:type="dxa"/>
              <w:right w:w="40" w:type="dxa"/>
            </w:tcMar>
          </w:tcPr>
          <w:p w14:paraId="62E97956" w14:textId="77777777" w:rsidR="00E41799" w:rsidRDefault="002472CA">
            <w:pPr>
              <w:spacing w:line="240" w:lineRule="auto"/>
              <w:rPr>
                <w:b/>
                <w:sz w:val="24"/>
                <w:szCs w:val="24"/>
              </w:rPr>
            </w:pPr>
            <w:r>
              <w:rPr>
                <w:b/>
                <w:sz w:val="24"/>
                <w:szCs w:val="24"/>
              </w:rPr>
              <w:t>Description</w:t>
            </w:r>
          </w:p>
        </w:tc>
        <w:tc>
          <w:tcPr>
            <w:tcW w:w="2670" w:type="dxa"/>
            <w:tcBorders>
              <w:top w:val="single" w:sz="8" w:space="0" w:color="CCCCCC"/>
              <w:bottom w:val="single" w:sz="8" w:space="0" w:color="CCCCCC"/>
              <w:right w:val="single" w:sz="8" w:space="0" w:color="CCCCCC"/>
            </w:tcBorders>
            <w:tcMar>
              <w:top w:w="40" w:type="dxa"/>
              <w:left w:w="40" w:type="dxa"/>
              <w:bottom w:w="40" w:type="dxa"/>
              <w:right w:w="40" w:type="dxa"/>
            </w:tcMar>
          </w:tcPr>
          <w:p w14:paraId="31E0D5AC" w14:textId="77777777" w:rsidR="00E41799" w:rsidRDefault="002472CA">
            <w:pPr>
              <w:spacing w:line="240" w:lineRule="auto"/>
              <w:rPr>
                <w:b/>
                <w:sz w:val="24"/>
                <w:szCs w:val="24"/>
              </w:rPr>
            </w:pPr>
            <w:r>
              <w:rPr>
                <w:b/>
                <w:sz w:val="24"/>
                <w:szCs w:val="24"/>
              </w:rPr>
              <w:t xml:space="preserve">Inclusion Criteria </w:t>
            </w:r>
          </w:p>
        </w:tc>
        <w:tc>
          <w:tcPr>
            <w:tcW w:w="3405" w:type="dxa"/>
            <w:tcBorders>
              <w:top w:val="single" w:sz="8" w:space="0" w:color="CCCCCC"/>
              <w:bottom w:val="single" w:sz="8" w:space="0" w:color="CCCCCC"/>
              <w:right w:val="single" w:sz="8" w:space="0" w:color="CCCCCC"/>
            </w:tcBorders>
            <w:tcMar>
              <w:top w:w="40" w:type="dxa"/>
              <w:left w:w="40" w:type="dxa"/>
              <w:bottom w:w="40" w:type="dxa"/>
              <w:right w:w="40" w:type="dxa"/>
            </w:tcMar>
          </w:tcPr>
          <w:p w14:paraId="197203E0" w14:textId="77777777" w:rsidR="00E41799" w:rsidRDefault="002472CA">
            <w:pPr>
              <w:spacing w:line="240" w:lineRule="auto"/>
              <w:rPr>
                <w:b/>
                <w:sz w:val="24"/>
                <w:szCs w:val="24"/>
              </w:rPr>
            </w:pPr>
            <w:r>
              <w:rPr>
                <w:b/>
                <w:sz w:val="24"/>
                <w:szCs w:val="24"/>
              </w:rPr>
              <w:t>Exam</w:t>
            </w:r>
            <w:r>
              <w:rPr>
                <w:b/>
                <w:sz w:val="24"/>
                <w:szCs w:val="24"/>
              </w:rPr>
              <w:t>ple</w:t>
            </w:r>
          </w:p>
        </w:tc>
      </w:tr>
      <w:tr w:rsidR="00E41799" w14:paraId="75E91E99" w14:textId="77777777">
        <w:trPr>
          <w:trHeight w:val="1230"/>
        </w:trPr>
        <w:tc>
          <w:tcPr>
            <w:tcW w:w="1320" w:type="dxa"/>
            <w:tcBorders>
              <w:top w:val="single" w:sz="8" w:space="0" w:color="FFFFFF"/>
              <w:left w:val="single" w:sz="8" w:space="0" w:color="FFFFFF"/>
              <w:bottom w:val="single" w:sz="8" w:space="0" w:color="FFFFFF"/>
              <w:right w:val="single" w:sz="8" w:space="0" w:color="FFFFFF"/>
            </w:tcBorders>
            <w:shd w:val="clear" w:color="auto" w:fill="D9563F"/>
            <w:tcMar>
              <w:top w:w="40" w:type="dxa"/>
              <w:left w:w="40" w:type="dxa"/>
              <w:bottom w:w="40" w:type="dxa"/>
              <w:right w:w="40" w:type="dxa"/>
            </w:tcMar>
          </w:tcPr>
          <w:p w14:paraId="3C98EE53" w14:textId="77777777" w:rsidR="00E41799" w:rsidRDefault="002472CA">
            <w:pPr>
              <w:spacing w:line="240" w:lineRule="auto"/>
              <w:rPr>
                <w:sz w:val="24"/>
                <w:szCs w:val="24"/>
              </w:rPr>
            </w:pPr>
            <w:r>
              <w:rPr>
                <w:sz w:val="24"/>
                <w:szCs w:val="24"/>
              </w:rPr>
              <w:t>Problem Stream</w:t>
            </w:r>
          </w:p>
        </w:tc>
        <w:tc>
          <w:tcPr>
            <w:tcW w:w="1950" w:type="dxa"/>
            <w:tcBorders>
              <w:left w:val="single" w:sz="8" w:space="0" w:color="FFFFFF"/>
              <w:bottom w:val="single" w:sz="8" w:space="0" w:color="CCCCCC"/>
              <w:right w:val="single" w:sz="8" w:space="0" w:color="CCCCCC"/>
            </w:tcBorders>
            <w:tcMar>
              <w:top w:w="40" w:type="dxa"/>
              <w:left w:w="40" w:type="dxa"/>
              <w:bottom w:w="40" w:type="dxa"/>
              <w:right w:w="40" w:type="dxa"/>
            </w:tcMar>
          </w:tcPr>
          <w:p w14:paraId="51FBC11D" w14:textId="77777777" w:rsidR="00E41799" w:rsidRDefault="002472CA">
            <w:pPr>
              <w:spacing w:line="240" w:lineRule="auto"/>
              <w:rPr>
                <w:sz w:val="24"/>
                <w:szCs w:val="24"/>
              </w:rPr>
            </w:pPr>
            <w:r>
              <w:rPr>
                <w:sz w:val="24"/>
                <w:szCs w:val="24"/>
              </w:rPr>
              <w:t>The problems that capture the attention of people</w:t>
            </w:r>
          </w:p>
        </w:tc>
        <w:tc>
          <w:tcPr>
            <w:tcW w:w="2670" w:type="dxa"/>
            <w:tcBorders>
              <w:bottom w:val="single" w:sz="8" w:space="0" w:color="CCCCCC"/>
              <w:right w:val="single" w:sz="8" w:space="0" w:color="CCCCCC"/>
            </w:tcBorders>
            <w:tcMar>
              <w:top w:w="40" w:type="dxa"/>
              <w:left w:w="40" w:type="dxa"/>
              <w:bottom w:w="40" w:type="dxa"/>
              <w:right w:w="40" w:type="dxa"/>
            </w:tcMar>
          </w:tcPr>
          <w:p w14:paraId="422C6301" w14:textId="77777777" w:rsidR="00E41799" w:rsidRDefault="002472CA">
            <w:pPr>
              <w:spacing w:line="240" w:lineRule="auto"/>
              <w:rPr>
                <w:sz w:val="24"/>
                <w:szCs w:val="24"/>
              </w:rPr>
            </w:pPr>
            <w:r>
              <w:rPr>
                <w:sz w:val="24"/>
                <w:szCs w:val="24"/>
              </w:rPr>
              <w:t>Information on how light pollution problems and their effect on dark skies are described</w:t>
            </w:r>
          </w:p>
        </w:tc>
        <w:tc>
          <w:tcPr>
            <w:tcW w:w="3405" w:type="dxa"/>
            <w:tcBorders>
              <w:bottom w:val="single" w:sz="8" w:space="0" w:color="CCCCCC"/>
              <w:right w:val="single" w:sz="8" w:space="0" w:color="CCCCCC"/>
            </w:tcBorders>
            <w:tcMar>
              <w:top w:w="40" w:type="dxa"/>
              <w:left w:w="40" w:type="dxa"/>
              <w:bottom w:w="40" w:type="dxa"/>
              <w:right w:w="40" w:type="dxa"/>
            </w:tcMar>
          </w:tcPr>
          <w:p w14:paraId="3BDF05AA" w14:textId="77777777" w:rsidR="00E41799" w:rsidRDefault="002472CA">
            <w:pPr>
              <w:spacing w:line="240" w:lineRule="auto"/>
              <w:rPr>
                <w:sz w:val="24"/>
                <w:szCs w:val="24"/>
              </w:rPr>
            </w:pPr>
            <w:r>
              <w:rPr>
                <w:sz w:val="24"/>
                <w:szCs w:val="24"/>
              </w:rPr>
              <w:t>"The most endangered natural resource in the U.S. is the dark sky.... In some states, such as Rhode Island, there is no dark sky left."</w:t>
            </w:r>
          </w:p>
        </w:tc>
      </w:tr>
      <w:tr w:rsidR="00E41799" w14:paraId="5CB4EA8A" w14:textId="77777777">
        <w:trPr>
          <w:trHeight w:val="1695"/>
        </w:trPr>
        <w:tc>
          <w:tcPr>
            <w:tcW w:w="1320" w:type="dxa"/>
            <w:tcBorders>
              <w:top w:val="single" w:sz="8" w:space="0" w:color="FFFFFF"/>
              <w:left w:val="single" w:sz="8" w:space="0" w:color="FFFFFF"/>
              <w:bottom w:val="single" w:sz="8" w:space="0" w:color="FFFFFF"/>
              <w:right w:val="single" w:sz="8" w:space="0" w:color="FFFFFF"/>
            </w:tcBorders>
            <w:shd w:val="clear" w:color="auto" w:fill="BF8659"/>
            <w:tcMar>
              <w:top w:w="40" w:type="dxa"/>
              <w:left w:w="40" w:type="dxa"/>
              <w:bottom w:w="40" w:type="dxa"/>
              <w:right w:w="40" w:type="dxa"/>
            </w:tcMar>
          </w:tcPr>
          <w:p w14:paraId="0B47DD9A" w14:textId="77777777" w:rsidR="00E41799" w:rsidRDefault="002472CA">
            <w:pPr>
              <w:spacing w:line="240" w:lineRule="auto"/>
              <w:rPr>
                <w:sz w:val="24"/>
                <w:szCs w:val="24"/>
              </w:rPr>
            </w:pPr>
            <w:r>
              <w:rPr>
                <w:sz w:val="24"/>
                <w:szCs w:val="24"/>
              </w:rPr>
              <w:t>Policy Stream</w:t>
            </w:r>
          </w:p>
        </w:tc>
        <w:tc>
          <w:tcPr>
            <w:tcW w:w="1950" w:type="dxa"/>
            <w:tcBorders>
              <w:left w:val="single" w:sz="8" w:space="0" w:color="FFFFFF"/>
              <w:bottom w:val="single" w:sz="8" w:space="0" w:color="CCCCCC"/>
              <w:right w:val="single" w:sz="8" w:space="0" w:color="CCCCCC"/>
            </w:tcBorders>
            <w:tcMar>
              <w:top w:w="40" w:type="dxa"/>
              <w:left w:w="40" w:type="dxa"/>
              <w:bottom w:w="40" w:type="dxa"/>
              <w:right w:w="40" w:type="dxa"/>
            </w:tcMar>
          </w:tcPr>
          <w:p w14:paraId="5F0D26E6" w14:textId="77777777" w:rsidR="00E41799" w:rsidRDefault="002472CA">
            <w:pPr>
              <w:spacing w:line="240" w:lineRule="auto"/>
              <w:rPr>
                <w:sz w:val="24"/>
                <w:szCs w:val="24"/>
              </w:rPr>
            </w:pPr>
            <w:r>
              <w:rPr>
                <w:sz w:val="24"/>
                <w:szCs w:val="24"/>
              </w:rPr>
              <w:t>Ideas about how light pollution should be addressed and how to preserve dark skies</w:t>
            </w:r>
          </w:p>
        </w:tc>
        <w:tc>
          <w:tcPr>
            <w:tcW w:w="2670" w:type="dxa"/>
            <w:tcBorders>
              <w:bottom w:val="single" w:sz="8" w:space="0" w:color="CCCCCC"/>
              <w:right w:val="single" w:sz="8" w:space="0" w:color="CCCCCC"/>
            </w:tcBorders>
            <w:tcMar>
              <w:top w:w="40" w:type="dxa"/>
              <w:left w:w="40" w:type="dxa"/>
              <w:bottom w:w="40" w:type="dxa"/>
              <w:right w:w="40" w:type="dxa"/>
            </w:tcMar>
          </w:tcPr>
          <w:p w14:paraId="169A2A1C" w14:textId="77777777" w:rsidR="00E41799" w:rsidRDefault="002472CA">
            <w:pPr>
              <w:spacing w:line="240" w:lineRule="auto"/>
              <w:rPr>
                <w:sz w:val="24"/>
                <w:szCs w:val="24"/>
              </w:rPr>
            </w:pPr>
            <w:r>
              <w:rPr>
                <w:sz w:val="24"/>
                <w:szCs w:val="24"/>
              </w:rPr>
              <w:t>Information on how to designate a Dark Sky Park, what are their qualities, and policy alternatives for decreasing light pollution</w:t>
            </w:r>
          </w:p>
        </w:tc>
        <w:tc>
          <w:tcPr>
            <w:tcW w:w="3405" w:type="dxa"/>
            <w:tcBorders>
              <w:bottom w:val="single" w:sz="8" w:space="0" w:color="CCCCCC"/>
              <w:right w:val="single" w:sz="8" w:space="0" w:color="CCCCCC"/>
            </w:tcBorders>
            <w:tcMar>
              <w:top w:w="40" w:type="dxa"/>
              <w:left w:w="40" w:type="dxa"/>
              <w:bottom w:w="40" w:type="dxa"/>
              <w:right w:w="40" w:type="dxa"/>
            </w:tcMar>
          </w:tcPr>
          <w:p w14:paraId="334E44DF" w14:textId="77777777" w:rsidR="00E41799" w:rsidRDefault="002472CA">
            <w:pPr>
              <w:spacing w:line="240" w:lineRule="auto"/>
              <w:rPr>
                <w:sz w:val="24"/>
                <w:szCs w:val="24"/>
              </w:rPr>
            </w:pPr>
            <w:r>
              <w:rPr>
                <w:sz w:val="24"/>
                <w:szCs w:val="24"/>
              </w:rPr>
              <w:t>"Dr. T.K. Lawless Park was designated an In</w:t>
            </w:r>
            <w:r>
              <w:rPr>
                <w:sz w:val="24"/>
                <w:szCs w:val="24"/>
              </w:rPr>
              <w:t>ternational Dark Sky Park, meaning it has fulfilled several criteria to keep the night sky as dark as possible and fight light pollution.”</w:t>
            </w:r>
          </w:p>
        </w:tc>
      </w:tr>
      <w:tr w:rsidR="00E41799" w14:paraId="118683B3" w14:textId="77777777">
        <w:trPr>
          <w:trHeight w:val="1695"/>
        </w:trPr>
        <w:tc>
          <w:tcPr>
            <w:tcW w:w="1320" w:type="dxa"/>
            <w:tcBorders>
              <w:top w:val="single" w:sz="8" w:space="0" w:color="FFFFFF"/>
              <w:left w:val="single" w:sz="8" w:space="0" w:color="FFFFFF"/>
              <w:bottom w:val="single" w:sz="8" w:space="0" w:color="FFFFFF"/>
              <w:right w:val="single" w:sz="8" w:space="0" w:color="FFFFFF"/>
            </w:tcBorders>
            <w:shd w:val="clear" w:color="auto" w:fill="8AA5B0"/>
            <w:tcMar>
              <w:top w:w="40" w:type="dxa"/>
              <w:left w:w="40" w:type="dxa"/>
              <w:bottom w:w="40" w:type="dxa"/>
              <w:right w:w="40" w:type="dxa"/>
            </w:tcMar>
          </w:tcPr>
          <w:p w14:paraId="23968D92" w14:textId="77777777" w:rsidR="00E41799" w:rsidRDefault="002472CA">
            <w:pPr>
              <w:spacing w:line="240" w:lineRule="auto"/>
              <w:rPr>
                <w:sz w:val="24"/>
                <w:szCs w:val="24"/>
              </w:rPr>
            </w:pPr>
            <w:r>
              <w:rPr>
                <w:sz w:val="24"/>
                <w:szCs w:val="24"/>
              </w:rPr>
              <w:t>Politics Stream</w:t>
            </w:r>
          </w:p>
        </w:tc>
        <w:tc>
          <w:tcPr>
            <w:tcW w:w="1950" w:type="dxa"/>
            <w:tcBorders>
              <w:left w:val="single" w:sz="8" w:space="0" w:color="FFFFFF"/>
              <w:bottom w:val="single" w:sz="8" w:space="0" w:color="CCCCCC"/>
              <w:right w:val="single" w:sz="8" w:space="0" w:color="CCCCCC"/>
            </w:tcBorders>
            <w:tcMar>
              <w:top w:w="40" w:type="dxa"/>
              <w:left w:w="40" w:type="dxa"/>
              <w:bottom w:w="40" w:type="dxa"/>
              <w:right w:w="40" w:type="dxa"/>
            </w:tcMar>
          </w:tcPr>
          <w:p w14:paraId="61C1E0EB" w14:textId="77777777" w:rsidR="00E41799" w:rsidRDefault="002472CA">
            <w:pPr>
              <w:spacing w:line="240" w:lineRule="auto"/>
              <w:rPr>
                <w:sz w:val="24"/>
                <w:szCs w:val="24"/>
              </w:rPr>
            </w:pPr>
            <w:r>
              <w:rPr>
                <w:sz w:val="24"/>
                <w:szCs w:val="24"/>
              </w:rPr>
              <w:t>Information on the public mood, political parties, partisanship, and/or changes in administration</w:t>
            </w:r>
          </w:p>
        </w:tc>
        <w:tc>
          <w:tcPr>
            <w:tcW w:w="2670" w:type="dxa"/>
            <w:tcBorders>
              <w:bottom w:val="single" w:sz="8" w:space="0" w:color="CCCCCC"/>
              <w:right w:val="single" w:sz="8" w:space="0" w:color="CCCCCC"/>
            </w:tcBorders>
            <w:tcMar>
              <w:top w:w="40" w:type="dxa"/>
              <w:left w:w="40" w:type="dxa"/>
              <w:bottom w:w="40" w:type="dxa"/>
              <w:right w:w="40" w:type="dxa"/>
            </w:tcMar>
          </w:tcPr>
          <w:p w14:paraId="65DE9121" w14:textId="77777777" w:rsidR="00E41799" w:rsidRDefault="002472CA">
            <w:pPr>
              <w:spacing w:line="240" w:lineRule="auto"/>
              <w:rPr>
                <w:sz w:val="24"/>
                <w:szCs w:val="24"/>
              </w:rPr>
            </w:pPr>
            <w:r>
              <w:rPr>
                <w:sz w:val="24"/>
                <w:szCs w:val="24"/>
              </w:rPr>
              <w:t xml:space="preserve">Public mood about astrotourism and/or tradeoffs between competing interests </w:t>
            </w:r>
          </w:p>
        </w:tc>
        <w:tc>
          <w:tcPr>
            <w:tcW w:w="3405" w:type="dxa"/>
            <w:tcBorders>
              <w:bottom w:val="single" w:sz="8" w:space="0" w:color="CCCCCC"/>
              <w:right w:val="single" w:sz="8" w:space="0" w:color="CCCCCC"/>
            </w:tcBorders>
            <w:tcMar>
              <w:top w:w="40" w:type="dxa"/>
              <w:left w:w="40" w:type="dxa"/>
              <w:bottom w:w="40" w:type="dxa"/>
              <w:right w:w="40" w:type="dxa"/>
            </w:tcMar>
          </w:tcPr>
          <w:p w14:paraId="26727F33" w14:textId="77777777" w:rsidR="00E41799" w:rsidRDefault="002472CA">
            <w:pPr>
              <w:spacing w:line="240" w:lineRule="auto"/>
              <w:rPr>
                <w:sz w:val="24"/>
                <w:szCs w:val="24"/>
              </w:rPr>
            </w:pPr>
            <w:r>
              <w:rPr>
                <w:sz w:val="24"/>
                <w:szCs w:val="24"/>
              </w:rPr>
              <w:t>"A bill to require all state agencies to use shielded lights passed the House las</w:t>
            </w:r>
            <w:r>
              <w:rPr>
                <w:sz w:val="24"/>
                <w:szCs w:val="24"/>
              </w:rPr>
              <w:t>t year but stalled in the Senate over cost concerns voiced by PennDOT - whose highway lights prompt dark-sky advocates to call it the biggest light polluter in the state."</w:t>
            </w:r>
          </w:p>
        </w:tc>
      </w:tr>
    </w:tbl>
    <w:p w14:paraId="70771808" w14:textId="77777777" w:rsidR="00E41799" w:rsidRDefault="00E41799">
      <w:pPr>
        <w:spacing w:line="240" w:lineRule="auto"/>
        <w:rPr>
          <w:sz w:val="24"/>
          <w:szCs w:val="24"/>
        </w:rPr>
      </w:pPr>
    </w:p>
    <w:p w14:paraId="23E1D8FA" w14:textId="77777777" w:rsidR="00E41799" w:rsidRDefault="00E41799">
      <w:pPr>
        <w:spacing w:line="480" w:lineRule="auto"/>
        <w:rPr>
          <w:sz w:val="24"/>
          <w:szCs w:val="24"/>
        </w:rPr>
      </w:pPr>
    </w:p>
    <w:p w14:paraId="221E3D77" w14:textId="77777777" w:rsidR="00E41799" w:rsidRDefault="00E41799">
      <w:pPr>
        <w:spacing w:line="480" w:lineRule="auto"/>
        <w:rPr>
          <w:sz w:val="24"/>
          <w:szCs w:val="24"/>
        </w:rPr>
      </w:pPr>
    </w:p>
    <w:p w14:paraId="7D28C615" w14:textId="77777777" w:rsidR="00E41799" w:rsidRDefault="002472CA">
      <w:pPr>
        <w:spacing w:line="480" w:lineRule="auto"/>
        <w:rPr>
          <w:sz w:val="24"/>
          <w:szCs w:val="24"/>
        </w:rPr>
      </w:pPr>
      <w:r>
        <w:rPr>
          <w:sz w:val="24"/>
          <w:szCs w:val="24"/>
        </w:rPr>
        <w:t>Table 2: Number of times a Multiple Streams concept appears in policy documents</w:t>
      </w:r>
    </w:p>
    <w:tbl>
      <w:tblPr>
        <w:tblStyle w:val="a0"/>
        <w:tblW w:w="9120" w:type="dxa"/>
        <w:tblBorders>
          <w:top w:val="nil"/>
          <w:left w:val="nil"/>
          <w:bottom w:val="nil"/>
          <w:right w:val="nil"/>
          <w:insideH w:val="nil"/>
          <w:insideV w:val="nil"/>
        </w:tblBorders>
        <w:tblLayout w:type="fixed"/>
        <w:tblLook w:val="0600" w:firstRow="0" w:lastRow="0" w:firstColumn="0" w:lastColumn="0" w:noHBand="1" w:noVBand="1"/>
      </w:tblPr>
      <w:tblGrid>
        <w:gridCol w:w="2700"/>
        <w:gridCol w:w="2140"/>
        <w:gridCol w:w="2140"/>
        <w:gridCol w:w="2140"/>
      </w:tblGrid>
      <w:tr w:rsidR="00E41799" w14:paraId="4FD4DC45" w14:textId="77777777">
        <w:trPr>
          <w:trHeight w:val="630"/>
        </w:trPr>
        <w:tc>
          <w:tcPr>
            <w:tcW w:w="2700" w:type="dxa"/>
            <w:vMerge w:val="restart"/>
            <w:tcBorders>
              <w:top w:val="single" w:sz="8" w:space="0" w:color="9E9E9E"/>
              <w:left w:val="single" w:sz="8" w:space="0" w:color="9E9E9E"/>
              <w:bottom w:val="single" w:sz="8" w:space="0" w:color="9E9E9E"/>
              <w:right w:val="single" w:sz="8" w:space="0" w:color="9E9E9E"/>
            </w:tcBorders>
            <w:tcMar>
              <w:top w:w="160" w:type="dxa"/>
              <w:left w:w="160" w:type="dxa"/>
              <w:bottom w:w="160" w:type="dxa"/>
              <w:right w:w="160" w:type="dxa"/>
            </w:tcMar>
          </w:tcPr>
          <w:p w14:paraId="20441B40" w14:textId="77777777" w:rsidR="00E41799" w:rsidRDefault="002472CA">
            <w:pPr>
              <w:spacing w:line="240" w:lineRule="auto"/>
              <w:rPr>
                <w:sz w:val="24"/>
                <w:szCs w:val="24"/>
              </w:rPr>
            </w:pPr>
            <w:r>
              <w:rPr>
                <w:sz w:val="24"/>
                <w:szCs w:val="24"/>
              </w:rPr>
              <w:t xml:space="preserve">Total number of times stream was used in policy documents (total </w:t>
            </w:r>
            <w:r>
              <w:rPr>
                <w:i/>
                <w:sz w:val="24"/>
                <w:szCs w:val="24"/>
              </w:rPr>
              <w:t xml:space="preserve">n </w:t>
            </w:r>
            <w:r>
              <w:rPr>
                <w:sz w:val="24"/>
                <w:szCs w:val="24"/>
              </w:rPr>
              <w:t>= 318)</w:t>
            </w:r>
          </w:p>
        </w:tc>
        <w:tc>
          <w:tcPr>
            <w:tcW w:w="2140" w:type="dxa"/>
            <w:tcBorders>
              <w:top w:val="single" w:sz="8" w:space="0" w:color="9E9E9E"/>
              <w:bottom w:val="single" w:sz="8" w:space="0" w:color="9E9E9E"/>
              <w:right w:val="single" w:sz="8" w:space="0" w:color="9E9E9E"/>
            </w:tcBorders>
            <w:shd w:val="clear" w:color="auto" w:fill="D9563F"/>
            <w:tcMar>
              <w:top w:w="160" w:type="dxa"/>
              <w:left w:w="160" w:type="dxa"/>
              <w:bottom w:w="160" w:type="dxa"/>
              <w:right w:w="160" w:type="dxa"/>
            </w:tcMar>
          </w:tcPr>
          <w:p w14:paraId="6FD63765" w14:textId="77777777" w:rsidR="00E41799" w:rsidRDefault="002472CA">
            <w:pPr>
              <w:spacing w:line="240" w:lineRule="auto"/>
              <w:rPr>
                <w:sz w:val="24"/>
                <w:szCs w:val="24"/>
              </w:rPr>
            </w:pPr>
            <w:r>
              <w:rPr>
                <w:sz w:val="24"/>
                <w:szCs w:val="24"/>
              </w:rPr>
              <w:t>Problems</w:t>
            </w:r>
          </w:p>
        </w:tc>
        <w:tc>
          <w:tcPr>
            <w:tcW w:w="2140" w:type="dxa"/>
            <w:tcBorders>
              <w:top w:val="single" w:sz="8" w:space="0" w:color="9E9E9E"/>
              <w:bottom w:val="single" w:sz="8" w:space="0" w:color="9E9E9E"/>
              <w:right w:val="single" w:sz="8" w:space="0" w:color="9E9E9E"/>
            </w:tcBorders>
            <w:shd w:val="clear" w:color="auto" w:fill="BF8659"/>
            <w:tcMar>
              <w:top w:w="160" w:type="dxa"/>
              <w:left w:w="160" w:type="dxa"/>
              <w:bottom w:w="160" w:type="dxa"/>
              <w:right w:w="160" w:type="dxa"/>
            </w:tcMar>
          </w:tcPr>
          <w:p w14:paraId="08181308" w14:textId="77777777" w:rsidR="00E41799" w:rsidRDefault="002472CA">
            <w:pPr>
              <w:spacing w:line="240" w:lineRule="auto"/>
              <w:rPr>
                <w:sz w:val="24"/>
                <w:szCs w:val="24"/>
              </w:rPr>
            </w:pPr>
            <w:r>
              <w:rPr>
                <w:sz w:val="24"/>
                <w:szCs w:val="24"/>
              </w:rPr>
              <w:t>Policies</w:t>
            </w:r>
          </w:p>
        </w:tc>
        <w:tc>
          <w:tcPr>
            <w:tcW w:w="2140" w:type="dxa"/>
            <w:tcBorders>
              <w:top w:val="single" w:sz="8" w:space="0" w:color="9E9E9E"/>
              <w:bottom w:val="single" w:sz="8" w:space="0" w:color="9E9E9E"/>
              <w:right w:val="single" w:sz="8" w:space="0" w:color="9E9E9E"/>
            </w:tcBorders>
            <w:shd w:val="clear" w:color="auto" w:fill="7FA3B4"/>
            <w:tcMar>
              <w:top w:w="160" w:type="dxa"/>
              <w:left w:w="160" w:type="dxa"/>
              <w:bottom w:w="160" w:type="dxa"/>
              <w:right w:w="160" w:type="dxa"/>
            </w:tcMar>
          </w:tcPr>
          <w:p w14:paraId="1E9EDEC5" w14:textId="77777777" w:rsidR="00E41799" w:rsidRDefault="002472CA">
            <w:pPr>
              <w:spacing w:line="240" w:lineRule="auto"/>
              <w:rPr>
                <w:sz w:val="24"/>
                <w:szCs w:val="24"/>
              </w:rPr>
            </w:pPr>
            <w:r>
              <w:rPr>
                <w:sz w:val="24"/>
                <w:szCs w:val="24"/>
              </w:rPr>
              <w:t>Politics</w:t>
            </w:r>
          </w:p>
        </w:tc>
      </w:tr>
      <w:tr w:rsidR="00E41799" w14:paraId="06ECDAA7" w14:textId="77777777">
        <w:trPr>
          <w:trHeight w:val="705"/>
        </w:trPr>
        <w:tc>
          <w:tcPr>
            <w:tcW w:w="2700" w:type="dxa"/>
            <w:vMerge/>
            <w:tcBorders>
              <w:left w:val="single" w:sz="8" w:space="0" w:color="9E9E9E"/>
              <w:bottom w:val="single" w:sz="8" w:space="0" w:color="9E9E9E"/>
              <w:right w:val="single" w:sz="8" w:space="0" w:color="9E9E9E"/>
            </w:tcBorders>
            <w:tcMar>
              <w:top w:w="160" w:type="dxa"/>
              <w:left w:w="160" w:type="dxa"/>
              <w:bottom w:w="160" w:type="dxa"/>
              <w:right w:w="160" w:type="dxa"/>
            </w:tcMar>
          </w:tcPr>
          <w:p w14:paraId="34131F74" w14:textId="77777777" w:rsidR="00E41799" w:rsidRDefault="00E41799">
            <w:pPr>
              <w:spacing w:line="480" w:lineRule="auto"/>
              <w:rPr>
                <w:sz w:val="24"/>
                <w:szCs w:val="24"/>
              </w:rPr>
            </w:pPr>
          </w:p>
        </w:tc>
        <w:tc>
          <w:tcPr>
            <w:tcW w:w="2140" w:type="dxa"/>
            <w:tcBorders>
              <w:bottom w:val="single" w:sz="8" w:space="0" w:color="9E9E9E"/>
              <w:right w:val="single" w:sz="8" w:space="0" w:color="9E9E9E"/>
            </w:tcBorders>
            <w:tcMar>
              <w:top w:w="160" w:type="dxa"/>
              <w:left w:w="160" w:type="dxa"/>
              <w:bottom w:w="160" w:type="dxa"/>
              <w:right w:w="160" w:type="dxa"/>
            </w:tcMar>
          </w:tcPr>
          <w:p w14:paraId="5CAA7D8E" w14:textId="77777777" w:rsidR="00E41799" w:rsidRDefault="002472CA">
            <w:pPr>
              <w:spacing w:line="240" w:lineRule="auto"/>
              <w:rPr>
                <w:sz w:val="24"/>
                <w:szCs w:val="24"/>
              </w:rPr>
            </w:pPr>
            <w:r>
              <w:rPr>
                <w:sz w:val="24"/>
                <w:szCs w:val="24"/>
              </w:rPr>
              <w:t>304</w:t>
            </w:r>
          </w:p>
        </w:tc>
        <w:tc>
          <w:tcPr>
            <w:tcW w:w="2140" w:type="dxa"/>
            <w:tcBorders>
              <w:bottom w:val="single" w:sz="8" w:space="0" w:color="9E9E9E"/>
              <w:right w:val="single" w:sz="8" w:space="0" w:color="9E9E9E"/>
            </w:tcBorders>
            <w:tcMar>
              <w:top w:w="160" w:type="dxa"/>
              <w:left w:w="160" w:type="dxa"/>
              <w:bottom w:w="160" w:type="dxa"/>
              <w:right w:w="160" w:type="dxa"/>
            </w:tcMar>
          </w:tcPr>
          <w:p w14:paraId="139F9751" w14:textId="77777777" w:rsidR="00E41799" w:rsidRDefault="002472CA">
            <w:pPr>
              <w:spacing w:line="240" w:lineRule="auto"/>
              <w:rPr>
                <w:sz w:val="24"/>
                <w:szCs w:val="24"/>
              </w:rPr>
            </w:pPr>
            <w:r>
              <w:rPr>
                <w:sz w:val="24"/>
                <w:szCs w:val="24"/>
              </w:rPr>
              <w:t>323</w:t>
            </w:r>
          </w:p>
        </w:tc>
        <w:tc>
          <w:tcPr>
            <w:tcW w:w="2140" w:type="dxa"/>
            <w:tcBorders>
              <w:bottom w:val="single" w:sz="8" w:space="0" w:color="9E9E9E"/>
              <w:right w:val="single" w:sz="8" w:space="0" w:color="9E9E9E"/>
            </w:tcBorders>
            <w:tcMar>
              <w:top w:w="160" w:type="dxa"/>
              <w:left w:w="160" w:type="dxa"/>
              <w:bottom w:w="160" w:type="dxa"/>
              <w:right w:w="160" w:type="dxa"/>
            </w:tcMar>
          </w:tcPr>
          <w:p w14:paraId="6C7CB306" w14:textId="77777777" w:rsidR="00E41799" w:rsidRDefault="002472CA">
            <w:pPr>
              <w:spacing w:line="240" w:lineRule="auto"/>
              <w:rPr>
                <w:sz w:val="24"/>
                <w:szCs w:val="24"/>
              </w:rPr>
            </w:pPr>
            <w:r>
              <w:rPr>
                <w:sz w:val="24"/>
                <w:szCs w:val="24"/>
              </w:rPr>
              <w:t>169</w:t>
            </w:r>
          </w:p>
        </w:tc>
      </w:tr>
    </w:tbl>
    <w:p w14:paraId="478CFAAE" w14:textId="77777777" w:rsidR="00E41799" w:rsidRDefault="00E41799">
      <w:pPr>
        <w:spacing w:line="480" w:lineRule="auto"/>
        <w:rPr>
          <w:i/>
          <w:sz w:val="24"/>
          <w:szCs w:val="24"/>
        </w:rPr>
      </w:pPr>
    </w:p>
    <w:p w14:paraId="0679C007" w14:textId="77777777" w:rsidR="00E41799" w:rsidRDefault="00E41799">
      <w:pPr>
        <w:spacing w:line="480" w:lineRule="auto"/>
        <w:rPr>
          <w:b/>
          <w:sz w:val="24"/>
          <w:szCs w:val="24"/>
        </w:rPr>
      </w:pPr>
    </w:p>
    <w:p w14:paraId="5267317D" w14:textId="77777777" w:rsidR="00E41799" w:rsidRDefault="00E41799">
      <w:pPr>
        <w:spacing w:line="480" w:lineRule="auto"/>
        <w:ind w:firstLine="720"/>
        <w:rPr>
          <w:sz w:val="24"/>
          <w:szCs w:val="24"/>
        </w:rPr>
      </w:pPr>
    </w:p>
    <w:p w14:paraId="5BE2731B" w14:textId="77777777" w:rsidR="00E41799" w:rsidRDefault="002472CA">
      <w:pPr>
        <w:spacing w:line="480" w:lineRule="auto"/>
        <w:rPr>
          <w:sz w:val="24"/>
          <w:szCs w:val="24"/>
        </w:rPr>
      </w:pPr>
      <w:r>
        <w:rPr>
          <w:sz w:val="24"/>
          <w:szCs w:val="24"/>
        </w:rPr>
        <w:t>Table 3: Problem Stream Analysis</w:t>
      </w:r>
    </w:p>
    <w:tbl>
      <w:tblPr>
        <w:tblStyle w:val="a1"/>
        <w:tblW w:w="9120" w:type="dxa"/>
        <w:tblBorders>
          <w:top w:val="nil"/>
          <w:left w:val="nil"/>
          <w:bottom w:val="nil"/>
          <w:right w:val="nil"/>
          <w:insideH w:val="nil"/>
          <w:insideV w:val="nil"/>
        </w:tblBorders>
        <w:tblLayout w:type="fixed"/>
        <w:tblLook w:val="0600" w:firstRow="0" w:lastRow="0" w:firstColumn="0" w:lastColumn="0" w:noHBand="1" w:noVBand="1"/>
      </w:tblPr>
      <w:tblGrid>
        <w:gridCol w:w="2175"/>
        <w:gridCol w:w="4860"/>
        <w:gridCol w:w="2085"/>
      </w:tblGrid>
      <w:tr w:rsidR="00E41799" w14:paraId="750B8EF8" w14:textId="77777777">
        <w:trPr>
          <w:trHeight w:val="885"/>
        </w:trPr>
        <w:tc>
          <w:tcPr>
            <w:tcW w:w="2175" w:type="dxa"/>
            <w:tcBorders>
              <w:top w:val="single" w:sz="8" w:space="0" w:color="000000"/>
              <w:left w:val="single" w:sz="8" w:space="0" w:color="000000"/>
              <w:bottom w:val="single" w:sz="8" w:space="0" w:color="000000"/>
              <w:right w:val="single" w:sz="8" w:space="0" w:color="000000"/>
            </w:tcBorders>
            <w:shd w:val="clear" w:color="auto" w:fill="D9563F"/>
            <w:tcMar>
              <w:top w:w="160" w:type="dxa"/>
              <w:left w:w="160" w:type="dxa"/>
              <w:bottom w:w="160" w:type="dxa"/>
              <w:right w:w="160" w:type="dxa"/>
            </w:tcMar>
          </w:tcPr>
          <w:p w14:paraId="1966C5D4" w14:textId="77777777" w:rsidR="00E41799" w:rsidRDefault="002472CA">
            <w:pPr>
              <w:spacing w:line="240" w:lineRule="auto"/>
              <w:rPr>
                <w:sz w:val="24"/>
                <w:szCs w:val="24"/>
              </w:rPr>
            </w:pPr>
            <w:r>
              <w:rPr>
                <w:sz w:val="24"/>
                <w:szCs w:val="24"/>
              </w:rPr>
              <w:t>Problem Stream Themes</w:t>
            </w:r>
          </w:p>
        </w:tc>
        <w:tc>
          <w:tcPr>
            <w:tcW w:w="4860" w:type="dxa"/>
            <w:tcBorders>
              <w:top w:val="single" w:sz="8" w:space="0" w:color="000000"/>
              <w:left w:val="single" w:sz="8" w:space="0" w:color="000000"/>
              <w:bottom w:val="single" w:sz="8" w:space="0" w:color="000000"/>
              <w:right w:val="single" w:sz="8" w:space="0" w:color="000000"/>
            </w:tcBorders>
            <w:shd w:val="clear" w:color="auto" w:fill="D9563F"/>
            <w:tcMar>
              <w:top w:w="160" w:type="dxa"/>
              <w:left w:w="160" w:type="dxa"/>
              <w:bottom w:w="160" w:type="dxa"/>
              <w:right w:w="160" w:type="dxa"/>
            </w:tcMar>
          </w:tcPr>
          <w:p w14:paraId="16C00287" w14:textId="77777777" w:rsidR="00E41799" w:rsidRDefault="002472CA">
            <w:pPr>
              <w:spacing w:line="240" w:lineRule="auto"/>
              <w:rPr>
                <w:sz w:val="24"/>
                <w:szCs w:val="24"/>
              </w:rPr>
            </w:pPr>
            <w:r>
              <w:rPr>
                <w:sz w:val="24"/>
                <w:szCs w:val="24"/>
              </w:rPr>
              <w:t>Description</w:t>
            </w:r>
          </w:p>
        </w:tc>
        <w:tc>
          <w:tcPr>
            <w:tcW w:w="2085" w:type="dxa"/>
            <w:tcBorders>
              <w:top w:val="single" w:sz="8" w:space="0" w:color="000000"/>
              <w:left w:val="single" w:sz="8" w:space="0" w:color="000000"/>
              <w:bottom w:val="single" w:sz="8" w:space="0" w:color="000000"/>
              <w:right w:val="single" w:sz="8" w:space="0" w:color="000000"/>
            </w:tcBorders>
            <w:shd w:val="clear" w:color="auto" w:fill="D9563F"/>
            <w:tcMar>
              <w:top w:w="160" w:type="dxa"/>
              <w:left w:w="160" w:type="dxa"/>
              <w:bottom w:w="160" w:type="dxa"/>
              <w:right w:w="160" w:type="dxa"/>
            </w:tcMar>
          </w:tcPr>
          <w:p w14:paraId="5F2DA479" w14:textId="77777777" w:rsidR="00E41799" w:rsidRDefault="002472CA">
            <w:pPr>
              <w:spacing w:line="240" w:lineRule="auto"/>
              <w:rPr>
                <w:sz w:val="24"/>
                <w:szCs w:val="24"/>
              </w:rPr>
            </w:pPr>
            <w:r>
              <w:rPr>
                <w:sz w:val="24"/>
                <w:szCs w:val="24"/>
              </w:rPr>
              <w:t>Frequency</w:t>
            </w:r>
          </w:p>
        </w:tc>
      </w:tr>
      <w:tr w:rsidR="00E41799" w14:paraId="7A7CF113" w14:textId="77777777">
        <w:trPr>
          <w:trHeight w:val="1155"/>
        </w:trPr>
        <w:tc>
          <w:tcPr>
            <w:tcW w:w="2175" w:type="dxa"/>
            <w:tcBorders>
              <w:top w:val="single" w:sz="8" w:space="0" w:color="000000"/>
              <w:left w:val="single" w:sz="8" w:space="0" w:color="9E9E9E"/>
              <w:bottom w:val="single" w:sz="8" w:space="0" w:color="9E9E9E"/>
              <w:right w:val="single" w:sz="8" w:space="0" w:color="9E9E9E"/>
            </w:tcBorders>
            <w:tcMar>
              <w:top w:w="160" w:type="dxa"/>
              <w:left w:w="160" w:type="dxa"/>
              <w:bottom w:w="160" w:type="dxa"/>
              <w:right w:w="160" w:type="dxa"/>
            </w:tcMar>
          </w:tcPr>
          <w:p w14:paraId="5778B834" w14:textId="77777777" w:rsidR="00E41799" w:rsidRDefault="002472CA">
            <w:pPr>
              <w:spacing w:line="240" w:lineRule="auto"/>
              <w:rPr>
                <w:sz w:val="24"/>
                <w:szCs w:val="24"/>
              </w:rPr>
            </w:pPr>
            <w:r>
              <w:rPr>
                <w:sz w:val="24"/>
                <w:szCs w:val="24"/>
              </w:rPr>
              <w:t>Preservation of Natural Lightscapes</w:t>
            </w:r>
          </w:p>
        </w:tc>
        <w:tc>
          <w:tcPr>
            <w:tcW w:w="4860" w:type="dxa"/>
            <w:tcBorders>
              <w:top w:val="single" w:sz="8" w:space="0" w:color="000000"/>
              <w:bottom w:val="single" w:sz="8" w:space="0" w:color="9E9E9E"/>
              <w:right w:val="single" w:sz="8" w:space="0" w:color="9E9E9E"/>
            </w:tcBorders>
            <w:tcMar>
              <w:top w:w="160" w:type="dxa"/>
              <w:left w:w="160" w:type="dxa"/>
              <w:bottom w:w="160" w:type="dxa"/>
              <w:right w:w="160" w:type="dxa"/>
            </w:tcMar>
          </w:tcPr>
          <w:p w14:paraId="4D3F8353" w14:textId="77777777" w:rsidR="00E41799" w:rsidRDefault="002472CA">
            <w:pPr>
              <w:spacing w:line="240" w:lineRule="auto"/>
              <w:rPr>
                <w:sz w:val="24"/>
                <w:szCs w:val="24"/>
              </w:rPr>
            </w:pPr>
            <w:r>
              <w:rPr>
                <w:sz w:val="24"/>
                <w:szCs w:val="24"/>
              </w:rPr>
              <w:t xml:space="preserve">The recognition that dark skies are an endangered resource that require preservation before they disappear. </w:t>
            </w:r>
          </w:p>
        </w:tc>
        <w:tc>
          <w:tcPr>
            <w:tcW w:w="2085" w:type="dxa"/>
            <w:tcBorders>
              <w:top w:val="single" w:sz="8" w:space="0" w:color="000000"/>
              <w:bottom w:val="single" w:sz="8" w:space="0" w:color="9E9E9E"/>
              <w:right w:val="single" w:sz="8" w:space="0" w:color="9E9E9E"/>
            </w:tcBorders>
            <w:tcMar>
              <w:top w:w="160" w:type="dxa"/>
              <w:left w:w="160" w:type="dxa"/>
              <w:bottom w:w="160" w:type="dxa"/>
              <w:right w:w="160" w:type="dxa"/>
            </w:tcMar>
          </w:tcPr>
          <w:p w14:paraId="189DD83A" w14:textId="77777777" w:rsidR="00E41799" w:rsidRDefault="002472CA">
            <w:pPr>
              <w:spacing w:line="240" w:lineRule="auto"/>
              <w:rPr>
                <w:sz w:val="24"/>
                <w:szCs w:val="24"/>
              </w:rPr>
            </w:pPr>
            <w:r>
              <w:rPr>
                <w:sz w:val="24"/>
                <w:szCs w:val="24"/>
              </w:rPr>
              <w:t>0.59</w:t>
            </w:r>
          </w:p>
        </w:tc>
      </w:tr>
      <w:tr w:rsidR="00E41799" w14:paraId="6CA73419" w14:textId="77777777">
        <w:trPr>
          <w:trHeight w:val="1155"/>
        </w:trPr>
        <w:tc>
          <w:tcPr>
            <w:tcW w:w="2175" w:type="dxa"/>
            <w:tcBorders>
              <w:left w:val="single" w:sz="8" w:space="0" w:color="9E9E9E"/>
              <w:bottom w:val="single" w:sz="8" w:space="0" w:color="9E9E9E"/>
              <w:right w:val="single" w:sz="8" w:space="0" w:color="9E9E9E"/>
            </w:tcBorders>
            <w:tcMar>
              <w:top w:w="160" w:type="dxa"/>
              <w:left w:w="160" w:type="dxa"/>
              <w:bottom w:w="160" w:type="dxa"/>
              <w:right w:w="160" w:type="dxa"/>
            </w:tcMar>
          </w:tcPr>
          <w:p w14:paraId="26395519" w14:textId="77777777" w:rsidR="00E41799" w:rsidRDefault="002472CA">
            <w:pPr>
              <w:spacing w:line="240" w:lineRule="auto"/>
              <w:rPr>
                <w:sz w:val="24"/>
                <w:szCs w:val="24"/>
              </w:rPr>
            </w:pPr>
            <w:r>
              <w:rPr>
                <w:sz w:val="24"/>
                <w:szCs w:val="24"/>
              </w:rPr>
              <w:t>Social or Cultural Effects</w:t>
            </w:r>
          </w:p>
        </w:tc>
        <w:tc>
          <w:tcPr>
            <w:tcW w:w="4860" w:type="dxa"/>
            <w:tcBorders>
              <w:bottom w:val="single" w:sz="8" w:space="0" w:color="9E9E9E"/>
              <w:right w:val="single" w:sz="8" w:space="0" w:color="9E9E9E"/>
            </w:tcBorders>
            <w:tcMar>
              <w:top w:w="160" w:type="dxa"/>
              <w:left w:w="160" w:type="dxa"/>
              <w:bottom w:w="160" w:type="dxa"/>
              <w:right w:w="160" w:type="dxa"/>
            </w:tcMar>
          </w:tcPr>
          <w:p w14:paraId="008268D7" w14:textId="77777777" w:rsidR="00E41799" w:rsidRDefault="002472CA">
            <w:pPr>
              <w:spacing w:line="240" w:lineRule="auto"/>
              <w:rPr>
                <w:sz w:val="24"/>
                <w:szCs w:val="24"/>
              </w:rPr>
            </w:pPr>
            <w:r>
              <w:rPr>
                <w:sz w:val="24"/>
                <w:szCs w:val="24"/>
              </w:rPr>
              <w:t>Light Pollution effects on human health, experiences with night skies, and the cultural significance of dark skies</w:t>
            </w:r>
            <w:r>
              <w:rPr>
                <w:sz w:val="24"/>
                <w:szCs w:val="24"/>
              </w:rPr>
              <w:t xml:space="preserve">. </w:t>
            </w:r>
          </w:p>
        </w:tc>
        <w:tc>
          <w:tcPr>
            <w:tcW w:w="2085" w:type="dxa"/>
            <w:tcBorders>
              <w:bottom w:val="single" w:sz="8" w:space="0" w:color="9E9E9E"/>
              <w:right w:val="single" w:sz="8" w:space="0" w:color="9E9E9E"/>
            </w:tcBorders>
            <w:tcMar>
              <w:top w:w="160" w:type="dxa"/>
              <w:left w:w="160" w:type="dxa"/>
              <w:bottom w:w="160" w:type="dxa"/>
              <w:right w:w="160" w:type="dxa"/>
            </w:tcMar>
          </w:tcPr>
          <w:p w14:paraId="25FCC1E5" w14:textId="77777777" w:rsidR="00E41799" w:rsidRDefault="002472CA">
            <w:pPr>
              <w:spacing w:line="240" w:lineRule="auto"/>
              <w:rPr>
                <w:sz w:val="24"/>
                <w:szCs w:val="24"/>
              </w:rPr>
            </w:pPr>
            <w:r>
              <w:rPr>
                <w:sz w:val="24"/>
                <w:szCs w:val="24"/>
              </w:rPr>
              <w:t>0.55</w:t>
            </w:r>
          </w:p>
        </w:tc>
      </w:tr>
      <w:tr w:rsidR="00E41799" w14:paraId="7626D94B" w14:textId="77777777">
        <w:trPr>
          <w:trHeight w:val="885"/>
        </w:trPr>
        <w:tc>
          <w:tcPr>
            <w:tcW w:w="2175" w:type="dxa"/>
            <w:tcBorders>
              <w:top w:val="single" w:sz="8" w:space="0" w:color="9E9E9E"/>
              <w:left w:val="single" w:sz="8" w:space="0" w:color="9E9E9E"/>
              <w:bottom w:val="single" w:sz="8" w:space="0" w:color="9E9E9E"/>
              <w:right w:val="single" w:sz="8" w:space="0" w:color="9E9E9E"/>
            </w:tcBorders>
            <w:tcMar>
              <w:top w:w="160" w:type="dxa"/>
              <w:left w:w="160" w:type="dxa"/>
              <w:bottom w:w="160" w:type="dxa"/>
              <w:right w:w="160" w:type="dxa"/>
            </w:tcMar>
          </w:tcPr>
          <w:p w14:paraId="65869A7A" w14:textId="77777777" w:rsidR="00E41799" w:rsidRDefault="002472CA">
            <w:pPr>
              <w:spacing w:line="240" w:lineRule="auto"/>
              <w:rPr>
                <w:sz w:val="24"/>
                <w:szCs w:val="24"/>
              </w:rPr>
            </w:pPr>
            <w:r>
              <w:rPr>
                <w:sz w:val="24"/>
                <w:szCs w:val="24"/>
              </w:rPr>
              <w:t>Development</w:t>
            </w:r>
          </w:p>
        </w:tc>
        <w:tc>
          <w:tcPr>
            <w:tcW w:w="4860" w:type="dxa"/>
            <w:tcBorders>
              <w:top w:val="single" w:sz="8" w:space="0" w:color="9E9E9E"/>
              <w:bottom w:val="single" w:sz="8" w:space="0" w:color="9E9E9E"/>
              <w:right w:val="single" w:sz="8" w:space="0" w:color="9E9E9E"/>
            </w:tcBorders>
            <w:tcMar>
              <w:top w:w="160" w:type="dxa"/>
              <w:left w:w="160" w:type="dxa"/>
              <w:bottom w:w="160" w:type="dxa"/>
              <w:right w:w="160" w:type="dxa"/>
            </w:tcMar>
          </w:tcPr>
          <w:p w14:paraId="77E1386C" w14:textId="77777777" w:rsidR="00E41799" w:rsidRDefault="002472CA">
            <w:pPr>
              <w:spacing w:line="240" w:lineRule="auto"/>
              <w:rPr>
                <w:sz w:val="24"/>
                <w:szCs w:val="24"/>
              </w:rPr>
            </w:pPr>
            <w:r>
              <w:rPr>
                <w:sz w:val="24"/>
                <w:szCs w:val="24"/>
              </w:rPr>
              <w:t xml:space="preserve">Recognition that light pollution is directly attributed to sprawl and urbanization in the United States. </w:t>
            </w:r>
          </w:p>
        </w:tc>
        <w:tc>
          <w:tcPr>
            <w:tcW w:w="2085" w:type="dxa"/>
            <w:tcBorders>
              <w:top w:val="single" w:sz="8" w:space="0" w:color="9E9E9E"/>
              <w:bottom w:val="single" w:sz="8" w:space="0" w:color="9E9E9E"/>
              <w:right w:val="single" w:sz="8" w:space="0" w:color="9E9E9E"/>
            </w:tcBorders>
            <w:tcMar>
              <w:top w:w="160" w:type="dxa"/>
              <w:left w:w="160" w:type="dxa"/>
              <w:bottom w:w="160" w:type="dxa"/>
              <w:right w:w="160" w:type="dxa"/>
            </w:tcMar>
          </w:tcPr>
          <w:p w14:paraId="163E7BFA" w14:textId="77777777" w:rsidR="00E41799" w:rsidRDefault="002472CA">
            <w:pPr>
              <w:spacing w:line="240" w:lineRule="auto"/>
              <w:rPr>
                <w:sz w:val="24"/>
                <w:szCs w:val="24"/>
              </w:rPr>
            </w:pPr>
            <w:r>
              <w:rPr>
                <w:sz w:val="24"/>
                <w:szCs w:val="24"/>
              </w:rPr>
              <w:t>0.47</w:t>
            </w:r>
          </w:p>
        </w:tc>
      </w:tr>
    </w:tbl>
    <w:p w14:paraId="4B6B0A48" w14:textId="77777777" w:rsidR="00E41799" w:rsidRDefault="00E41799">
      <w:pPr>
        <w:spacing w:line="480" w:lineRule="auto"/>
        <w:rPr>
          <w:sz w:val="24"/>
          <w:szCs w:val="24"/>
        </w:rPr>
      </w:pPr>
    </w:p>
    <w:p w14:paraId="3769C5BB" w14:textId="77777777" w:rsidR="00E41799" w:rsidRDefault="00E41799">
      <w:pPr>
        <w:spacing w:line="480" w:lineRule="auto"/>
        <w:ind w:firstLine="720"/>
        <w:rPr>
          <w:sz w:val="24"/>
          <w:szCs w:val="24"/>
        </w:rPr>
      </w:pPr>
    </w:p>
    <w:p w14:paraId="6FD36A1A" w14:textId="77777777" w:rsidR="00E41799" w:rsidRDefault="002472CA">
      <w:pPr>
        <w:spacing w:line="480" w:lineRule="auto"/>
        <w:rPr>
          <w:sz w:val="24"/>
          <w:szCs w:val="24"/>
        </w:rPr>
      </w:pPr>
      <w:r>
        <w:rPr>
          <w:sz w:val="24"/>
          <w:szCs w:val="24"/>
        </w:rPr>
        <w:t xml:space="preserve">Table 4. The Policy Stream </w:t>
      </w:r>
    </w:p>
    <w:tbl>
      <w:tblPr>
        <w:tblStyle w:val="a2"/>
        <w:tblW w:w="9120" w:type="dxa"/>
        <w:tblBorders>
          <w:top w:val="nil"/>
          <w:left w:val="nil"/>
          <w:bottom w:val="nil"/>
          <w:right w:val="nil"/>
          <w:insideH w:val="nil"/>
          <w:insideV w:val="nil"/>
        </w:tblBorders>
        <w:tblLayout w:type="fixed"/>
        <w:tblLook w:val="0600" w:firstRow="0" w:lastRow="0" w:firstColumn="0" w:lastColumn="0" w:noHBand="1" w:noVBand="1"/>
      </w:tblPr>
      <w:tblGrid>
        <w:gridCol w:w="2865"/>
        <w:gridCol w:w="4230"/>
        <w:gridCol w:w="2025"/>
      </w:tblGrid>
      <w:tr w:rsidR="00E41799" w14:paraId="2A6E9466" w14:textId="77777777">
        <w:trPr>
          <w:trHeight w:val="600"/>
        </w:trPr>
        <w:tc>
          <w:tcPr>
            <w:tcW w:w="2865" w:type="dxa"/>
            <w:tcBorders>
              <w:top w:val="single" w:sz="8" w:space="0" w:color="000000"/>
              <w:left w:val="single" w:sz="8" w:space="0" w:color="000000"/>
              <w:bottom w:val="single" w:sz="8" w:space="0" w:color="000000"/>
              <w:right w:val="single" w:sz="8" w:space="0" w:color="000000"/>
            </w:tcBorders>
            <w:shd w:val="clear" w:color="auto" w:fill="BF8659"/>
            <w:tcMar>
              <w:top w:w="160" w:type="dxa"/>
              <w:left w:w="160" w:type="dxa"/>
              <w:bottom w:w="160" w:type="dxa"/>
              <w:right w:w="160" w:type="dxa"/>
            </w:tcMar>
          </w:tcPr>
          <w:p w14:paraId="1C9A591D" w14:textId="77777777" w:rsidR="00E41799" w:rsidRDefault="002472CA">
            <w:pPr>
              <w:spacing w:line="240" w:lineRule="auto"/>
              <w:rPr>
                <w:sz w:val="24"/>
                <w:szCs w:val="24"/>
              </w:rPr>
            </w:pPr>
            <w:r>
              <w:rPr>
                <w:sz w:val="24"/>
                <w:szCs w:val="24"/>
              </w:rPr>
              <w:t xml:space="preserve"> Policy Stream Themes</w:t>
            </w:r>
          </w:p>
        </w:tc>
        <w:tc>
          <w:tcPr>
            <w:tcW w:w="4230" w:type="dxa"/>
            <w:tcBorders>
              <w:top w:val="single" w:sz="8" w:space="0" w:color="000000"/>
              <w:left w:val="single" w:sz="8" w:space="0" w:color="000000"/>
              <w:bottom w:val="single" w:sz="8" w:space="0" w:color="000000"/>
              <w:right w:val="single" w:sz="8" w:space="0" w:color="000000"/>
            </w:tcBorders>
            <w:shd w:val="clear" w:color="auto" w:fill="BF8659"/>
            <w:tcMar>
              <w:top w:w="160" w:type="dxa"/>
              <w:left w:w="160" w:type="dxa"/>
              <w:bottom w:w="160" w:type="dxa"/>
              <w:right w:w="160" w:type="dxa"/>
            </w:tcMar>
          </w:tcPr>
          <w:p w14:paraId="68597623" w14:textId="77777777" w:rsidR="00E41799" w:rsidRDefault="002472CA">
            <w:pPr>
              <w:spacing w:line="240" w:lineRule="auto"/>
              <w:rPr>
                <w:sz w:val="24"/>
                <w:szCs w:val="24"/>
              </w:rPr>
            </w:pPr>
            <w:r>
              <w:rPr>
                <w:sz w:val="24"/>
                <w:szCs w:val="24"/>
              </w:rPr>
              <w:t>Description</w:t>
            </w:r>
          </w:p>
        </w:tc>
        <w:tc>
          <w:tcPr>
            <w:tcW w:w="2025" w:type="dxa"/>
            <w:tcBorders>
              <w:top w:val="single" w:sz="8" w:space="0" w:color="000000"/>
              <w:left w:val="single" w:sz="8" w:space="0" w:color="000000"/>
              <w:bottom w:val="single" w:sz="8" w:space="0" w:color="000000"/>
              <w:right w:val="single" w:sz="8" w:space="0" w:color="000000"/>
            </w:tcBorders>
            <w:shd w:val="clear" w:color="auto" w:fill="BF8659"/>
            <w:tcMar>
              <w:top w:w="160" w:type="dxa"/>
              <w:left w:w="160" w:type="dxa"/>
              <w:bottom w:w="160" w:type="dxa"/>
              <w:right w:w="160" w:type="dxa"/>
            </w:tcMar>
          </w:tcPr>
          <w:p w14:paraId="4B161D4B" w14:textId="77777777" w:rsidR="00E41799" w:rsidRDefault="002472CA">
            <w:pPr>
              <w:spacing w:line="240" w:lineRule="auto"/>
              <w:rPr>
                <w:sz w:val="24"/>
                <w:szCs w:val="24"/>
              </w:rPr>
            </w:pPr>
            <w:r>
              <w:rPr>
                <w:sz w:val="24"/>
                <w:szCs w:val="24"/>
              </w:rPr>
              <w:t>Frequency</w:t>
            </w:r>
          </w:p>
        </w:tc>
      </w:tr>
      <w:tr w:rsidR="00E41799" w14:paraId="5ACD7D0A" w14:textId="77777777">
        <w:trPr>
          <w:trHeight w:val="1155"/>
        </w:trPr>
        <w:tc>
          <w:tcPr>
            <w:tcW w:w="2865" w:type="dxa"/>
            <w:tcBorders>
              <w:top w:val="single" w:sz="8" w:space="0" w:color="000000"/>
              <w:left w:val="single" w:sz="8" w:space="0" w:color="9E9E9E"/>
              <w:bottom w:val="single" w:sz="8" w:space="0" w:color="9E9E9E"/>
              <w:right w:val="single" w:sz="8" w:space="0" w:color="9E9E9E"/>
            </w:tcBorders>
            <w:tcMar>
              <w:top w:w="160" w:type="dxa"/>
              <w:left w:w="160" w:type="dxa"/>
              <w:bottom w:w="160" w:type="dxa"/>
              <w:right w:w="160" w:type="dxa"/>
            </w:tcMar>
          </w:tcPr>
          <w:p w14:paraId="6F3FD1D6" w14:textId="77777777" w:rsidR="00E41799" w:rsidRDefault="002472CA">
            <w:pPr>
              <w:spacing w:line="240" w:lineRule="auto"/>
              <w:rPr>
                <w:sz w:val="24"/>
                <w:szCs w:val="24"/>
              </w:rPr>
            </w:pPr>
            <w:r>
              <w:rPr>
                <w:sz w:val="24"/>
                <w:szCs w:val="24"/>
              </w:rPr>
              <w:t xml:space="preserve">Designation Requirements and process </w:t>
            </w:r>
          </w:p>
        </w:tc>
        <w:tc>
          <w:tcPr>
            <w:tcW w:w="4230" w:type="dxa"/>
            <w:tcBorders>
              <w:top w:val="single" w:sz="8" w:space="0" w:color="000000"/>
              <w:bottom w:val="single" w:sz="8" w:space="0" w:color="9E9E9E"/>
              <w:right w:val="single" w:sz="8" w:space="0" w:color="9E9E9E"/>
            </w:tcBorders>
            <w:tcMar>
              <w:top w:w="160" w:type="dxa"/>
              <w:left w:w="160" w:type="dxa"/>
              <w:bottom w:w="160" w:type="dxa"/>
              <w:right w:w="160" w:type="dxa"/>
            </w:tcMar>
          </w:tcPr>
          <w:p w14:paraId="7E61F533" w14:textId="77777777" w:rsidR="00E41799" w:rsidRDefault="002472CA">
            <w:pPr>
              <w:spacing w:line="240" w:lineRule="auto"/>
              <w:rPr>
                <w:sz w:val="24"/>
                <w:szCs w:val="24"/>
              </w:rPr>
            </w:pPr>
            <w:r>
              <w:rPr>
                <w:sz w:val="24"/>
                <w:szCs w:val="24"/>
              </w:rPr>
              <w:t xml:space="preserve">Policy ideas, typically created by the IDA, aimed at decision-makers to implement in their jurisdiction. These ideas help decision-makers receive a dark sky designation. </w:t>
            </w:r>
          </w:p>
        </w:tc>
        <w:tc>
          <w:tcPr>
            <w:tcW w:w="2025" w:type="dxa"/>
            <w:tcBorders>
              <w:top w:val="single" w:sz="8" w:space="0" w:color="000000"/>
              <w:bottom w:val="single" w:sz="8" w:space="0" w:color="9E9E9E"/>
              <w:right w:val="single" w:sz="8" w:space="0" w:color="9E9E9E"/>
            </w:tcBorders>
            <w:tcMar>
              <w:top w:w="160" w:type="dxa"/>
              <w:left w:w="160" w:type="dxa"/>
              <w:bottom w:w="160" w:type="dxa"/>
              <w:right w:w="160" w:type="dxa"/>
            </w:tcMar>
          </w:tcPr>
          <w:p w14:paraId="0F08AC7A" w14:textId="77777777" w:rsidR="00E41799" w:rsidRDefault="002472CA">
            <w:pPr>
              <w:spacing w:line="240" w:lineRule="auto"/>
              <w:rPr>
                <w:sz w:val="24"/>
                <w:szCs w:val="24"/>
              </w:rPr>
            </w:pPr>
            <w:r>
              <w:rPr>
                <w:sz w:val="24"/>
                <w:szCs w:val="24"/>
              </w:rPr>
              <w:t>0.86</w:t>
            </w:r>
          </w:p>
        </w:tc>
      </w:tr>
      <w:tr w:rsidR="00E41799" w14:paraId="3CC11413" w14:textId="77777777">
        <w:trPr>
          <w:trHeight w:val="1155"/>
        </w:trPr>
        <w:tc>
          <w:tcPr>
            <w:tcW w:w="2865" w:type="dxa"/>
            <w:tcBorders>
              <w:left w:val="single" w:sz="8" w:space="0" w:color="9E9E9E"/>
              <w:bottom w:val="single" w:sz="8" w:space="0" w:color="9E9E9E"/>
              <w:right w:val="single" w:sz="8" w:space="0" w:color="9E9E9E"/>
            </w:tcBorders>
            <w:tcMar>
              <w:top w:w="160" w:type="dxa"/>
              <w:left w:w="160" w:type="dxa"/>
              <w:bottom w:w="160" w:type="dxa"/>
              <w:right w:w="160" w:type="dxa"/>
            </w:tcMar>
          </w:tcPr>
          <w:p w14:paraId="1842D5BB" w14:textId="77777777" w:rsidR="00E41799" w:rsidRDefault="002472CA">
            <w:pPr>
              <w:spacing w:line="240" w:lineRule="auto"/>
              <w:rPr>
                <w:sz w:val="24"/>
                <w:szCs w:val="24"/>
              </w:rPr>
            </w:pPr>
            <w:r>
              <w:rPr>
                <w:sz w:val="24"/>
                <w:szCs w:val="24"/>
              </w:rPr>
              <w:t xml:space="preserve">Traits of a Dark Sky Park </w:t>
            </w:r>
          </w:p>
        </w:tc>
        <w:tc>
          <w:tcPr>
            <w:tcW w:w="4230" w:type="dxa"/>
            <w:tcBorders>
              <w:bottom w:val="single" w:sz="8" w:space="0" w:color="9E9E9E"/>
              <w:right w:val="single" w:sz="8" w:space="0" w:color="9E9E9E"/>
            </w:tcBorders>
            <w:tcMar>
              <w:top w:w="160" w:type="dxa"/>
              <w:left w:w="160" w:type="dxa"/>
              <w:bottom w:w="160" w:type="dxa"/>
              <w:right w:w="160" w:type="dxa"/>
            </w:tcMar>
          </w:tcPr>
          <w:p w14:paraId="570E2C64" w14:textId="77777777" w:rsidR="00E41799" w:rsidRDefault="002472CA">
            <w:pPr>
              <w:spacing w:line="240" w:lineRule="auto"/>
              <w:rPr>
                <w:sz w:val="24"/>
                <w:szCs w:val="24"/>
              </w:rPr>
            </w:pPr>
            <w:r>
              <w:rPr>
                <w:sz w:val="24"/>
                <w:szCs w:val="24"/>
              </w:rPr>
              <w:t xml:space="preserve">Ideal traits of a Dark Sky Park. These ideal traits </w:t>
            </w:r>
            <w:r>
              <w:rPr>
                <w:sz w:val="24"/>
                <w:szCs w:val="24"/>
              </w:rPr>
              <w:t xml:space="preserve">can be aimed at any group of interested people (citizens, decision-makers, experts) who may unify to apply to receive Dark Sky Park status. </w:t>
            </w:r>
          </w:p>
        </w:tc>
        <w:tc>
          <w:tcPr>
            <w:tcW w:w="2025" w:type="dxa"/>
            <w:tcBorders>
              <w:bottom w:val="single" w:sz="8" w:space="0" w:color="9E9E9E"/>
              <w:right w:val="single" w:sz="8" w:space="0" w:color="9E9E9E"/>
            </w:tcBorders>
            <w:tcMar>
              <w:top w:w="160" w:type="dxa"/>
              <w:left w:w="160" w:type="dxa"/>
              <w:bottom w:w="160" w:type="dxa"/>
              <w:right w:w="160" w:type="dxa"/>
            </w:tcMar>
          </w:tcPr>
          <w:p w14:paraId="55C9E0C7" w14:textId="77777777" w:rsidR="00E41799" w:rsidRDefault="002472CA">
            <w:pPr>
              <w:spacing w:line="240" w:lineRule="auto"/>
              <w:rPr>
                <w:sz w:val="24"/>
                <w:szCs w:val="24"/>
              </w:rPr>
            </w:pPr>
            <w:r>
              <w:rPr>
                <w:sz w:val="24"/>
                <w:szCs w:val="24"/>
              </w:rPr>
              <w:t>0.58</w:t>
            </w:r>
          </w:p>
        </w:tc>
      </w:tr>
      <w:tr w:rsidR="00E41799" w14:paraId="69AA11B8" w14:textId="77777777">
        <w:trPr>
          <w:trHeight w:val="1155"/>
        </w:trPr>
        <w:tc>
          <w:tcPr>
            <w:tcW w:w="2865" w:type="dxa"/>
            <w:tcBorders>
              <w:top w:val="single" w:sz="8" w:space="0" w:color="9E9E9E"/>
              <w:left w:val="single" w:sz="8" w:space="0" w:color="9E9E9E"/>
              <w:bottom w:val="single" w:sz="8" w:space="0" w:color="9E9E9E"/>
              <w:right w:val="single" w:sz="8" w:space="0" w:color="000000"/>
            </w:tcBorders>
            <w:tcMar>
              <w:top w:w="160" w:type="dxa"/>
              <w:left w:w="160" w:type="dxa"/>
              <w:bottom w:w="160" w:type="dxa"/>
              <w:right w:w="160" w:type="dxa"/>
            </w:tcMar>
          </w:tcPr>
          <w:p w14:paraId="562BF850" w14:textId="77777777" w:rsidR="00E41799" w:rsidRDefault="002472CA">
            <w:pPr>
              <w:widowControl w:val="0"/>
              <w:spacing w:line="240" w:lineRule="auto"/>
              <w:rPr>
                <w:sz w:val="24"/>
                <w:szCs w:val="24"/>
              </w:rPr>
            </w:pPr>
            <w:r>
              <w:rPr>
                <w:sz w:val="24"/>
                <w:szCs w:val="24"/>
              </w:rPr>
              <w:lastRenderedPageBreak/>
              <w:t>Ideas for reducing light pollution through education</w:t>
            </w:r>
          </w:p>
        </w:tc>
        <w:tc>
          <w:tcPr>
            <w:tcW w:w="4230" w:type="dxa"/>
            <w:tcBorders>
              <w:top w:val="single" w:sz="8" w:space="0" w:color="9E9E9E"/>
              <w:left w:val="single" w:sz="8" w:space="0" w:color="000000"/>
              <w:bottom w:val="single" w:sz="8" w:space="0" w:color="9E9E9E"/>
              <w:right w:val="single" w:sz="8" w:space="0" w:color="000000"/>
            </w:tcBorders>
            <w:tcMar>
              <w:top w:w="160" w:type="dxa"/>
              <w:left w:w="160" w:type="dxa"/>
              <w:bottom w:w="160" w:type="dxa"/>
              <w:right w:w="160" w:type="dxa"/>
            </w:tcMar>
          </w:tcPr>
          <w:p w14:paraId="6FE205FA" w14:textId="77777777" w:rsidR="00E41799" w:rsidRDefault="002472CA">
            <w:pPr>
              <w:widowControl w:val="0"/>
              <w:spacing w:line="240" w:lineRule="auto"/>
              <w:rPr>
                <w:sz w:val="24"/>
                <w:szCs w:val="24"/>
              </w:rPr>
            </w:pPr>
            <w:r>
              <w:rPr>
                <w:sz w:val="24"/>
                <w:szCs w:val="24"/>
              </w:rPr>
              <w:t xml:space="preserve">Educational engagement consisting of voluntary ideas for individual citizens to reduce light pollution. </w:t>
            </w:r>
          </w:p>
        </w:tc>
        <w:tc>
          <w:tcPr>
            <w:tcW w:w="2025" w:type="dxa"/>
            <w:tcBorders>
              <w:top w:val="single" w:sz="8" w:space="0" w:color="9E9E9E"/>
              <w:left w:val="single" w:sz="8" w:space="0" w:color="000000"/>
              <w:bottom w:val="single" w:sz="8" w:space="0" w:color="9E9E9E"/>
              <w:right w:val="single" w:sz="8" w:space="0" w:color="9E9E9E"/>
            </w:tcBorders>
            <w:tcMar>
              <w:top w:w="160" w:type="dxa"/>
              <w:left w:w="160" w:type="dxa"/>
              <w:bottom w:w="160" w:type="dxa"/>
              <w:right w:w="160" w:type="dxa"/>
            </w:tcMar>
          </w:tcPr>
          <w:p w14:paraId="4D0C3DC2" w14:textId="77777777" w:rsidR="00E41799" w:rsidRDefault="002472CA">
            <w:pPr>
              <w:widowControl w:val="0"/>
              <w:spacing w:line="240" w:lineRule="auto"/>
              <w:rPr>
                <w:sz w:val="24"/>
                <w:szCs w:val="24"/>
              </w:rPr>
            </w:pPr>
            <w:r>
              <w:rPr>
                <w:sz w:val="24"/>
                <w:szCs w:val="24"/>
              </w:rPr>
              <w:t>0.37</w:t>
            </w:r>
          </w:p>
        </w:tc>
      </w:tr>
    </w:tbl>
    <w:p w14:paraId="3C769C4E" w14:textId="77777777" w:rsidR="00E41799" w:rsidRDefault="00E41799">
      <w:pPr>
        <w:spacing w:line="480" w:lineRule="auto"/>
        <w:rPr>
          <w:sz w:val="24"/>
          <w:szCs w:val="24"/>
        </w:rPr>
      </w:pPr>
    </w:p>
    <w:p w14:paraId="39F1E5E4" w14:textId="77777777" w:rsidR="00E41799" w:rsidRDefault="00E41799">
      <w:pPr>
        <w:widowControl w:val="0"/>
        <w:spacing w:line="480" w:lineRule="auto"/>
        <w:rPr>
          <w:sz w:val="24"/>
          <w:szCs w:val="24"/>
        </w:rPr>
      </w:pPr>
    </w:p>
    <w:p w14:paraId="100D3F7C" w14:textId="77777777" w:rsidR="00E41799" w:rsidRDefault="002472CA">
      <w:pPr>
        <w:widowControl w:val="0"/>
        <w:spacing w:line="480" w:lineRule="auto"/>
        <w:rPr>
          <w:sz w:val="24"/>
          <w:szCs w:val="24"/>
        </w:rPr>
      </w:pPr>
      <w:r>
        <w:rPr>
          <w:sz w:val="24"/>
          <w:szCs w:val="24"/>
        </w:rPr>
        <w:t xml:space="preserve">Table 5. The types of protected areas for natural lightscape conservation as defined by the IDA. </w:t>
      </w:r>
    </w:p>
    <w:tbl>
      <w:tblPr>
        <w:tblStyle w:val="a3"/>
        <w:tblW w:w="10035"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2160"/>
        <w:gridCol w:w="5355"/>
        <w:gridCol w:w="2520"/>
      </w:tblGrid>
      <w:tr w:rsidR="00E41799" w14:paraId="02E321A6" w14:textId="77777777">
        <w:trPr>
          <w:trHeight w:val="540"/>
        </w:trPr>
        <w:tc>
          <w:tcPr>
            <w:tcW w:w="2160" w:type="dxa"/>
            <w:shd w:val="clear" w:color="auto" w:fill="8AA5B0"/>
            <w:tcMar>
              <w:top w:w="140" w:type="dxa"/>
              <w:left w:w="140" w:type="dxa"/>
              <w:bottom w:w="140" w:type="dxa"/>
              <w:right w:w="140" w:type="dxa"/>
            </w:tcMar>
          </w:tcPr>
          <w:p w14:paraId="674941D9" w14:textId="77777777" w:rsidR="00E41799" w:rsidRDefault="002472CA">
            <w:pPr>
              <w:widowControl w:val="0"/>
              <w:spacing w:line="240" w:lineRule="auto"/>
              <w:rPr>
                <w:sz w:val="24"/>
                <w:szCs w:val="24"/>
              </w:rPr>
            </w:pPr>
            <w:r>
              <w:rPr>
                <w:sz w:val="24"/>
                <w:szCs w:val="24"/>
              </w:rPr>
              <w:t>IDA de</w:t>
            </w:r>
            <w:r>
              <w:rPr>
                <w:sz w:val="24"/>
                <w:szCs w:val="24"/>
              </w:rPr>
              <w:t>signation</w:t>
            </w:r>
          </w:p>
        </w:tc>
        <w:tc>
          <w:tcPr>
            <w:tcW w:w="5355" w:type="dxa"/>
            <w:shd w:val="clear" w:color="auto" w:fill="8AA5B0"/>
            <w:tcMar>
              <w:top w:w="140" w:type="dxa"/>
              <w:left w:w="140" w:type="dxa"/>
              <w:bottom w:w="140" w:type="dxa"/>
              <w:right w:w="140" w:type="dxa"/>
            </w:tcMar>
          </w:tcPr>
          <w:p w14:paraId="00701ED1" w14:textId="77777777" w:rsidR="00E41799" w:rsidRDefault="002472CA">
            <w:pPr>
              <w:widowControl w:val="0"/>
              <w:spacing w:line="240" w:lineRule="auto"/>
              <w:rPr>
                <w:sz w:val="24"/>
                <w:szCs w:val="24"/>
              </w:rPr>
            </w:pPr>
            <w:r>
              <w:rPr>
                <w:sz w:val="24"/>
                <w:szCs w:val="24"/>
              </w:rPr>
              <w:t>Description</w:t>
            </w:r>
          </w:p>
        </w:tc>
        <w:tc>
          <w:tcPr>
            <w:tcW w:w="2520" w:type="dxa"/>
            <w:shd w:val="clear" w:color="auto" w:fill="8AA5B0"/>
            <w:tcMar>
              <w:top w:w="140" w:type="dxa"/>
              <w:left w:w="140" w:type="dxa"/>
              <w:bottom w:w="140" w:type="dxa"/>
              <w:right w:w="140" w:type="dxa"/>
            </w:tcMar>
          </w:tcPr>
          <w:p w14:paraId="685AEA80" w14:textId="77777777" w:rsidR="00E41799" w:rsidRDefault="002472CA">
            <w:pPr>
              <w:widowControl w:val="0"/>
              <w:spacing w:line="240" w:lineRule="auto"/>
              <w:rPr>
                <w:sz w:val="24"/>
                <w:szCs w:val="24"/>
              </w:rPr>
            </w:pPr>
            <w:r>
              <w:rPr>
                <w:sz w:val="24"/>
                <w:szCs w:val="24"/>
              </w:rPr>
              <w:t>Example</w:t>
            </w:r>
          </w:p>
        </w:tc>
      </w:tr>
      <w:tr w:rsidR="00E41799" w14:paraId="7CACCBCD" w14:textId="77777777">
        <w:trPr>
          <w:trHeight w:val="915"/>
        </w:trPr>
        <w:tc>
          <w:tcPr>
            <w:tcW w:w="2160" w:type="dxa"/>
            <w:tcMar>
              <w:top w:w="140" w:type="dxa"/>
              <w:left w:w="140" w:type="dxa"/>
              <w:bottom w:w="140" w:type="dxa"/>
              <w:right w:w="140" w:type="dxa"/>
            </w:tcMar>
          </w:tcPr>
          <w:p w14:paraId="5E8E8085" w14:textId="77777777" w:rsidR="00E41799" w:rsidRDefault="002472CA">
            <w:pPr>
              <w:widowControl w:val="0"/>
              <w:spacing w:line="240" w:lineRule="auto"/>
              <w:rPr>
                <w:sz w:val="24"/>
                <w:szCs w:val="24"/>
              </w:rPr>
            </w:pPr>
            <w:r>
              <w:rPr>
                <w:sz w:val="24"/>
                <w:szCs w:val="24"/>
              </w:rPr>
              <w:t>International Dark Sky Communities</w:t>
            </w:r>
          </w:p>
        </w:tc>
        <w:tc>
          <w:tcPr>
            <w:tcW w:w="5355" w:type="dxa"/>
            <w:tcMar>
              <w:top w:w="140" w:type="dxa"/>
              <w:left w:w="140" w:type="dxa"/>
              <w:bottom w:w="140" w:type="dxa"/>
              <w:right w:w="140" w:type="dxa"/>
            </w:tcMar>
          </w:tcPr>
          <w:p w14:paraId="1BE55666" w14:textId="77777777" w:rsidR="00E41799" w:rsidRDefault="002472CA">
            <w:pPr>
              <w:widowControl w:val="0"/>
              <w:spacing w:line="240" w:lineRule="auto"/>
              <w:rPr>
                <w:sz w:val="24"/>
                <w:szCs w:val="24"/>
              </w:rPr>
            </w:pPr>
            <w:r>
              <w:rPr>
                <w:sz w:val="24"/>
                <w:szCs w:val="24"/>
              </w:rPr>
              <w:t xml:space="preserve">Towns, cities, or municipalities that adopt quality outdoor lighting ordinances and undertake efforts to educate residents about the importance of dark skies. There is no night sky quality criteria in place for these places. </w:t>
            </w:r>
          </w:p>
        </w:tc>
        <w:tc>
          <w:tcPr>
            <w:tcW w:w="2520" w:type="dxa"/>
            <w:tcMar>
              <w:top w:w="140" w:type="dxa"/>
              <w:left w:w="140" w:type="dxa"/>
              <w:bottom w:w="140" w:type="dxa"/>
              <w:right w:w="140" w:type="dxa"/>
            </w:tcMar>
          </w:tcPr>
          <w:p w14:paraId="483036A2" w14:textId="77777777" w:rsidR="00E41799" w:rsidRDefault="002472CA">
            <w:pPr>
              <w:widowControl w:val="0"/>
              <w:spacing w:line="240" w:lineRule="auto"/>
              <w:rPr>
                <w:sz w:val="24"/>
                <w:szCs w:val="24"/>
              </w:rPr>
            </w:pPr>
            <w:r>
              <w:rPr>
                <w:sz w:val="24"/>
                <w:szCs w:val="24"/>
              </w:rPr>
              <w:t>City of Flagstaff, AZ, U.S.</w:t>
            </w:r>
          </w:p>
        </w:tc>
      </w:tr>
      <w:tr w:rsidR="00E41799" w14:paraId="26EED7AB" w14:textId="77777777">
        <w:trPr>
          <w:trHeight w:val="855"/>
        </w:trPr>
        <w:tc>
          <w:tcPr>
            <w:tcW w:w="2160" w:type="dxa"/>
            <w:tcMar>
              <w:top w:w="140" w:type="dxa"/>
              <w:left w:w="140" w:type="dxa"/>
              <w:bottom w:w="140" w:type="dxa"/>
              <w:right w:w="140" w:type="dxa"/>
            </w:tcMar>
          </w:tcPr>
          <w:p w14:paraId="0C136758" w14:textId="77777777" w:rsidR="00E41799" w:rsidRDefault="002472CA">
            <w:pPr>
              <w:widowControl w:val="0"/>
              <w:spacing w:line="240" w:lineRule="auto"/>
              <w:rPr>
                <w:sz w:val="24"/>
                <w:szCs w:val="24"/>
              </w:rPr>
            </w:pPr>
            <w:r>
              <w:rPr>
                <w:sz w:val="24"/>
                <w:szCs w:val="24"/>
              </w:rPr>
              <w:t>I</w:t>
            </w:r>
            <w:r>
              <w:rPr>
                <w:sz w:val="24"/>
                <w:szCs w:val="24"/>
              </w:rPr>
              <w:t>nternational Dark Sky Parks</w:t>
            </w:r>
          </w:p>
        </w:tc>
        <w:tc>
          <w:tcPr>
            <w:tcW w:w="5355" w:type="dxa"/>
            <w:tcMar>
              <w:top w:w="140" w:type="dxa"/>
              <w:left w:w="140" w:type="dxa"/>
              <w:bottom w:w="140" w:type="dxa"/>
              <w:right w:w="140" w:type="dxa"/>
            </w:tcMar>
          </w:tcPr>
          <w:p w14:paraId="5F7055C9" w14:textId="77777777" w:rsidR="00E41799" w:rsidRDefault="002472CA">
            <w:pPr>
              <w:widowControl w:val="0"/>
              <w:spacing w:line="240" w:lineRule="auto"/>
              <w:rPr>
                <w:sz w:val="24"/>
                <w:szCs w:val="24"/>
              </w:rPr>
            </w:pPr>
            <w:r>
              <w:rPr>
                <w:sz w:val="24"/>
                <w:szCs w:val="24"/>
              </w:rPr>
              <w:t>Publicly or privately owned and legally protected spaces for natural, scientific, cultural, or educational conservation that implement best practices for outdoor lighting and provide dark sky programs for visitors. There are nig</w:t>
            </w:r>
            <w:r>
              <w:rPr>
                <w:sz w:val="24"/>
                <w:szCs w:val="24"/>
              </w:rPr>
              <w:t xml:space="preserve">ht sky criteria in place to measure sky brightness. </w:t>
            </w:r>
          </w:p>
        </w:tc>
        <w:tc>
          <w:tcPr>
            <w:tcW w:w="2520" w:type="dxa"/>
            <w:tcMar>
              <w:top w:w="140" w:type="dxa"/>
              <w:left w:w="140" w:type="dxa"/>
              <w:bottom w:w="140" w:type="dxa"/>
              <w:right w:w="140" w:type="dxa"/>
            </w:tcMar>
          </w:tcPr>
          <w:p w14:paraId="7397F069" w14:textId="77777777" w:rsidR="00E41799" w:rsidRDefault="002472CA">
            <w:pPr>
              <w:widowControl w:val="0"/>
              <w:spacing w:line="240" w:lineRule="auto"/>
              <w:rPr>
                <w:sz w:val="24"/>
                <w:szCs w:val="24"/>
              </w:rPr>
            </w:pPr>
            <w:r>
              <w:rPr>
                <w:sz w:val="24"/>
                <w:szCs w:val="24"/>
              </w:rPr>
              <w:t>Big Bend National Park, TX, U.S.</w:t>
            </w:r>
          </w:p>
        </w:tc>
      </w:tr>
      <w:tr w:rsidR="00E41799" w14:paraId="77FF30CA" w14:textId="77777777">
        <w:trPr>
          <w:trHeight w:val="885"/>
        </w:trPr>
        <w:tc>
          <w:tcPr>
            <w:tcW w:w="2160" w:type="dxa"/>
            <w:tcMar>
              <w:top w:w="140" w:type="dxa"/>
              <w:left w:w="140" w:type="dxa"/>
              <w:bottom w:w="140" w:type="dxa"/>
              <w:right w:w="140" w:type="dxa"/>
            </w:tcMar>
          </w:tcPr>
          <w:p w14:paraId="33D487C6" w14:textId="77777777" w:rsidR="00E41799" w:rsidRDefault="002472CA">
            <w:pPr>
              <w:widowControl w:val="0"/>
              <w:spacing w:line="240" w:lineRule="auto"/>
              <w:rPr>
                <w:sz w:val="24"/>
                <w:szCs w:val="24"/>
              </w:rPr>
            </w:pPr>
            <w:r>
              <w:rPr>
                <w:sz w:val="24"/>
                <w:szCs w:val="24"/>
              </w:rPr>
              <w:t>International Dark Sky Reserves</w:t>
            </w:r>
          </w:p>
        </w:tc>
        <w:tc>
          <w:tcPr>
            <w:tcW w:w="5355" w:type="dxa"/>
            <w:tcMar>
              <w:top w:w="140" w:type="dxa"/>
              <w:left w:w="140" w:type="dxa"/>
              <w:bottom w:w="140" w:type="dxa"/>
              <w:right w:w="140" w:type="dxa"/>
            </w:tcMar>
          </w:tcPr>
          <w:p w14:paraId="7B6989CC" w14:textId="77777777" w:rsidR="00E41799" w:rsidRDefault="002472CA">
            <w:pPr>
              <w:widowControl w:val="0"/>
              <w:spacing w:line="240" w:lineRule="auto"/>
              <w:rPr>
                <w:sz w:val="24"/>
                <w:szCs w:val="24"/>
              </w:rPr>
            </w:pPr>
            <w:r>
              <w:rPr>
                <w:sz w:val="24"/>
                <w:szCs w:val="24"/>
              </w:rPr>
              <w:t xml:space="preserve">Publicly or privately owned and legally protected spaces for natural, scientific, cultural, or educational conservation that implement best practices for outdoor lighting and provide dark sky programs for visitors. There are night sky criteria in place to </w:t>
            </w:r>
            <w:r>
              <w:rPr>
                <w:sz w:val="24"/>
                <w:szCs w:val="24"/>
              </w:rPr>
              <w:t xml:space="preserve">measure sky brightness. These must be 700 square kilometers in size and include an exceptionally dark “core area” and night sky criteria in place for adjacent communities. </w:t>
            </w:r>
          </w:p>
        </w:tc>
        <w:tc>
          <w:tcPr>
            <w:tcW w:w="2520" w:type="dxa"/>
            <w:tcMar>
              <w:top w:w="140" w:type="dxa"/>
              <w:left w:w="140" w:type="dxa"/>
              <w:bottom w:w="140" w:type="dxa"/>
              <w:right w:w="140" w:type="dxa"/>
            </w:tcMar>
          </w:tcPr>
          <w:p w14:paraId="1AD85345" w14:textId="77777777" w:rsidR="00E41799" w:rsidRDefault="002472CA">
            <w:pPr>
              <w:widowControl w:val="0"/>
              <w:spacing w:line="240" w:lineRule="auto"/>
              <w:rPr>
                <w:sz w:val="24"/>
                <w:szCs w:val="24"/>
              </w:rPr>
            </w:pPr>
            <w:r>
              <w:rPr>
                <w:sz w:val="24"/>
                <w:szCs w:val="24"/>
              </w:rPr>
              <w:t>Central Idaho, U.S.</w:t>
            </w:r>
          </w:p>
        </w:tc>
      </w:tr>
      <w:tr w:rsidR="00E41799" w14:paraId="0132447E" w14:textId="77777777">
        <w:trPr>
          <w:trHeight w:val="620"/>
        </w:trPr>
        <w:tc>
          <w:tcPr>
            <w:tcW w:w="2160" w:type="dxa"/>
            <w:tcMar>
              <w:top w:w="140" w:type="dxa"/>
              <w:left w:w="140" w:type="dxa"/>
              <w:bottom w:w="140" w:type="dxa"/>
              <w:right w:w="140" w:type="dxa"/>
            </w:tcMar>
          </w:tcPr>
          <w:p w14:paraId="13FFB477" w14:textId="77777777" w:rsidR="00E41799" w:rsidRDefault="002472CA">
            <w:pPr>
              <w:widowControl w:val="0"/>
              <w:spacing w:line="240" w:lineRule="auto"/>
              <w:rPr>
                <w:sz w:val="24"/>
                <w:szCs w:val="24"/>
              </w:rPr>
            </w:pPr>
            <w:r>
              <w:rPr>
                <w:sz w:val="24"/>
                <w:szCs w:val="24"/>
              </w:rPr>
              <w:t>International Dark Sky Sanctuaries</w:t>
            </w:r>
          </w:p>
        </w:tc>
        <w:tc>
          <w:tcPr>
            <w:tcW w:w="5355" w:type="dxa"/>
            <w:tcMar>
              <w:top w:w="140" w:type="dxa"/>
              <w:left w:w="140" w:type="dxa"/>
              <w:bottom w:w="140" w:type="dxa"/>
              <w:right w:w="140" w:type="dxa"/>
            </w:tcMar>
          </w:tcPr>
          <w:p w14:paraId="53BAEF1A" w14:textId="77777777" w:rsidR="00E41799" w:rsidRDefault="002472CA">
            <w:pPr>
              <w:widowControl w:val="0"/>
              <w:spacing w:line="240" w:lineRule="auto"/>
              <w:rPr>
                <w:sz w:val="24"/>
                <w:szCs w:val="24"/>
              </w:rPr>
            </w:pPr>
            <w:r>
              <w:rPr>
                <w:sz w:val="24"/>
                <w:szCs w:val="24"/>
              </w:rPr>
              <w:t xml:space="preserve">Publicly or privately owned and legally protected spaces for natural, scientific, cultural, or educational conservation that implement the strictest best practices for outdoor lighting. There are night sky criteria in place to measure </w:t>
            </w:r>
            <w:r>
              <w:rPr>
                <w:sz w:val="24"/>
                <w:szCs w:val="24"/>
              </w:rPr>
              <w:lastRenderedPageBreak/>
              <w:t>sky brightness. These</w:t>
            </w:r>
            <w:r>
              <w:rPr>
                <w:sz w:val="24"/>
                <w:szCs w:val="24"/>
              </w:rPr>
              <w:t xml:space="preserve"> are the most remote and darkest places in the world whose conservation state is most fragile.</w:t>
            </w:r>
          </w:p>
        </w:tc>
        <w:tc>
          <w:tcPr>
            <w:tcW w:w="2520" w:type="dxa"/>
            <w:tcMar>
              <w:top w:w="140" w:type="dxa"/>
              <w:left w:w="140" w:type="dxa"/>
              <w:bottom w:w="140" w:type="dxa"/>
              <w:right w:w="140" w:type="dxa"/>
            </w:tcMar>
          </w:tcPr>
          <w:p w14:paraId="4573A94A" w14:textId="77777777" w:rsidR="00E41799" w:rsidRDefault="002472CA">
            <w:pPr>
              <w:widowControl w:val="0"/>
              <w:spacing w:line="240" w:lineRule="auto"/>
              <w:rPr>
                <w:sz w:val="24"/>
                <w:szCs w:val="24"/>
              </w:rPr>
            </w:pPr>
            <w:r>
              <w:rPr>
                <w:sz w:val="24"/>
                <w:szCs w:val="24"/>
              </w:rPr>
              <w:lastRenderedPageBreak/>
              <w:t>Katahdin Woods and Waters National Monument, ME, U.S.</w:t>
            </w:r>
          </w:p>
        </w:tc>
      </w:tr>
      <w:tr w:rsidR="00E41799" w14:paraId="53C1601F" w14:textId="77777777">
        <w:trPr>
          <w:trHeight w:val="600"/>
        </w:trPr>
        <w:tc>
          <w:tcPr>
            <w:tcW w:w="2160" w:type="dxa"/>
            <w:tcMar>
              <w:top w:w="140" w:type="dxa"/>
              <w:left w:w="140" w:type="dxa"/>
              <w:bottom w:w="140" w:type="dxa"/>
              <w:right w:w="140" w:type="dxa"/>
            </w:tcMar>
          </w:tcPr>
          <w:p w14:paraId="007A49A1" w14:textId="77777777" w:rsidR="00E41799" w:rsidRDefault="002472CA">
            <w:pPr>
              <w:widowControl w:val="0"/>
              <w:spacing w:line="240" w:lineRule="auto"/>
              <w:rPr>
                <w:sz w:val="24"/>
                <w:szCs w:val="24"/>
              </w:rPr>
            </w:pPr>
            <w:r>
              <w:rPr>
                <w:sz w:val="24"/>
                <w:szCs w:val="24"/>
              </w:rPr>
              <w:t>Urban Night Sky Places</w:t>
            </w:r>
          </w:p>
        </w:tc>
        <w:tc>
          <w:tcPr>
            <w:tcW w:w="5355" w:type="dxa"/>
            <w:tcMar>
              <w:top w:w="140" w:type="dxa"/>
              <w:left w:w="140" w:type="dxa"/>
              <w:bottom w:w="140" w:type="dxa"/>
              <w:right w:w="140" w:type="dxa"/>
            </w:tcMar>
          </w:tcPr>
          <w:p w14:paraId="6E674D46" w14:textId="77777777" w:rsidR="00E41799" w:rsidRDefault="002472CA">
            <w:pPr>
              <w:widowControl w:val="0"/>
              <w:spacing w:line="240" w:lineRule="auto"/>
              <w:rPr>
                <w:sz w:val="24"/>
                <w:szCs w:val="24"/>
                <w:vertAlign w:val="superscript"/>
              </w:rPr>
            </w:pPr>
            <w:r>
              <w:rPr>
                <w:sz w:val="24"/>
                <w:szCs w:val="24"/>
              </w:rPr>
              <w:t>Sites near or surrounded by large urban environments whose planning and design actively promote an authentic nighttime experience in the midst of significant artificial light at night, and that otherwise do not qualify for designation within any other cate</w:t>
            </w:r>
            <w:r>
              <w:rPr>
                <w:sz w:val="24"/>
                <w:szCs w:val="24"/>
              </w:rPr>
              <w:t xml:space="preserve">gory. </w:t>
            </w:r>
          </w:p>
        </w:tc>
        <w:tc>
          <w:tcPr>
            <w:tcW w:w="2520" w:type="dxa"/>
            <w:tcMar>
              <w:top w:w="140" w:type="dxa"/>
              <w:left w:w="140" w:type="dxa"/>
              <w:bottom w:w="140" w:type="dxa"/>
              <w:right w:w="140" w:type="dxa"/>
            </w:tcMar>
          </w:tcPr>
          <w:p w14:paraId="0C0C6D14" w14:textId="77777777" w:rsidR="00E41799" w:rsidRDefault="002472CA">
            <w:pPr>
              <w:widowControl w:val="0"/>
              <w:spacing w:line="240" w:lineRule="auto"/>
              <w:rPr>
                <w:sz w:val="24"/>
                <w:szCs w:val="24"/>
              </w:rPr>
            </w:pPr>
            <w:r>
              <w:rPr>
                <w:sz w:val="24"/>
                <w:szCs w:val="24"/>
              </w:rPr>
              <w:t>Valle de Oro National Wildlife Refuge, NM, U.S.</w:t>
            </w:r>
          </w:p>
        </w:tc>
      </w:tr>
    </w:tbl>
    <w:p w14:paraId="3C916685" w14:textId="77777777" w:rsidR="00E41799" w:rsidRDefault="002472CA">
      <w:pPr>
        <w:spacing w:line="480" w:lineRule="auto"/>
        <w:rPr>
          <w:b/>
          <w:sz w:val="24"/>
          <w:szCs w:val="24"/>
        </w:rPr>
      </w:pPr>
      <w:r>
        <w:rPr>
          <w:sz w:val="24"/>
          <w:szCs w:val="24"/>
        </w:rPr>
        <w:t>Source: (International Dark-Sky Association 2021a)</w:t>
      </w:r>
    </w:p>
    <w:p w14:paraId="3116CD51" w14:textId="77777777" w:rsidR="00E41799" w:rsidRDefault="00E41799">
      <w:pPr>
        <w:spacing w:line="480" w:lineRule="auto"/>
        <w:rPr>
          <w:sz w:val="24"/>
          <w:szCs w:val="24"/>
        </w:rPr>
      </w:pPr>
    </w:p>
    <w:p w14:paraId="5AB0D693" w14:textId="77777777" w:rsidR="00E41799" w:rsidRDefault="00E41799">
      <w:pPr>
        <w:spacing w:line="480" w:lineRule="auto"/>
        <w:rPr>
          <w:sz w:val="24"/>
          <w:szCs w:val="24"/>
        </w:rPr>
      </w:pPr>
    </w:p>
    <w:p w14:paraId="4D249F8A" w14:textId="77777777" w:rsidR="00E41799" w:rsidRDefault="002472CA">
      <w:pPr>
        <w:spacing w:line="480" w:lineRule="auto"/>
        <w:rPr>
          <w:sz w:val="24"/>
          <w:szCs w:val="24"/>
        </w:rPr>
      </w:pPr>
      <w:r>
        <w:rPr>
          <w:sz w:val="24"/>
          <w:szCs w:val="24"/>
        </w:rPr>
        <w:t>Table 6: Politics Stream Analysis</w:t>
      </w:r>
    </w:p>
    <w:tbl>
      <w:tblPr>
        <w:tblStyle w:val="a4"/>
        <w:tblW w:w="9105" w:type="dxa"/>
        <w:tblBorders>
          <w:top w:val="nil"/>
          <w:left w:val="nil"/>
          <w:bottom w:val="nil"/>
          <w:right w:val="nil"/>
          <w:insideH w:val="nil"/>
          <w:insideV w:val="nil"/>
        </w:tblBorders>
        <w:tblLayout w:type="fixed"/>
        <w:tblLook w:val="0600" w:firstRow="0" w:lastRow="0" w:firstColumn="0" w:lastColumn="0" w:noHBand="1" w:noVBand="1"/>
      </w:tblPr>
      <w:tblGrid>
        <w:gridCol w:w="2880"/>
        <w:gridCol w:w="4230"/>
        <w:gridCol w:w="1995"/>
      </w:tblGrid>
      <w:tr w:rsidR="00E41799" w14:paraId="488F9FCA" w14:textId="77777777">
        <w:trPr>
          <w:trHeight w:val="600"/>
        </w:trPr>
        <w:tc>
          <w:tcPr>
            <w:tcW w:w="2880" w:type="dxa"/>
            <w:tcBorders>
              <w:top w:val="single" w:sz="8" w:space="0" w:color="000000"/>
              <w:left w:val="single" w:sz="8" w:space="0" w:color="000000"/>
              <w:bottom w:val="single" w:sz="8" w:space="0" w:color="000000"/>
              <w:right w:val="single" w:sz="8" w:space="0" w:color="000000"/>
            </w:tcBorders>
            <w:shd w:val="clear" w:color="auto" w:fill="7FA3B4"/>
            <w:tcMar>
              <w:top w:w="160" w:type="dxa"/>
              <w:left w:w="160" w:type="dxa"/>
              <w:bottom w:w="160" w:type="dxa"/>
              <w:right w:w="160" w:type="dxa"/>
            </w:tcMar>
          </w:tcPr>
          <w:p w14:paraId="11095EAE" w14:textId="77777777" w:rsidR="00E41799" w:rsidRDefault="002472CA">
            <w:pPr>
              <w:spacing w:line="240" w:lineRule="auto"/>
              <w:rPr>
                <w:sz w:val="24"/>
                <w:szCs w:val="24"/>
              </w:rPr>
            </w:pPr>
            <w:r>
              <w:rPr>
                <w:sz w:val="24"/>
                <w:szCs w:val="24"/>
              </w:rPr>
              <w:t>Politics Stream Themes</w:t>
            </w:r>
          </w:p>
        </w:tc>
        <w:tc>
          <w:tcPr>
            <w:tcW w:w="4230" w:type="dxa"/>
            <w:tcBorders>
              <w:top w:val="single" w:sz="8" w:space="0" w:color="000000"/>
              <w:left w:val="single" w:sz="8" w:space="0" w:color="000000"/>
              <w:bottom w:val="single" w:sz="8" w:space="0" w:color="000000"/>
              <w:right w:val="single" w:sz="8" w:space="0" w:color="000000"/>
            </w:tcBorders>
            <w:shd w:val="clear" w:color="auto" w:fill="7FA3B4"/>
            <w:tcMar>
              <w:top w:w="160" w:type="dxa"/>
              <w:left w:w="160" w:type="dxa"/>
              <w:bottom w:w="160" w:type="dxa"/>
              <w:right w:w="160" w:type="dxa"/>
            </w:tcMar>
          </w:tcPr>
          <w:p w14:paraId="2F82021E" w14:textId="77777777" w:rsidR="00E41799" w:rsidRDefault="002472CA">
            <w:pPr>
              <w:spacing w:line="240" w:lineRule="auto"/>
              <w:rPr>
                <w:sz w:val="24"/>
                <w:szCs w:val="24"/>
              </w:rPr>
            </w:pPr>
            <w:r>
              <w:rPr>
                <w:sz w:val="24"/>
                <w:szCs w:val="24"/>
              </w:rPr>
              <w:t>Description</w:t>
            </w:r>
          </w:p>
        </w:tc>
        <w:tc>
          <w:tcPr>
            <w:tcW w:w="1995" w:type="dxa"/>
            <w:tcBorders>
              <w:top w:val="single" w:sz="8" w:space="0" w:color="000000"/>
              <w:left w:val="single" w:sz="8" w:space="0" w:color="000000"/>
              <w:bottom w:val="single" w:sz="8" w:space="0" w:color="000000"/>
              <w:right w:val="single" w:sz="8" w:space="0" w:color="000000"/>
            </w:tcBorders>
            <w:shd w:val="clear" w:color="auto" w:fill="7FA3B4"/>
            <w:tcMar>
              <w:top w:w="160" w:type="dxa"/>
              <w:left w:w="160" w:type="dxa"/>
              <w:bottom w:w="160" w:type="dxa"/>
              <w:right w:w="160" w:type="dxa"/>
            </w:tcMar>
          </w:tcPr>
          <w:p w14:paraId="299808A0" w14:textId="77777777" w:rsidR="00E41799" w:rsidRDefault="002472CA">
            <w:pPr>
              <w:spacing w:line="240" w:lineRule="auto"/>
              <w:rPr>
                <w:sz w:val="24"/>
                <w:szCs w:val="24"/>
              </w:rPr>
            </w:pPr>
            <w:r>
              <w:rPr>
                <w:sz w:val="24"/>
                <w:szCs w:val="24"/>
              </w:rPr>
              <w:t>Frequency</w:t>
            </w:r>
          </w:p>
        </w:tc>
      </w:tr>
      <w:tr w:rsidR="00E41799" w14:paraId="1870D19C" w14:textId="77777777">
        <w:trPr>
          <w:trHeight w:val="885"/>
        </w:trPr>
        <w:tc>
          <w:tcPr>
            <w:tcW w:w="2880" w:type="dxa"/>
            <w:tcBorders>
              <w:top w:val="single" w:sz="8" w:space="0" w:color="000000"/>
              <w:left w:val="single" w:sz="8" w:space="0" w:color="9E9E9E"/>
              <w:bottom w:val="single" w:sz="8" w:space="0" w:color="9E9E9E"/>
              <w:right w:val="single" w:sz="8" w:space="0" w:color="9E9E9E"/>
            </w:tcBorders>
            <w:tcMar>
              <w:top w:w="160" w:type="dxa"/>
              <w:left w:w="160" w:type="dxa"/>
              <w:bottom w:w="160" w:type="dxa"/>
              <w:right w:w="160" w:type="dxa"/>
            </w:tcMar>
          </w:tcPr>
          <w:p w14:paraId="48F1F507" w14:textId="77777777" w:rsidR="00E41799" w:rsidRDefault="002472CA">
            <w:pPr>
              <w:spacing w:line="240" w:lineRule="auto"/>
              <w:rPr>
                <w:sz w:val="24"/>
                <w:szCs w:val="24"/>
              </w:rPr>
            </w:pPr>
            <w:r>
              <w:rPr>
                <w:sz w:val="24"/>
                <w:szCs w:val="24"/>
              </w:rPr>
              <w:t>Astrotourism</w:t>
            </w:r>
          </w:p>
        </w:tc>
        <w:tc>
          <w:tcPr>
            <w:tcW w:w="4230" w:type="dxa"/>
            <w:tcBorders>
              <w:top w:val="single" w:sz="8" w:space="0" w:color="000000"/>
              <w:bottom w:val="single" w:sz="8" w:space="0" w:color="9E9E9E"/>
              <w:right w:val="single" w:sz="8" w:space="0" w:color="9E9E9E"/>
            </w:tcBorders>
            <w:tcMar>
              <w:top w:w="160" w:type="dxa"/>
              <w:left w:w="160" w:type="dxa"/>
              <w:bottom w:w="160" w:type="dxa"/>
              <w:right w:w="160" w:type="dxa"/>
            </w:tcMar>
          </w:tcPr>
          <w:p w14:paraId="0551F5EC" w14:textId="77777777" w:rsidR="00E41799" w:rsidRDefault="002472CA">
            <w:pPr>
              <w:spacing w:line="240" w:lineRule="auto"/>
              <w:rPr>
                <w:sz w:val="24"/>
                <w:szCs w:val="24"/>
              </w:rPr>
            </w:pPr>
            <w:r>
              <w:rPr>
                <w:sz w:val="24"/>
                <w:szCs w:val="24"/>
              </w:rPr>
              <w:t xml:space="preserve">Policymaker support for astrotourism in their jurisdiction </w:t>
            </w:r>
          </w:p>
        </w:tc>
        <w:tc>
          <w:tcPr>
            <w:tcW w:w="1995" w:type="dxa"/>
            <w:tcBorders>
              <w:top w:val="single" w:sz="8" w:space="0" w:color="000000"/>
              <w:bottom w:val="single" w:sz="8" w:space="0" w:color="9E9E9E"/>
              <w:right w:val="single" w:sz="8" w:space="0" w:color="9E9E9E"/>
            </w:tcBorders>
            <w:tcMar>
              <w:top w:w="160" w:type="dxa"/>
              <w:left w:w="160" w:type="dxa"/>
              <w:bottom w:w="160" w:type="dxa"/>
              <w:right w:w="160" w:type="dxa"/>
            </w:tcMar>
          </w:tcPr>
          <w:p w14:paraId="3454132F" w14:textId="77777777" w:rsidR="00E41799" w:rsidRDefault="002472CA">
            <w:pPr>
              <w:spacing w:line="240" w:lineRule="auto"/>
              <w:rPr>
                <w:sz w:val="24"/>
                <w:szCs w:val="24"/>
              </w:rPr>
            </w:pPr>
            <w:r>
              <w:rPr>
                <w:sz w:val="24"/>
                <w:szCs w:val="24"/>
              </w:rPr>
              <w:t>0.49</w:t>
            </w:r>
          </w:p>
        </w:tc>
      </w:tr>
      <w:tr w:rsidR="00E41799" w14:paraId="5075DEC8" w14:textId="77777777">
        <w:trPr>
          <w:trHeight w:val="1155"/>
        </w:trPr>
        <w:tc>
          <w:tcPr>
            <w:tcW w:w="2880" w:type="dxa"/>
            <w:tcBorders>
              <w:left w:val="single" w:sz="8" w:space="0" w:color="9E9E9E"/>
              <w:bottom w:val="single" w:sz="8" w:space="0" w:color="9E9E9E"/>
              <w:right w:val="single" w:sz="8" w:space="0" w:color="9E9E9E"/>
            </w:tcBorders>
            <w:tcMar>
              <w:top w:w="160" w:type="dxa"/>
              <w:left w:w="160" w:type="dxa"/>
              <w:bottom w:w="160" w:type="dxa"/>
              <w:right w:w="160" w:type="dxa"/>
            </w:tcMar>
          </w:tcPr>
          <w:p w14:paraId="3B2617DA" w14:textId="77777777" w:rsidR="00E41799" w:rsidRDefault="002472CA">
            <w:pPr>
              <w:spacing w:line="240" w:lineRule="auto"/>
              <w:rPr>
                <w:sz w:val="24"/>
                <w:szCs w:val="24"/>
              </w:rPr>
            </w:pPr>
            <w:r>
              <w:rPr>
                <w:sz w:val="24"/>
                <w:szCs w:val="24"/>
              </w:rPr>
              <w:t>Competing Interests</w:t>
            </w:r>
          </w:p>
        </w:tc>
        <w:tc>
          <w:tcPr>
            <w:tcW w:w="4230" w:type="dxa"/>
            <w:tcBorders>
              <w:bottom w:val="single" w:sz="8" w:space="0" w:color="9E9E9E"/>
              <w:right w:val="single" w:sz="8" w:space="0" w:color="9E9E9E"/>
            </w:tcBorders>
            <w:tcMar>
              <w:top w:w="160" w:type="dxa"/>
              <w:left w:w="160" w:type="dxa"/>
              <w:bottom w:w="160" w:type="dxa"/>
              <w:right w:w="160" w:type="dxa"/>
            </w:tcMar>
          </w:tcPr>
          <w:p w14:paraId="3F6DD94B" w14:textId="77777777" w:rsidR="00E41799" w:rsidRDefault="002472CA">
            <w:pPr>
              <w:spacing w:line="240" w:lineRule="auto"/>
              <w:rPr>
                <w:sz w:val="24"/>
                <w:szCs w:val="24"/>
              </w:rPr>
            </w:pPr>
            <w:r>
              <w:rPr>
                <w:sz w:val="24"/>
                <w:szCs w:val="24"/>
              </w:rPr>
              <w:t>What other interests are competing with Dark Sky Park creation and preservation</w:t>
            </w:r>
          </w:p>
        </w:tc>
        <w:tc>
          <w:tcPr>
            <w:tcW w:w="1995" w:type="dxa"/>
            <w:tcBorders>
              <w:bottom w:val="single" w:sz="8" w:space="0" w:color="9E9E9E"/>
              <w:right w:val="single" w:sz="8" w:space="0" w:color="9E9E9E"/>
            </w:tcBorders>
            <w:tcMar>
              <w:top w:w="160" w:type="dxa"/>
              <w:left w:w="160" w:type="dxa"/>
              <w:bottom w:w="160" w:type="dxa"/>
              <w:right w:w="160" w:type="dxa"/>
            </w:tcMar>
          </w:tcPr>
          <w:p w14:paraId="7435D694" w14:textId="77777777" w:rsidR="00E41799" w:rsidRDefault="002472CA">
            <w:pPr>
              <w:spacing w:line="240" w:lineRule="auto"/>
              <w:rPr>
                <w:sz w:val="24"/>
                <w:szCs w:val="24"/>
              </w:rPr>
            </w:pPr>
            <w:r>
              <w:rPr>
                <w:sz w:val="24"/>
                <w:szCs w:val="24"/>
              </w:rPr>
              <w:t>0.21</w:t>
            </w:r>
          </w:p>
        </w:tc>
      </w:tr>
    </w:tbl>
    <w:p w14:paraId="54F0719A" w14:textId="77777777" w:rsidR="00E41799" w:rsidRDefault="00E41799">
      <w:pPr>
        <w:spacing w:line="480" w:lineRule="auto"/>
        <w:ind w:firstLine="720"/>
        <w:rPr>
          <w:b/>
          <w:sz w:val="24"/>
          <w:szCs w:val="24"/>
        </w:rPr>
      </w:pPr>
    </w:p>
    <w:sectPr w:rsidR="00E41799">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41AB1F" w14:textId="77777777" w:rsidR="002472CA" w:rsidRDefault="002472CA">
      <w:pPr>
        <w:spacing w:line="240" w:lineRule="auto"/>
      </w:pPr>
      <w:r>
        <w:separator/>
      </w:r>
    </w:p>
  </w:endnote>
  <w:endnote w:type="continuationSeparator" w:id="0">
    <w:p w14:paraId="538D0332" w14:textId="77777777" w:rsidR="002472CA" w:rsidRDefault="002472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290AA7" w14:textId="77777777" w:rsidR="00E41799" w:rsidRDefault="002472CA">
    <w:pPr>
      <w:jc w:val="right"/>
    </w:pPr>
    <w:r>
      <w:fldChar w:fldCharType="begin"/>
    </w:r>
    <w:r>
      <w:instrText>PAGE</w:instrText>
    </w:r>
    <w:r w:rsidR="00CF45F2">
      <w:fldChar w:fldCharType="separate"/>
    </w:r>
    <w:r w:rsidR="00CF45F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0CD09E" w14:textId="77777777" w:rsidR="002472CA" w:rsidRDefault="002472CA">
      <w:pPr>
        <w:spacing w:line="240" w:lineRule="auto"/>
      </w:pPr>
      <w:r>
        <w:separator/>
      </w:r>
    </w:p>
  </w:footnote>
  <w:footnote w:type="continuationSeparator" w:id="0">
    <w:p w14:paraId="51DB0DA8" w14:textId="77777777" w:rsidR="002472CA" w:rsidRDefault="002472C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799"/>
    <w:rsid w:val="002472CA"/>
    <w:rsid w:val="00CF45F2"/>
    <w:rsid w:val="00E41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CF7C0"/>
  <w15:docId w15:val="{7C2A4D27-1990-4A59-8CC3-FA99E7428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747</Words>
  <Characters>4259</Characters>
  <Application>Microsoft Office Word</Application>
  <DocSecurity>0</DocSecurity>
  <Lines>35</Lines>
  <Paragraphs>9</Paragraphs>
  <ScaleCrop>false</ScaleCrop>
  <Company>Springer Nature</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2023-01-19T14:33:00Z</dcterms:created>
  <dcterms:modified xsi:type="dcterms:W3CDTF">2023-01-19T14:33:00Z</dcterms:modified>
</cp:coreProperties>
</file>