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604FF" w14:textId="77777777" w:rsidR="00B84F12" w:rsidRPr="007161C4" w:rsidRDefault="00B84F12" w:rsidP="00B84F12">
      <w:pPr>
        <w:rPr>
          <w:rFonts w:asciiTheme="majorBidi" w:hAnsiTheme="majorBidi" w:cstheme="majorBidi"/>
          <w:b/>
          <w:bCs/>
          <w:sz w:val="24"/>
          <w:szCs w:val="24"/>
        </w:rPr>
      </w:pPr>
      <w:r w:rsidRPr="007161C4">
        <w:rPr>
          <w:rFonts w:asciiTheme="majorBidi" w:hAnsiTheme="majorBidi" w:cstheme="majorBidi"/>
          <w:b/>
          <w:bCs/>
          <w:sz w:val="24"/>
          <w:szCs w:val="24"/>
        </w:rPr>
        <w:t>Appendix:</w:t>
      </w:r>
    </w:p>
    <w:p w14:paraId="675A87EC" w14:textId="77777777" w:rsidR="00B84F12" w:rsidRPr="0058639A" w:rsidRDefault="00B84F12" w:rsidP="00B84F12">
      <w:pPr>
        <w:spacing w:after="0" w:line="240" w:lineRule="auto"/>
        <w:rPr>
          <w:rFonts w:asciiTheme="majorBidi" w:eastAsia="Times New Roman" w:hAnsiTheme="majorBidi" w:cstheme="majorBidi"/>
          <w:bCs/>
          <w:sz w:val="24"/>
          <w:szCs w:val="20"/>
          <w:lang w:val="en-GB"/>
        </w:rPr>
      </w:pPr>
      <w:r w:rsidRPr="0058639A">
        <w:rPr>
          <w:rFonts w:asciiTheme="majorBidi" w:eastAsia="Times New Roman" w:hAnsiTheme="majorBidi" w:cstheme="majorBidi"/>
          <w:bCs/>
          <w:sz w:val="24"/>
          <w:szCs w:val="20"/>
          <w:lang w:val="en-GB"/>
        </w:rPr>
        <w:t xml:space="preserve">PRISMA-P (Preferred Reporting Items for Systematic review and Meta-Analysis Protocols) 2015 checklist: recommended items to address in a systematic review protocol*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419"/>
        <w:gridCol w:w="434"/>
        <w:gridCol w:w="6795"/>
        <w:gridCol w:w="712"/>
      </w:tblGrid>
      <w:tr w:rsidR="00B84F12" w:rsidRPr="007161C4" w14:paraId="0CBE37A6" w14:textId="77777777" w:rsidTr="00F95D8C">
        <w:tc>
          <w:tcPr>
            <w:tcW w:w="606" w:type="pct"/>
            <w:tcBorders>
              <w:top w:val="single" w:sz="4" w:space="0" w:color="auto"/>
              <w:bottom w:val="single" w:sz="12" w:space="0" w:color="auto"/>
            </w:tcBorders>
          </w:tcPr>
          <w:p w14:paraId="171D480C" w14:textId="77777777" w:rsidR="00B84F12" w:rsidRPr="007161C4" w:rsidRDefault="00B84F12" w:rsidP="00F95D8C">
            <w:pPr>
              <w:spacing w:before="120" w:after="8" w:line="240" w:lineRule="auto"/>
              <w:rPr>
                <w:rFonts w:asciiTheme="majorBidi" w:eastAsia="Times New Roman" w:hAnsiTheme="majorBidi" w:cstheme="majorBidi"/>
                <w:b/>
                <w:sz w:val="20"/>
                <w:szCs w:val="20"/>
                <w:lang w:val="en-GB"/>
              </w:rPr>
            </w:pPr>
            <w:r w:rsidRPr="007161C4">
              <w:rPr>
                <w:rFonts w:asciiTheme="majorBidi" w:eastAsia="Times New Roman" w:hAnsiTheme="majorBidi" w:cstheme="majorBidi"/>
                <w:b/>
                <w:sz w:val="20"/>
                <w:szCs w:val="20"/>
                <w:lang w:val="en-GB"/>
              </w:rPr>
              <w:t>Section and topic</w:t>
            </w:r>
          </w:p>
        </w:tc>
        <w:tc>
          <w:tcPr>
            <w:tcW w:w="234" w:type="pct"/>
            <w:tcBorders>
              <w:top w:val="single" w:sz="4" w:space="0" w:color="auto"/>
              <w:bottom w:val="single" w:sz="12" w:space="0" w:color="auto"/>
            </w:tcBorders>
          </w:tcPr>
          <w:p w14:paraId="5961A9A2" w14:textId="77777777" w:rsidR="00B84F12" w:rsidRPr="007161C4" w:rsidRDefault="00B84F12" w:rsidP="00F95D8C">
            <w:pPr>
              <w:spacing w:before="120" w:after="8" w:line="240" w:lineRule="auto"/>
              <w:jc w:val="center"/>
              <w:rPr>
                <w:rFonts w:asciiTheme="majorBidi" w:eastAsia="Times New Roman" w:hAnsiTheme="majorBidi" w:cstheme="majorBidi"/>
                <w:b/>
                <w:sz w:val="20"/>
                <w:szCs w:val="20"/>
                <w:lang w:val="en-GB"/>
              </w:rPr>
            </w:pPr>
            <w:r w:rsidRPr="007161C4">
              <w:rPr>
                <w:rFonts w:asciiTheme="majorBidi" w:eastAsia="Times New Roman" w:hAnsiTheme="majorBidi" w:cstheme="majorBidi"/>
                <w:b/>
                <w:sz w:val="20"/>
                <w:szCs w:val="20"/>
                <w:lang w:val="en-GB"/>
              </w:rPr>
              <w:t>Item No</w:t>
            </w:r>
          </w:p>
        </w:tc>
        <w:tc>
          <w:tcPr>
            <w:tcW w:w="3828" w:type="pct"/>
            <w:tcBorders>
              <w:top w:val="single" w:sz="4" w:space="0" w:color="auto"/>
              <w:bottom w:val="single" w:sz="12" w:space="0" w:color="auto"/>
            </w:tcBorders>
          </w:tcPr>
          <w:p w14:paraId="12B58B50" w14:textId="77777777" w:rsidR="00B84F12" w:rsidRPr="007161C4" w:rsidRDefault="00B84F12" w:rsidP="00F95D8C">
            <w:pPr>
              <w:spacing w:before="120" w:after="8" w:line="240" w:lineRule="auto"/>
              <w:jc w:val="center"/>
              <w:rPr>
                <w:rFonts w:asciiTheme="majorBidi" w:eastAsia="Times New Roman" w:hAnsiTheme="majorBidi" w:cstheme="majorBidi"/>
                <w:b/>
                <w:sz w:val="20"/>
                <w:szCs w:val="20"/>
                <w:lang w:val="en-GB"/>
              </w:rPr>
            </w:pPr>
            <w:r w:rsidRPr="007161C4">
              <w:rPr>
                <w:rFonts w:asciiTheme="majorBidi" w:eastAsia="Times New Roman" w:hAnsiTheme="majorBidi" w:cstheme="majorBidi"/>
                <w:b/>
                <w:sz w:val="20"/>
                <w:szCs w:val="20"/>
                <w:lang w:val="en-GB"/>
              </w:rPr>
              <w:t>Checklist item</w:t>
            </w:r>
          </w:p>
        </w:tc>
        <w:tc>
          <w:tcPr>
            <w:tcW w:w="332" w:type="pct"/>
            <w:tcBorders>
              <w:top w:val="single" w:sz="4" w:space="0" w:color="auto"/>
              <w:bottom w:val="single" w:sz="12" w:space="0" w:color="auto"/>
            </w:tcBorders>
          </w:tcPr>
          <w:p w14:paraId="59AE3F46" w14:textId="77777777" w:rsidR="00B84F12" w:rsidRPr="007161C4" w:rsidRDefault="00B84F12" w:rsidP="00F95D8C">
            <w:pPr>
              <w:spacing w:before="120" w:after="8" w:line="240" w:lineRule="auto"/>
              <w:jc w:val="center"/>
              <w:rPr>
                <w:rFonts w:asciiTheme="majorBidi" w:eastAsia="Times New Roman" w:hAnsiTheme="majorBidi" w:cstheme="majorBidi"/>
                <w:b/>
                <w:sz w:val="20"/>
                <w:szCs w:val="20"/>
                <w:lang w:val="en-GB"/>
              </w:rPr>
            </w:pPr>
            <w:r w:rsidRPr="007161C4">
              <w:rPr>
                <w:rFonts w:asciiTheme="majorBidi" w:eastAsia="Times New Roman" w:hAnsiTheme="majorBidi" w:cstheme="majorBidi"/>
                <w:b/>
                <w:sz w:val="20"/>
                <w:szCs w:val="20"/>
                <w:lang w:val="en-GB"/>
              </w:rPr>
              <w:t>Page</w:t>
            </w:r>
            <w:r>
              <w:rPr>
                <w:rFonts w:asciiTheme="majorBidi" w:eastAsia="Times New Roman" w:hAnsiTheme="majorBidi" w:cstheme="majorBidi"/>
                <w:b/>
                <w:sz w:val="20"/>
                <w:szCs w:val="20"/>
                <w:lang w:val="en-GB"/>
              </w:rPr>
              <w:t xml:space="preserve"> number</w:t>
            </w:r>
          </w:p>
        </w:tc>
      </w:tr>
      <w:tr w:rsidR="00B84F12" w:rsidRPr="007161C4" w14:paraId="02DA5001" w14:textId="77777777" w:rsidTr="00F95D8C">
        <w:trPr>
          <w:trHeight w:val="253"/>
        </w:trPr>
        <w:tc>
          <w:tcPr>
            <w:tcW w:w="4668" w:type="pct"/>
            <w:gridSpan w:val="3"/>
            <w:tcBorders>
              <w:top w:val="single" w:sz="4" w:space="0" w:color="auto"/>
              <w:bottom w:val="single" w:sz="4" w:space="0" w:color="auto"/>
            </w:tcBorders>
          </w:tcPr>
          <w:p w14:paraId="78699F43" w14:textId="77777777" w:rsidR="00B84F12" w:rsidRPr="007161C4" w:rsidRDefault="00B84F12" w:rsidP="00F95D8C">
            <w:pPr>
              <w:spacing w:before="120" w:after="8" w:line="240" w:lineRule="auto"/>
              <w:rPr>
                <w:rFonts w:asciiTheme="majorBidi" w:eastAsia="Times New Roman" w:hAnsiTheme="majorBidi" w:cstheme="majorBidi"/>
                <w:b/>
                <w:sz w:val="20"/>
                <w:szCs w:val="20"/>
                <w:lang w:val="en-GB"/>
              </w:rPr>
            </w:pPr>
            <w:r w:rsidRPr="007161C4">
              <w:rPr>
                <w:rFonts w:asciiTheme="majorBidi" w:eastAsia="Times New Roman" w:hAnsiTheme="majorBidi" w:cstheme="majorBidi"/>
                <w:b/>
                <w:sz w:val="20"/>
                <w:szCs w:val="20"/>
                <w:lang w:val="en-GB"/>
              </w:rPr>
              <w:t>ADMINISTRATIVE INFORMATION</w:t>
            </w:r>
          </w:p>
        </w:tc>
        <w:tc>
          <w:tcPr>
            <w:tcW w:w="332" w:type="pct"/>
            <w:tcBorders>
              <w:top w:val="single" w:sz="4" w:space="0" w:color="auto"/>
              <w:bottom w:val="single" w:sz="4" w:space="0" w:color="auto"/>
            </w:tcBorders>
          </w:tcPr>
          <w:p w14:paraId="070FC3E1" w14:textId="77777777" w:rsidR="00B84F12" w:rsidRPr="007161C4" w:rsidRDefault="00B84F12" w:rsidP="00F95D8C">
            <w:pPr>
              <w:spacing w:before="120" w:after="8" w:line="240" w:lineRule="auto"/>
              <w:jc w:val="center"/>
              <w:rPr>
                <w:rFonts w:asciiTheme="majorBidi" w:eastAsia="Times New Roman" w:hAnsiTheme="majorBidi" w:cstheme="majorBidi"/>
                <w:b/>
                <w:sz w:val="20"/>
                <w:szCs w:val="20"/>
                <w:lang w:val="en-GB"/>
              </w:rPr>
            </w:pPr>
          </w:p>
        </w:tc>
      </w:tr>
      <w:tr w:rsidR="00B84F12" w:rsidRPr="007161C4" w14:paraId="7C97B7E5" w14:textId="77777777" w:rsidTr="00F95D8C">
        <w:tc>
          <w:tcPr>
            <w:tcW w:w="606" w:type="pct"/>
            <w:tcBorders>
              <w:top w:val="single" w:sz="12" w:space="0" w:color="auto"/>
              <w:bottom w:val="nil"/>
            </w:tcBorders>
          </w:tcPr>
          <w:p w14:paraId="0C3BF1DC"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Title:</w:t>
            </w:r>
          </w:p>
        </w:tc>
        <w:tc>
          <w:tcPr>
            <w:tcW w:w="234" w:type="pct"/>
            <w:tcBorders>
              <w:top w:val="single" w:sz="12" w:space="0" w:color="auto"/>
              <w:bottom w:val="nil"/>
            </w:tcBorders>
          </w:tcPr>
          <w:p w14:paraId="72BA40F0"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c>
          <w:tcPr>
            <w:tcW w:w="3828" w:type="pct"/>
            <w:tcBorders>
              <w:top w:val="single" w:sz="12" w:space="0" w:color="auto"/>
              <w:bottom w:val="nil"/>
            </w:tcBorders>
          </w:tcPr>
          <w:p w14:paraId="6E5A3AF9"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p>
        </w:tc>
        <w:tc>
          <w:tcPr>
            <w:tcW w:w="332" w:type="pct"/>
            <w:tcBorders>
              <w:top w:val="single" w:sz="12" w:space="0" w:color="auto"/>
              <w:bottom w:val="nil"/>
            </w:tcBorders>
          </w:tcPr>
          <w:p w14:paraId="169566DC"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r>
      <w:tr w:rsidR="00B84F12" w:rsidRPr="007161C4" w14:paraId="69E8E6B5" w14:textId="77777777" w:rsidTr="00F95D8C">
        <w:tc>
          <w:tcPr>
            <w:tcW w:w="606" w:type="pct"/>
            <w:tcBorders>
              <w:top w:val="nil"/>
            </w:tcBorders>
          </w:tcPr>
          <w:p w14:paraId="6376D250"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Identification</w:t>
            </w:r>
          </w:p>
        </w:tc>
        <w:tc>
          <w:tcPr>
            <w:tcW w:w="234" w:type="pct"/>
            <w:tcBorders>
              <w:top w:val="nil"/>
            </w:tcBorders>
          </w:tcPr>
          <w:p w14:paraId="606F264B"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1a</w:t>
            </w:r>
          </w:p>
        </w:tc>
        <w:tc>
          <w:tcPr>
            <w:tcW w:w="3828" w:type="pct"/>
            <w:tcBorders>
              <w:top w:val="nil"/>
            </w:tcBorders>
          </w:tcPr>
          <w:p w14:paraId="231D0648"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Identify the report as a protocol of a systematic review</w:t>
            </w:r>
          </w:p>
        </w:tc>
        <w:tc>
          <w:tcPr>
            <w:tcW w:w="332" w:type="pct"/>
            <w:tcBorders>
              <w:top w:val="nil"/>
            </w:tcBorders>
          </w:tcPr>
          <w:p w14:paraId="2B86B560"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w:t>
            </w:r>
          </w:p>
        </w:tc>
      </w:tr>
      <w:tr w:rsidR="00B84F12" w:rsidRPr="007161C4" w14:paraId="1B20FF26" w14:textId="77777777" w:rsidTr="00F95D8C">
        <w:tc>
          <w:tcPr>
            <w:tcW w:w="606" w:type="pct"/>
            <w:tcBorders>
              <w:bottom w:val="single" w:sz="4" w:space="0" w:color="auto"/>
            </w:tcBorders>
          </w:tcPr>
          <w:p w14:paraId="26E7AEDB"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Update</w:t>
            </w:r>
          </w:p>
        </w:tc>
        <w:tc>
          <w:tcPr>
            <w:tcW w:w="234" w:type="pct"/>
            <w:tcBorders>
              <w:bottom w:val="single" w:sz="4" w:space="0" w:color="auto"/>
            </w:tcBorders>
          </w:tcPr>
          <w:p w14:paraId="212BE020"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1b</w:t>
            </w:r>
          </w:p>
        </w:tc>
        <w:tc>
          <w:tcPr>
            <w:tcW w:w="3828" w:type="pct"/>
            <w:tcBorders>
              <w:bottom w:val="single" w:sz="4" w:space="0" w:color="auto"/>
            </w:tcBorders>
          </w:tcPr>
          <w:p w14:paraId="2B41F9ED"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If the protocol is for an update of a previous systematic review, identify as such</w:t>
            </w:r>
          </w:p>
        </w:tc>
        <w:tc>
          <w:tcPr>
            <w:tcW w:w="332" w:type="pct"/>
            <w:tcBorders>
              <w:bottom w:val="single" w:sz="4" w:space="0" w:color="auto"/>
            </w:tcBorders>
          </w:tcPr>
          <w:p w14:paraId="1D1DCBD2"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NA</w:t>
            </w:r>
          </w:p>
        </w:tc>
      </w:tr>
      <w:tr w:rsidR="00B84F12" w:rsidRPr="007161C4" w14:paraId="691C5302" w14:textId="77777777" w:rsidTr="00F95D8C">
        <w:tc>
          <w:tcPr>
            <w:tcW w:w="606" w:type="pct"/>
            <w:tcBorders>
              <w:top w:val="single" w:sz="4" w:space="0" w:color="auto"/>
              <w:bottom w:val="single" w:sz="4" w:space="0" w:color="auto"/>
            </w:tcBorders>
          </w:tcPr>
          <w:p w14:paraId="5BE90FB2"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Registration</w:t>
            </w:r>
          </w:p>
        </w:tc>
        <w:tc>
          <w:tcPr>
            <w:tcW w:w="234" w:type="pct"/>
            <w:tcBorders>
              <w:top w:val="single" w:sz="4" w:space="0" w:color="auto"/>
              <w:bottom w:val="single" w:sz="4" w:space="0" w:color="auto"/>
            </w:tcBorders>
          </w:tcPr>
          <w:p w14:paraId="170C1707"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2</w:t>
            </w:r>
          </w:p>
        </w:tc>
        <w:tc>
          <w:tcPr>
            <w:tcW w:w="3828" w:type="pct"/>
            <w:tcBorders>
              <w:top w:val="single" w:sz="4" w:space="0" w:color="auto"/>
              <w:bottom w:val="single" w:sz="4" w:space="0" w:color="auto"/>
            </w:tcBorders>
          </w:tcPr>
          <w:p w14:paraId="45DC2895"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If registered, provide the name of the registry (such as PROSPERO) and registration number</w:t>
            </w:r>
          </w:p>
        </w:tc>
        <w:tc>
          <w:tcPr>
            <w:tcW w:w="332" w:type="pct"/>
            <w:tcBorders>
              <w:top w:val="single" w:sz="4" w:space="0" w:color="auto"/>
              <w:bottom w:val="single" w:sz="4" w:space="0" w:color="auto"/>
            </w:tcBorders>
          </w:tcPr>
          <w:p w14:paraId="2A0DA915"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NA</w:t>
            </w:r>
          </w:p>
        </w:tc>
      </w:tr>
      <w:tr w:rsidR="00B84F12" w:rsidRPr="007161C4" w14:paraId="62EA32E6" w14:textId="77777777" w:rsidTr="00F95D8C">
        <w:tc>
          <w:tcPr>
            <w:tcW w:w="606" w:type="pct"/>
            <w:tcBorders>
              <w:top w:val="single" w:sz="4" w:space="0" w:color="auto"/>
              <w:bottom w:val="nil"/>
            </w:tcBorders>
          </w:tcPr>
          <w:p w14:paraId="7EA95F65"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Authors:</w:t>
            </w:r>
          </w:p>
        </w:tc>
        <w:tc>
          <w:tcPr>
            <w:tcW w:w="234" w:type="pct"/>
            <w:tcBorders>
              <w:top w:val="single" w:sz="4" w:space="0" w:color="auto"/>
              <w:bottom w:val="nil"/>
            </w:tcBorders>
          </w:tcPr>
          <w:p w14:paraId="42BDA691"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c>
          <w:tcPr>
            <w:tcW w:w="3828" w:type="pct"/>
            <w:tcBorders>
              <w:top w:val="single" w:sz="4" w:space="0" w:color="auto"/>
              <w:bottom w:val="nil"/>
            </w:tcBorders>
          </w:tcPr>
          <w:p w14:paraId="00ABF2B4"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p>
        </w:tc>
        <w:tc>
          <w:tcPr>
            <w:tcW w:w="332" w:type="pct"/>
            <w:tcBorders>
              <w:top w:val="single" w:sz="4" w:space="0" w:color="auto"/>
              <w:bottom w:val="nil"/>
            </w:tcBorders>
          </w:tcPr>
          <w:p w14:paraId="5F8A97B0"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r>
      <w:tr w:rsidR="00B84F12" w:rsidRPr="007161C4" w14:paraId="244B1D15" w14:textId="77777777" w:rsidTr="00F95D8C">
        <w:tc>
          <w:tcPr>
            <w:tcW w:w="606" w:type="pct"/>
            <w:tcBorders>
              <w:top w:val="nil"/>
            </w:tcBorders>
          </w:tcPr>
          <w:p w14:paraId="4DAF7F70"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Contact</w:t>
            </w:r>
          </w:p>
        </w:tc>
        <w:tc>
          <w:tcPr>
            <w:tcW w:w="234" w:type="pct"/>
            <w:tcBorders>
              <w:top w:val="nil"/>
            </w:tcBorders>
          </w:tcPr>
          <w:p w14:paraId="60B8DC61"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3a</w:t>
            </w:r>
          </w:p>
        </w:tc>
        <w:tc>
          <w:tcPr>
            <w:tcW w:w="3828" w:type="pct"/>
            <w:tcBorders>
              <w:top w:val="nil"/>
            </w:tcBorders>
          </w:tcPr>
          <w:p w14:paraId="2EEB5646"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Provide name, institutional affiliation, e-mail address of all protocol authors; provide physical mailing address of corresponding author</w:t>
            </w:r>
          </w:p>
        </w:tc>
        <w:tc>
          <w:tcPr>
            <w:tcW w:w="332" w:type="pct"/>
            <w:tcBorders>
              <w:top w:val="nil"/>
            </w:tcBorders>
          </w:tcPr>
          <w:p w14:paraId="15597786"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w:t>
            </w:r>
          </w:p>
        </w:tc>
      </w:tr>
      <w:tr w:rsidR="00B84F12" w:rsidRPr="007161C4" w14:paraId="22CC188F" w14:textId="77777777" w:rsidTr="00F95D8C">
        <w:tc>
          <w:tcPr>
            <w:tcW w:w="606" w:type="pct"/>
            <w:tcBorders>
              <w:bottom w:val="single" w:sz="4" w:space="0" w:color="auto"/>
            </w:tcBorders>
          </w:tcPr>
          <w:p w14:paraId="70A77A74"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Contributions</w:t>
            </w:r>
          </w:p>
        </w:tc>
        <w:tc>
          <w:tcPr>
            <w:tcW w:w="234" w:type="pct"/>
            <w:tcBorders>
              <w:bottom w:val="single" w:sz="4" w:space="0" w:color="auto"/>
            </w:tcBorders>
          </w:tcPr>
          <w:p w14:paraId="6411AD73"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3b</w:t>
            </w:r>
          </w:p>
        </w:tc>
        <w:tc>
          <w:tcPr>
            <w:tcW w:w="3828" w:type="pct"/>
            <w:tcBorders>
              <w:bottom w:val="single" w:sz="4" w:space="0" w:color="auto"/>
            </w:tcBorders>
          </w:tcPr>
          <w:p w14:paraId="1537F19E"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contributions of protocol authors and identify the guarantor of the review</w:t>
            </w:r>
          </w:p>
        </w:tc>
        <w:tc>
          <w:tcPr>
            <w:tcW w:w="332" w:type="pct"/>
            <w:tcBorders>
              <w:bottom w:val="single" w:sz="4" w:space="0" w:color="auto"/>
            </w:tcBorders>
          </w:tcPr>
          <w:p w14:paraId="1E3CEFE6"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w:t>
            </w:r>
            <w:r>
              <w:rPr>
                <w:rFonts w:asciiTheme="majorBidi" w:eastAsia="Times New Roman" w:hAnsiTheme="majorBidi" w:cstheme="majorBidi"/>
                <w:sz w:val="20"/>
                <w:szCs w:val="20"/>
                <w:lang w:val="en-GB"/>
              </w:rPr>
              <w:t>7</w:t>
            </w:r>
          </w:p>
        </w:tc>
      </w:tr>
      <w:tr w:rsidR="00B84F12" w:rsidRPr="007161C4" w14:paraId="31A24709" w14:textId="77777777" w:rsidTr="00F95D8C">
        <w:tc>
          <w:tcPr>
            <w:tcW w:w="606" w:type="pct"/>
            <w:tcBorders>
              <w:top w:val="single" w:sz="4" w:space="0" w:color="auto"/>
              <w:bottom w:val="single" w:sz="4" w:space="0" w:color="auto"/>
            </w:tcBorders>
          </w:tcPr>
          <w:p w14:paraId="0AD6DCCD"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Amendments</w:t>
            </w:r>
          </w:p>
        </w:tc>
        <w:tc>
          <w:tcPr>
            <w:tcW w:w="234" w:type="pct"/>
            <w:tcBorders>
              <w:top w:val="single" w:sz="4" w:space="0" w:color="auto"/>
              <w:bottom w:val="single" w:sz="4" w:space="0" w:color="auto"/>
            </w:tcBorders>
          </w:tcPr>
          <w:p w14:paraId="6FE15672"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4</w:t>
            </w:r>
          </w:p>
        </w:tc>
        <w:tc>
          <w:tcPr>
            <w:tcW w:w="3828" w:type="pct"/>
            <w:tcBorders>
              <w:top w:val="single" w:sz="4" w:space="0" w:color="auto"/>
              <w:bottom w:val="single" w:sz="4" w:space="0" w:color="auto"/>
            </w:tcBorders>
          </w:tcPr>
          <w:p w14:paraId="32BE5989"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If the protocol represents an amendment of a previously completed or published protocol, identify as such and list changes; otherwise, state plan for documenting important protocol amendments</w:t>
            </w:r>
          </w:p>
        </w:tc>
        <w:tc>
          <w:tcPr>
            <w:tcW w:w="332" w:type="pct"/>
            <w:tcBorders>
              <w:top w:val="single" w:sz="4" w:space="0" w:color="auto"/>
              <w:bottom w:val="single" w:sz="4" w:space="0" w:color="auto"/>
            </w:tcBorders>
          </w:tcPr>
          <w:p w14:paraId="4B7DBC01"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NA</w:t>
            </w:r>
          </w:p>
        </w:tc>
      </w:tr>
      <w:tr w:rsidR="00B84F12" w:rsidRPr="007161C4" w14:paraId="7C5AA8BF" w14:textId="77777777" w:rsidTr="00F95D8C">
        <w:tc>
          <w:tcPr>
            <w:tcW w:w="606" w:type="pct"/>
            <w:tcBorders>
              <w:top w:val="single" w:sz="4" w:space="0" w:color="auto"/>
              <w:bottom w:val="nil"/>
            </w:tcBorders>
          </w:tcPr>
          <w:p w14:paraId="398BE17D"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Support:</w:t>
            </w:r>
          </w:p>
        </w:tc>
        <w:tc>
          <w:tcPr>
            <w:tcW w:w="234" w:type="pct"/>
            <w:tcBorders>
              <w:top w:val="single" w:sz="4" w:space="0" w:color="auto"/>
              <w:bottom w:val="nil"/>
            </w:tcBorders>
          </w:tcPr>
          <w:p w14:paraId="46563B3F"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c>
          <w:tcPr>
            <w:tcW w:w="3828" w:type="pct"/>
            <w:tcBorders>
              <w:top w:val="single" w:sz="4" w:space="0" w:color="auto"/>
              <w:bottom w:val="nil"/>
            </w:tcBorders>
          </w:tcPr>
          <w:p w14:paraId="752BBA9F"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p>
        </w:tc>
        <w:tc>
          <w:tcPr>
            <w:tcW w:w="332" w:type="pct"/>
            <w:tcBorders>
              <w:top w:val="single" w:sz="4" w:space="0" w:color="auto"/>
              <w:bottom w:val="nil"/>
            </w:tcBorders>
          </w:tcPr>
          <w:p w14:paraId="29A364B1"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r>
      <w:tr w:rsidR="00B84F12" w:rsidRPr="007161C4" w14:paraId="37F810F6" w14:textId="77777777" w:rsidTr="00F95D8C">
        <w:tc>
          <w:tcPr>
            <w:tcW w:w="606" w:type="pct"/>
            <w:tcBorders>
              <w:top w:val="nil"/>
            </w:tcBorders>
          </w:tcPr>
          <w:p w14:paraId="3D08AE68"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Sources</w:t>
            </w:r>
          </w:p>
        </w:tc>
        <w:tc>
          <w:tcPr>
            <w:tcW w:w="234" w:type="pct"/>
            <w:tcBorders>
              <w:top w:val="nil"/>
            </w:tcBorders>
          </w:tcPr>
          <w:p w14:paraId="1117B1E9"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5a</w:t>
            </w:r>
          </w:p>
        </w:tc>
        <w:tc>
          <w:tcPr>
            <w:tcW w:w="3828" w:type="pct"/>
            <w:tcBorders>
              <w:top w:val="nil"/>
            </w:tcBorders>
          </w:tcPr>
          <w:p w14:paraId="55110139"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Indicate sources of financial or other support for the review</w:t>
            </w:r>
          </w:p>
        </w:tc>
        <w:tc>
          <w:tcPr>
            <w:tcW w:w="332" w:type="pct"/>
            <w:tcBorders>
              <w:top w:val="nil"/>
            </w:tcBorders>
          </w:tcPr>
          <w:p w14:paraId="0868CFC9"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w:t>
            </w:r>
            <w:r>
              <w:rPr>
                <w:rFonts w:asciiTheme="majorBidi" w:eastAsia="Times New Roman" w:hAnsiTheme="majorBidi" w:cstheme="majorBidi"/>
                <w:sz w:val="20"/>
                <w:szCs w:val="20"/>
                <w:lang w:val="en-GB"/>
              </w:rPr>
              <w:t>7</w:t>
            </w:r>
          </w:p>
        </w:tc>
      </w:tr>
      <w:tr w:rsidR="00B84F12" w:rsidRPr="007161C4" w14:paraId="12724C44" w14:textId="77777777" w:rsidTr="00F95D8C">
        <w:tc>
          <w:tcPr>
            <w:tcW w:w="606" w:type="pct"/>
            <w:tcBorders>
              <w:bottom w:val="nil"/>
            </w:tcBorders>
          </w:tcPr>
          <w:p w14:paraId="42AF7706"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Sponsor</w:t>
            </w:r>
          </w:p>
        </w:tc>
        <w:tc>
          <w:tcPr>
            <w:tcW w:w="234" w:type="pct"/>
            <w:tcBorders>
              <w:bottom w:val="nil"/>
            </w:tcBorders>
          </w:tcPr>
          <w:p w14:paraId="6075E9DC"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5b</w:t>
            </w:r>
          </w:p>
        </w:tc>
        <w:tc>
          <w:tcPr>
            <w:tcW w:w="3828" w:type="pct"/>
            <w:tcBorders>
              <w:bottom w:val="nil"/>
            </w:tcBorders>
          </w:tcPr>
          <w:p w14:paraId="26997E1B"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Provide name for the review funder and/or sponsor</w:t>
            </w:r>
          </w:p>
        </w:tc>
        <w:tc>
          <w:tcPr>
            <w:tcW w:w="332" w:type="pct"/>
            <w:tcBorders>
              <w:bottom w:val="nil"/>
            </w:tcBorders>
          </w:tcPr>
          <w:p w14:paraId="69879BD6"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w:t>
            </w:r>
            <w:r>
              <w:rPr>
                <w:rFonts w:asciiTheme="majorBidi" w:eastAsia="Times New Roman" w:hAnsiTheme="majorBidi" w:cstheme="majorBidi"/>
                <w:sz w:val="20"/>
                <w:szCs w:val="20"/>
                <w:lang w:val="en-GB"/>
              </w:rPr>
              <w:t>7</w:t>
            </w:r>
          </w:p>
        </w:tc>
      </w:tr>
      <w:tr w:rsidR="00B84F12" w:rsidRPr="007161C4" w14:paraId="38AD4ADE" w14:textId="77777777" w:rsidTr="00F95D8C">
        <w:tc>
          <w:tcPr>
            <w:tcW w:w="606" w:type="pct"/>
            <w:tcBorders>
              <w:top w:val="nil"/>
              <w:bottom w:val="single" w:sz="12" w:space="0" w:color="auto"/>
            </w:tcBorders>
          </w:tcPr>
          <w:p w14:paraId="45E49948"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Role of sponsor or funder</w:t>
            </w:r>
          </w:p>
        </w:tc>
        <w:tc>
          <w:tcPr>
            <w:tcW w:w="234" w:type="pct"/>
            <w:tcBorders>
              <w:top w:val="nil"/>
              <w:bottom w:val="single" w:sz="12" w:space="0" w:color="auto"/>
            </w:tcBorders>
          </w:tcPr>
          <w:p w14:paraId="6DD92B0E"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5c</w:t>
            </w:r>
          </w:p>
        </w:tc>
        <w:tc>
          <w:tcPr>
            <w:tcW w:w="3828" w:type="pct"/>
            <w:tcBorders>
              <w:top w:val="nil"/>
              <w:bottom w:val="single" w:sz="12" w:space="0" w:color="auto"/>
            </w:tcBorders>
          </w:tcPr>
          <w:p w14:paraId="3F55B85D"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roles of funder(s), sponsor(s), and/or institution(s), if any, in developing the protocol</w:t>
            </w:r>
          </w:p>
        </w:tc>
        <w:tc>
          <w:tcPr>
            <w:tcW w:w="332" w:type="pct"/>
            <w:tcBorders>
              <w:top w:val="nil"/>
              <w:bottom w:val="single" w:sz="12" w:space="0" w:color="auto"/>
            </w:tcBorders>
          </w:tcPr>
          <w:p w14:paraId="568EA06D"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NA</w:t>
            </w:r>
          </w:p>
        </w:tc>
      </w:tr>
      <w:tr w:rsidR="00B84F12" w:rsidRPr="007161C4" w14:paraId="47C02C6B" w14:textId="77777777" w:rsidTr="00F95D8C">
        <w:tc>
          <w:tcPr>
            <w:tcW w:w="4668" w:type="pct"/>
            <w:gridSpan w:val="3"/>
            <w:tcBorders>
              <w:top w:val="single" w:sz="12" w:space="0" w:color="auto"/>
              <w:bottom w:val="single" w:sz="12" w:space="0" w:color="auto"/>
            </w:tcBorders>
          </w:tcPr>
          <w:p w14:paraId="6B1DF53F" w14:textId="77777777" w:rsidR="00B84F12" w:rsidRPr="007161C4" w:rsidRDefault="00B84F12" w:rsidP="00F95D8C">
            <w:pPr>
              <w:spacing w:before="120" w:after="8" w:line="240" w:lineRule="auto"/>
              <w:rPr>
                <w:rFonts w:asciiTheme="majorBidi" w:eastAsia="Times New Roman" w:hAnsiTheme="majorBidi" w:cstheme="majorBidi"/>
                <w:b/>
                <w:sz w:val="20"/>
                <w:szCs w:val="20"/>
                <w:lang w:val="en-GB"/>
              </w:rPr>
            </w:pPr>
            <w:r w:rsidRPr="007161C4">
              <w:rPr>
                <w:rFonts w:asciiTheme="majorBidi" w:eastAsia="Times New Roman" w:hAnsiTheme="majorBidi" w:cstheme="majorBidi"/>
                <w:b/>
                <w:sz w:val="20"/>
                <w:szCs w:val="20"/>
                <w:lang w:val="en-GB"/>
              </w:rPr>
              <w:t>INTRODUCTION</w:t>
            </w:r>
          </w:p>
        </w:tc>
        <w:tc>
          <w:tcPr>
            <w:tcW w:w="332" w:type="pct"/>
            <w:tcBorders>
              <w:top w:val="single" w:sz="12" w:space="0" w:color="auto"/>
              <w:bottom w:val="single" w:sz="12" w:space="0" w:color="auto"/>
            </w:tcBorders>
          </w:tcPr>
          <w:p w14:paraId="7756607A" w14:textId="77777777" w:rsidR="00B84F12" w:rsidRPr="007161C4" w:rsidRDefault="00B84F12" w:rsidP="00F95D8C">
            <w:pPr>
              <w:spacing w:before="120" w:after="8" w:line="240" w:lineRule="auto"/>
              <w:jc w:val="center"/>
              <w:rPr>
                <w:rFonts w:asciiTheme="majorBidi" w:eastAsia="Times New Roman" w:hAnsiTheme="majorBidi" w:cstheme="majorBidi"/>
                <w:b/>
                <w:sz w:val="20"/>
                <w:szCs w:val="20"/>
                <w:lang w:val="en-GB"/>
              </w:rPr>
            </w:pPr>
          </w:p>
        </w:tc>
      </w:tr>
      <w:tr w:rsidR="00B84F12" w:rsidRPr="007161C4" w14:paraId="347E4F90" w14:textId="77777777" w:rsidTr="00F95D8C">
        <w:tc>
          <w:tcPr>
            <w:tcW w:w="606" w:type="pct"/>
            <w:tcBorders>
              <w:top w:val="single" w:sz="12" w:space="0" w:color="auto"/>
              <w:bottom w:val="single" w:sz="4" w:space="0" w:color="auto"/>
            </w:tcBorders>
          </w:tcPr>
          <w:p w14:paraId="3274E7B4"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Rationale</w:t>
            </w:r>
          </w:p>
        </w:tc>
        <w:tc>
          <w:tcPr>
            <w:tcW w:w="234" w:type="pct"/>
            <w:tcBorders>
              <w:top w:val="single" w:sz="12" w:space="0" w:color="auto"/>
              <w:bottom w:val="single" w:sz="4" w:space="0" w:color="auto"/>
            </w:tcBorders>
          </w:tcPr>
          <w:p w14:paraId="49E9AE45"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6</w:t>
            </w:r>
          </w:p>
        </w:tc>
        <w:tc>
          <w:tcPr>
            <w:tcW w:w="3828" w:type="pct"/>
            <w:tcBorders>
              <w:top w:val="single" w:sz="12" w:space="0" w:color="auto"/>
              <w:bottom w:val="single" w:sz="4" w:space="0" w:color="auto"/>
            </w:tcBorders>
          </w:tcPr>
          <w:p w14:paraId="24CF6AA7"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the rationale for the review in the context of what is already known</w:t>
            </w:r>
          </w:p>
        </w:tc>
        <w:tc>
          <w:tcPr>
            <w:tcW w:w="332" w:type="pct"/>
            <w:tcBorders>
              <w:top w:val="single" w:sz="12" w:space="0" w:color="auto"/>
              <w:bottom w:val="single" w:sz="4" w:space="0" w:color="auto"/>
            </w:tcBorders>
          </w:tcPr>
          <w:p w14:paraId="443B5D7D"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4-5</w:t>
            </w:r>
          </w:p>
        </w:tc>
      </w:tr>
      <w:tr w:rsidR="00B84F12" w:rsidRPr="007161C4" w14:paraId="130E465B" w14:textId="77777777" w:rsidTr="00F95D8C">
        <w:tc>
          <w:tcPr>
            <w:tcW w:w="606" w:type="pct"/>
            <w:tcBorders>
              <w:top w:val="single" w:sz="4" w:space="0" w:color="auto"/>
              <w:bottom w:val="single" w:sz="12" w:space="0" w:color="auto"/>
            </w:tcBorders>
          </w:tcPr>
          <w:p w14:paraId="6CBF2844"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Objectives</w:t>
            </w:r>
          </w:p>
        </w:tc>
        <w:tc>
          <w:tcPr>
            <w:tcW w:w="234" w:type="pct"/>
            <w:tcBorders>
              <w:top w:val="single" w:sz="4" w:space="0" w:color="auto"/>
              <w:bottom w:val="single" w:sz="12" w:space="0" w:color="auto"/>
            </w:tcBorders>
          </w:tcPr>
          <w:p w14:paraId="7C78BA8D"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7</w:t>
            </w:r>
          </w:p>
        </w:tc>
        <w:tc>
          <w:tcPr>
            <w:tcW w:w="3828" w:type="pct"/>
            <w:tcBorders>
              <w:top w:val="single" w:sz="4" w:space="0" w:color="auto"/>
              <w:bottom w:val="single" w:sz="12" w:space="0" w:color="auto"/>
            </w:tcBorders>
          </w:tcPr>
          <w:p w14:paraId="3E99AB2F"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Provide an explicit statement of the question(s) the review will address with reference to participants, interventions, comparators, and outcomes (PICO)</w:t>
            </w:r>
          </w:p>
        </w:tc>
        <w:tc>
          <w:tcPr>
            <w:tcW w:w="332" w:type="pct"/>
            <w:tcBorders>
              <w:top w:val="single" w:sz="4" w:space="0" w:color="auto"/>
              <w:bottom w:val="single" w:sz="12" w:space="0" w:color="auto"/>
            </w:tcBorders>
          </w:tcPr>
          <w:p w14:paraId="2848FC92"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5</w:t>
            </w:r>
          </w:p>
        </w:tc>
      </w:tr>
      <w:tr w:rsidR="00B84F12" w:rsidRPr="007161C4" w14:paraId="3D313493" w14:textId="77777777" w:rsidTr="00F95D8C">
        <w:tc>
          <w:tcPr>
            <w:tcW w:w="4668" w:type="pct"/>
            <w:gridSpan w:val="3"/>
            <w:tcBorders>
              <w:top w:val="single" w:sz="12" w:space="0" w:color="auto"/>
              <w:bottom w:val="single" w:sz="12" w:space="0" w:color="auto"/>
            </w:tcBorders>
          </w:tcPr>
          <w:p w14:paraId="25ADD851" w14:textId="77777777" w:rsidR="00B84F12" w:rsidRPr="007161C4" w:rsidRDefault="00B84F12" w:rsidP="00F95D8C">
            <w:pPr>
              <w:spacing w:before="120" w:after="8" w:line="240" w:lineRule="auto"/>
              <w:rPr>
                <w:rFonts w:asciiTheme="majorBidi" w:eastAsia="Times New Roman" w:hAnsiTheme="majorBidi" w:cstheme="majorBidi"/>
                <w:b/>
                <w:sz w:val="20"/>
                <w:szCs w:val="20"/>
                <w:lang w:val="en-GB"/>
              </w:rPr>
            </w:pPr>
            <w:r w:rsidRPr="007161C4">
              <w:rPr>
                <w:rFonts w:asciiTheme="majorBidi" w:eastAsia="Times New Roman" w:hAnsiTheme="majorBidi" w:cstheme="majorBidi"/>
                <w:b/>
                <w:sz w:val="20"/>
                <w:szCs w:val="20"/>
                <w:lang w:val="en-GB"/>
              </w:rPr>
              <w:t>METHODS</w:t>
            </w:r>
          </w:p>
        </w:tc>
        <w:tc>
          <w:tcPr>
            <w:tcW w:w="332" w:type="pct"/>
            <w:tcBorders>
              <w:top w:val="single" w:sz="12" w:space="0" w:color="auto"/>
              <w:bottom w:val="single" w:sz="12" w:space="0" w:color="auto"/>
            </w:tcBorders>
          </w:tcPr>
          <w:p w14:paraId="19506B4D" w14:textId="77777777" w:rsidR="00B84F12" w:rsidRPr="007161C4" w:rsidRDefault="00B84F12" w:rsidP="00F95D8C">
            <w:pPr>
              <w:spacing w:before="120" w:after="8" w:line="240" w:lineRule="auto"/>
              <w:jc w:val="center"/>
              <w:rPr>
                <w:rFonts w:asciiTheme="majorBidi" w:eastAsia="Times New Roman" w:hAnsiTheme="majorBidi" w:cstheme="majorBidi"/>
                <w:b/>
                <w:sz w:val="20"/>
                <w:szCs w:val="20"/>
                <w:lang w:val="en-GB"/>
              </w:rPr>
            </w:pPr>
          </w:p>
        </w:tc>
      </w:tr>
      <w:tr w:rsidR="00B84F12" w:rsidRPr="007161C4" w14:paraId="2E81E758" w14:textId="77777777" w:rsidTr="00F95D8C">
        <w:tc>
          <w:tcPr>
            <w:tcW w:w="606" w:type="pct"/>
            <w:tcBorders>
              <w:top w:val="single" w:sz="12" w:space="0" w:color="auto"/>
              <w:bottom w:val="single" w:sz="4" w:space="0" w:color="auto"/>
            </w:tcBorders>
          </w:tcPr>
          <w:p w14:paraId="23BACFCF"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Eligibility criteria</w:t>
            </w:r>
          </w:p>
        </w:tc>
        <w:tc>
          <w:tcPr>
            <w:tcW w:w="234" w:type="pct"/>
            <w:tcBorders>
              <w:top w:val="single" w:sz="12" w:space="0" w:color="auto"/>
              <w:bottom w:val="single" w:sz="4" w:space="0" w:color="auto"/>
            </w:tcBorders>
          </w:tcPr>
          <w:p w14:paraId="50C2FAF6"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8</w:t>
            </w:r>
          </w:p>
        </w:tc>
        <w:tc>
          <w:tcPr>
            <w:tcW w:w="3828" w:type="pct"/>
            <w:tcBorders>
              <w:top w:val="single" w:sz="12" w:space="0" w:color="auto"/>
              <w:bottom w:val="single" w:sz="4" w:space="0" w:color="auto"/>
            </w:tcBorders>
          </w:tcPr>
          <w:p w14:paraId="63228323"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Specify the study characteristics (such as PICO, study design, setting, time frame) and report characteristics (such as years considered, language, publication status) to be used as criteria for eligibility for the review</w:t>
            </w:r>
          </w:p>
        </w:tc>
        <w:tc>
          <w:tcPr>
            <w:tcW w:w="332" w:type="pct"/>
            <w:tcBorders>
              <w:top w:val="single" w:sz="12" w:space="0" w:color="auto"/>
              <w:bottom w:val="single" w:sz="4" w:space="0" w:color="auto"/>
            </w:tcBorders>
          </w:tcPr>
          <w:p w14:paraId="3E0DB267"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5-6</w:t>
            </w:r>
          </w:p>
        </w:tc>
      </w:tr>
      <w:tr w:rsidR="00B84F12" w:rsidRPr="007161C4" w14:paraId="7BA712FB" w14:textId="77777777" w:rsidTr="00F95D8C">
        <w:tc>
          <w:tcPr>
            <w:tcW w:w="606" w:type="pct"/>
            <w:tcBorders>
              <w:top w:val="single" w:sz="4" w:space="0" w:color="auto"/>
              <w:bottom w:val="single" w:sz="4" w:space="0" w:color="auto"/>
            </w:tcBorders>
          </w:tcPr>
          <w:p w14:paraId="4894F136"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Information sources</w:t>
            </w:r>
          </w:p>
        </w:tc>
        <w:tc>
          <w:tcPr>
            <w:tcW w:w="234" w:type="pct"/>
            <w:tcBorders>
              <w:top w:val="single" w:sz="4" w:space="0" w:color="auto"/>
              <w:bottom w:val="single" w:sz="4" w:space="0" w:color="auto"/>
            </w:tcBorders>
          </w:tcPr>
          <w:p w14:paraId="14F68115"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9</w:t>
            </w:r>
          </w:p>
        </w:tc>
        <w:tc>
          <w:tcPr>
            <w:tcW w:w="3828" w:type="pct"/>
            <w:tcBorders>
              <w:top w:val="single" w:sz="4" w:space="0" w:color="auto"/>
              <w:bottom w:val="single" w:sz="4" w:space="0" w:color="auto"/>
            </w:tcBorders>
          </w:tcPr>
          <w:p w14:paraId="4FC2BBA6"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all intended information sources (such as electronic databases, contact with study authors, trial registers or other grey literature sources) with planned dates of coverage</w:t>
            </w:r>
          </w:p>
        </w:tc>
        <w:tc>
          <w:tcPr>
            <w:tcW w:w="332" w:type="pct"/>
            <w:tcBorders>
              <w:top w:val="single" w:sz="4" w:space="0" w:color="auto"/>
              <w:bottom w:val="single" w:sz="4" w:space="0" w:color="auto"/>
            </w:tcBorders>
          </w:tcPr>
          <w:p w14:paraId="7CA5B1E8"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8</w:t>
            </w:r>
          </w:p>
        </w:tc>
      </w:tr>
      <w:tr w:rsidR="00B84F12" w:rsidRPr="007161C4" w14:paraId="18109681" w14:textId="77777777" w:rsidTr="00F95D8C">
        <w:tc>
          <w:tcPr>
            <w:tcW w:w="606" w:type="pct"/>
            <w:tcBorders>
              <w:top w:val="single" w:sz="4" w:space="0" w:color="auto"/>
              <w:bottom w:val="single" w:sz="4" w:space="0" w:color="auto"/>
            </w:tcBorders>
          </w:tcPr>
          <w:p w14:paraId="53901135"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Search strategy</w:t>
            </w:r>
          </w:p>
        </w:tc>
        <w:tc>
          <w:tcPr>
            <w:tcW w:w="234" w:type="pct"/>
            <w:tcBorders>
              <w:top w:val="single" w:sz="4" w:space="0" w:color="auto"/>
              <w:bottom w:val="single" w:sz="4" w:space="0" w:color="auto"/>
            </w:tcBorders>
          </w:tcPr>
          <w:p w14:paraId="58F0F8FE"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10</w:t>
            </w:r>
          </w:p>
        </w:tc>
        <w:tc>
          <w:tcPr>
            <w:tcW w:w="3828" w:type="pct"/>
            <w:tcBorders>
              <w:top w:val="single" w:sz="4" w:space="0" w:color="auto"/>
              <w:bottom w:val="single" w:sz="4" w:space="0" w:color="auto"/>
            </w:tcBorders>
          </w:tcPr>
          <w:p w14:paraId="2F8D00D7"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Present draft of search strategy to be used for at least one electronic database, including planned limits, such that it could be repeated</w:t>
            </w:r>
          </w:p>
        </w:tc>
        <w:tc>
          <w:tcPr>
            <w:tcW w:w="332" w:type="pct"/>
            <w:tcBorders>
              <w:top w:val="single" w:sz="4" w:space="0" w:color="auto"/>
              <w:bottom w:val="single" w:sz="4" w:space="0" w:color="auto"/>
            </w:tcBorders>
          </w:tcPr>
          <w:p w14:paraId="4F660668"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8</w:t>
            </w:r>
          </w:p>
        </w:tc>
      </w:tr>
      <w:tr w:rsidR="00B84F12" w:rsidRPr="007161C4" w14:paraId="7B9DD117" w14:textId="77777777" w:rsidTr="00F95D8C">
        <w:tc>
          <w:tcPr>
            <w:tcW w:w="606" w:type="pct"/>
            <w:tcBorders>
              <w:top w:val="single" w:sz="4" w:space="0" w:color="auto"/>
            </w:tcBorders>
          </w:tcPr>
          <w:p w14:paraId="4F6A9AB8"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Study records:</w:t>
            </w:r>
          </w:p>
        </w:tc>
        <w:tc>
          <w:tcPr>
            <w:tcW w:w="234" w:type="pct"/>
            <w:tcBorders>
              <w:top w:val="single" w:sz="4" w:space="0" w:color="auto"/>
            </w:tcBorders>
          </w:tcPr>
          <w:p w14:paraId="47BE661A"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c>
          <w:tcPr>
            <w:tcW w:w="3828" w:type="pct"/>
            <w:tcBorders>
              <w:top w:val="single" w:sz="4" w:space="0" w:color="auto"/>
            </w:tcBorders>
          </w:tcPr>
          <w:p w14:paraId="6E5FC471"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p>
        </w:tc>
        <w:tc>
          <w:tcPr>
            <w:tcW w:w="332" w:type="pct"/>
            <w:tcBorders>
              <w:top w:val="single" w:sz="4" w:space="0" w:color="auto"/>
            </w:tcBorders>
          </w:tcPr>
          <w:p w14:paraId="6B000A73"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p>
        </w:tc>
      </w:tr>
      <w:tr w:rsidR="00B84F12" w:rsidRPr="007161C4" w14:paraId="2C9F67EF" w14:textId="77777777" w:rsidTr="00F95D8C">
        <w:tc>
          <w:tcPr>
            <w:tcW w:w="606" w:type="pct"/>
          </w:tcPr>
          <w:p w14:paraId="706B4E2C"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Data management</w:t>
            </w:r>
          </w:p>
        </w:tc>
        <w:tc>
          <w:tcPr>
            <w:tcW w:w="234" w:type="pct"/>
          </w:tcPr>
          <w:p w14:paraId="5FA2E0B3"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11a</w:t>
            </w:r>
          </w:p>
        </w:tc>
        <w:tc>
          <w:tcPr>
            <w:tcW w:w="3828" w:type="pct"/>
          </w:tcPr>
          <w:p w14:paraId="06931077"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the mechanism(s) that will be used to manage records and data throughout the review</w:t>
            </w:r>
          </w:p>
        </w:tc>
        <w:tc>
          <w:tcPr>
            <w:tcW w:w="332" w:type="pct"/>
          </w:tcPr>
          <w:p w14:paraId="52EB6C1D"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8</w:t>
            </w:r>
          </w:p>
        </w:tc>
      </w:tr>
      <w:tr w:rsidR="00B84F12" w:rsidRPr="007161C4" w14:paraId="432F93D1" w14:textId="77777777" w:rsidTr="00F95D8C">
        <w:tc>
          <w:tcPr>
            <w:tcW w:w="606" w:type="pct"/>
          </w:tcPr>
          <w:p w14:paraId="7A62F5AA"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w:t>
            </w:r>
            <w:r w:rsidRPr="007161C4">
              <w:rPr>
                <w:rFonts w:asciiTheme="majorBidi" w:eastAsia="Times New Roman" w:hAnsiTheme="majorBidi" w:cstheme="majorBidi"/>
                <w:sz w:val="20"/>
                <w:szCs w:val="20"/>
                <w:lang w:val="en-GB"/>
              </w:rPr>
              <w:t>Selection process</w:t>
            </w:r>
          </w:p>
        </w:tc>
        <w:tc>
          <w:tcPr>
            <w:tcW w:w="234" w:type="pct"/>
          </w:tcPr>
          <w:p w14:paraId="417783A7"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11b</w:t>
            </w:r>
          </w:p>
        </w:tc>
        <w:tc>
          <w:tcPr>
            <w:tcW w:w="3828" w:type="pct"/>
          </w:tcPr>
          <w:p w14:paraId="2102721D"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 xml:space="preserve">State the process that will be used for selecting studies (such as two independent reviewers) through each phase of the review (that is, screening, </w:t>
            </w:r>
            <w:proofErr w:type="gramStart"/>
            <w:r w:rsidRPr="007161C4">
              <w:rPr>
                <w:rFonts w:asciiTheme="majorBidi" w:eastAsia="Times New Roman" w:hAnsiTheme="majorBidi" w:cstheme="majorBidi"/>
                <w:sz w:val="20"/>
                <w:szCs w:val="20"/>
                <w:lang w:val="en-GB"/>
              </w:rPr>
              <w:t>eligibility</w:t>
            </w:r>
            <w:proofErr w:type="gramEnd"/>
            <w:r w:rsidRPr="007161C4">
              <w:rPr>
                <w:rFonts w:asciiTheme="majorBidi" w:eastAsia="Times New Roman" w:hAnsiTheme="majorBidi" w:cstheme="majorBidi"/>
                <w:sz w:val="20"/>
                <w:szCs w:val="20"/>
                <w:lang w:val="en-GB"/>
              </w:rPr>
              <w:t xml:space="preserve"> and inclusion in meta-analysis)</w:t>
            </w:r>
          </w:p>
        </w:tc>
        <w:tc>
          <w:tcPr>
            <w:tcW w:w="332" w:type="pct"/>
          </w:tcPr>
          <w:p w14:paraId="75E09135"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5,6,8</w:t>
            </w:r>
          </w:p>
        </w:tc>
      </w:tr>
      <w:tr w:rsidR="00B84F12" w:rsidRPr="007161C4" w14:paraId="4F3D4DFA" w14:textId="77777777" w:rsidTr="00F95D8C">
        <w:tc>
          <w:tcPr>
            <w:tcW w:w="606" w:type="pct"/>
            <w:tcBorders>
              <w:bottom w:val="nil"/>
            </w:tcBorders>
          </w:tcPr>
          <w:p w14:paraId="1346929E" w14:textId="77777777" w:rsidR="00B84F12" w:rsidRPr="007161C4" w:rsidRDefault="00B84F12" w:rsidP="00F95D8C">
            <w:pPr>
              <w:spacing w:after="8" w:line="240" w:lineRule="auto"/>
              <w:ind w:left="284"/>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lastRenderedPageBreak/>
              <w:t> </w:t>
            </w:r>
            <w:r w:rsidRPr="007161C4">
              <w:rPr>
                <w:rFonts w:asciiTheme="majorBidi" w:eastAsia="Times New Roman" w:hAnsiTheme="majorBidi" w:cstheme="majorBidi"/>
                <w:sz w:val="20"/>
                <w:szCs w:val="20"/>
                <w:lang w:val="en-GB"/>
              </w:rPr>
              <w:t>Data collection process</w:t>
            </w:r>
          </w:p>
        </w:tc>
        <w:tc>
          <w:tcPr>
            <w:tcW w:w="234" w:type="pct"/>
            <w:tcBorders>
              <w:bottom w:val="nil"/>
            </w:tcBorders>
          </w:tcPr>
          <w:p w14:paraId="15737B23"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11c</w:t>
            </w:r>
          </w:p>
        </w:tc>
        <w:tc>
          <w:tcPr>
            <w:tcW w:w="3828" w:type="pct"/>
            <w:tcBorders>
              <w:bottom w:val="nil"/>
            </w:tcBorders>
          </w:tcPr>
          <w:p w14:paraId="0A47A8FD"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planned method of extracting data from reports (such as piloting forms, done independently, in duplicate), any processes for obtaining and confirming data from investigators</w:t>
            </w:r>
          </w:p>
        </w:tc>
        <w:tc>
          <w:tcPr>
            <w:tcW w:w="332" w:type="pct"/>
            <w:tcBorders>
              <w:bottom w:val="nil"/>
            </w:tcBorders>
          </w:tcPr>
          <w:p w14:paraId="7A2A9905"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8</w:t>
            </w:r>
          </w:p>
        </w:tc>
      </w:tr>
      <w:tr w:rsidR="00B84F12" w:rsidRPr="007161C4" w14:paraId="430D9CCC" w14:textId="77777777" w:rsidTr="00F95D8C">
        <w:tc>
          <w:tcPr>
            <w:tcW w:w="606" w:type="pct"/>
            <w:tcBorders>
              <w:top w:val="nil"/>
              <w:bottom w:val="single" w:sz="4" w:space="0" w:color="auto"/>
            </w:tcBorders>
          </w:tcPr>
          <w:p w14:paraId="7DE53EB7"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Data items</w:t>
            </w:r>
          </w:p>
        </w:tc>
        <w:tc>
          <w:tcPr>
            <w:tcW w:w="234" w:type="pct"/>
            <w:tcBorders>
              <w:top w:val="nil"/>
              <w:bottom w:val="single" w:sz="4" w:space="0" w:color="auto"/>
            </w:tcBorders>
          </w:tcPr>
          <w:p w14:paraId="5EA3FCF2"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12</w:t>
            </w:r>
          </w:p>
        </w:tc>
        <w:tc>
          <w:tcPr>
            <w:tcW w:w="3828" w:type="pct"/>
            <w:tcBorders>
              <w:top w:val="nil"/>
              <w:bottom w:val="single" w:sz="4" w:space="0" w:color="auto"/>
            </w:tcBorders>
          </w:tcPr>
          <w:p w14:paraId="542BC387"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List and define all variables for which data will be sought (such as PICO items, funding sources), any pre-planned data assumptions and simplifications</w:t>
            </w:r>
          </w:p>
        </w:tc>
        <w:tc>
          <w:tcPr>
            <w:tcW w:w="332" w:type="pct"/>
            <w:tcBorders>
              <w:top w:val="nil"/>
              <w:bottom w:val="single" w:sz="4" w:space="0" w:color="auto"/>
            </w:tcBorders>
          </w:tcPr>
          <w:p w14:paraId="2DF8F64C"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6-7</w:t>
            </w:r>
          </w:p>
        </w:tc>
      </w:tr>
      <w:tr w:rsidR="00B84F12" w:rsidRPr="007161C4" w14:paraId="4FBE87AB" w14:textId="77777777" w:rsidTr="00F95D8C">
        <w:tc>
          <w:tcPr>
            <w:tcW w:w="606" w:type="pct"/>
            <w:tcBorders>
              <w:top w:val="single" w:sz="4" w:space="0" w:color="auto"/>
              <w:bottom w:val="single" w:sz="4" w:space="0" w:color="auto"/>
            </w:tcBorders>
          </w:tcPr>
          <w:p w14:paraId="7C451A1E"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Outcomes and prioritization</w:t>
            </w:r>
          </w:p>
        </w:tc>
        <w:tc>
          <w:tcPr>
            <w:tcW w:w="234" w:type="pct"/>
            <w:tcBorders>
              <w:top w:val="single" w:sz="4" w:space="0" w:color="auto"/>
              <w:bottom w:val="single" w:sz="4" w:space="0" w:color="auto"/>
            </w:tcBorders>
          </w:tcPr>
          <w:p w14:paraId="0207F334"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13</w:t>
            </w:r>
          </w:p>
        </w:tc>
        <w:tc>
          <w:tcPr>
            <w:tcW w:w="3828" w:type="pct"/>
            <w:tcBorders>
              <w:top w:val="single" w:sz="4" w:space="0" w:color="auto"/>
              <w:bottom w:val="single" w:sz="4" w:space="0" w:color="auto"/>
            </w:tcBorders>
          </w:tcPr>
          <w:p w14:paraId="0609C093"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List and define all outcomes for which data will be sought, including prioritization of main and additional outcomes, with rationale</w:t>
            </w:r>
          </w:p>
        </w:tc>
        <w:tc>
          <w:tcPr>
            <w:tcW w:w="332" w:type="pct"/>
            <w:tcBorders>
              <w:top w:val="single" w:sz="4" w:space="0" w:color="auto"/>
              <w:bottom w:val="single" w:sz="4" w:space="0" w:color="auto"/>
            </w:tcBorders>
          </w:tcPr>
          <w:p w14:paraId="3F2D811A"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6</w:t>
            </w:r>
          </w:p>
        </w:tc>
      </w:tr>
      <w:tr w:rsidR="00B84F12" w:rsidRPr="007161C4" w14:paraId="5CD34830" w14:textId="77777777" w:rsidTr="00F95D8C">
        <w:tc>
          <w:tcPr>
            <w:tcW w:w="606" w:type="pct"/>
            <w:tcBorders>
              <w:top w:val="single" w:sz="4" w:space="0" w:color="auto"/>
              <w:bottom w:val="single" w:sz="4" w:space="0" w:color="auto"/>
            </w:tcBorders>
          </w:tcPr>
          <w:p w14:paraId="5B6795BE"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Risk of bias in individual studies</w:t>
            </w:r>
          </w:p>
        </w:tc>
        <w:tc>
          <w:tcPr>
            <w:tcW w:w="234" w:type="pct"/>
            <w:tcBorders>
              <w:top w:val="single" w:sz="4" w:space="0" w:color="auto"/>
              <w:bottom w:val="single" w:sz="4" w:space="0" w:color="auto"/>
            </w:tcBorders>
          </w:tcPr>
          <w:p w14:paraId="2FE88612"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14</w:t>
            </w:r>
          </w:p>
        </w:tc>
        <w:tc>
          <w:tcPr>
            <w:tcW w:w="3828" w:type="pct"/>
            <w:tcBorders>
              <w:top w:val="single" w:sz="4" w:space="0" w:color="auto"/>
              <w:bottom w:val="single" w:sz="4" w:space="0" w:color="auto"/>
            </w:tcBorders>
          </w:tcPr>
          <w:p w14:paraId="066C3789"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anticipated methods for assessing risk of bias of individual studies, including whether this will be done at the outcome or study level, or both; state how this information will be used in data synthesis</w:t>
            </w:r>
          </w:p>
        </w:tc>
        <w:tc>
          <w:tcPr>
            <w:tcW w:w="332" w:type="pct"/>
            <w:tcBorders>
              <w:top w:val="single" w:sz="4" w:space="0" w:color="auto"/>
              <w:bottom w:val="single" w:sz="4" w:space="0" w:color="auto"/>
            </w:tcBorders>
          </w:tcPr>
          <w:p w14:paraId="009B31D4"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9</w:t>
            </w:r>
          </w:p>
        </w:tc>
      </w:tr>
      <w:tr w:rsidR="00B84F12" w:rsidRPr="007161C4" w14:paraId="549D414F" w14:textId="77777777" w:rsidTr="00F95D8C">
        <w:tc>
          <w:tcPr>
            <w:tcW w:w="606" w:type="pct"/>
            <w:vMerge w:val="restart"/>
            <w:tcBorders>
              <w:top w:val="single" w:sz="4" w:space="0" w:color="auto"/>
              <w:bottom w:val="nil"/>
            </w:tcBorders>
          </w:tcPr>
          <w:p w14:paraId="30853FCB"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Data synthesis</w:t>
            </w:r>
          </w:p>
        </w:tc>
        <w:tc>
          <w:tcPr>
            <w:tcW w:w="234" w:type="pct"/>
            <w:tcBorders>
              <w:top w:val="single" w:sz="4" w:space="0" w:color="auto"/>
              <w:bottom w:val="nil"/>
            </w:tcBorders>
          </w:tcPr>
          <w:p w14:paraId="02ED1256"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15a</w:t>
            </w:r>
          </w:p>
        </w:tc>
        <w:tc>
          <w:tcPr>
            <w:tcW w:w="3828" w:type="pct"/>
            <w:tcBorders>
              <w:top w:val="single" w:sz="4" w:space="0" w:color="auto"/>
              <w:bottom w:val="nil"/>
            </w:tcBorders>
          </w:tcPr>
          <w:p w14:paraId="5BE51A93"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criteria under which study data will be quantitatively synthesised</w:t>
            </w:r>
          </w:p>
        </w:tc>
        <w:tc>
          <w:tcPr>
            <w:tcW w:w="332" w:type="pct"/>
            <w:tcBorders>
              <w:top w:val="single" w:sz="4" w:space="0" w:color="auto"/>
              <w:bottom w:val="nil"/>
            </w:tcBorders>
          </w:tcPr>
          <w:p w14:paraId="7F394F1E"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13-14</w:t>
            </w:r>
          </w:p>
        </w:tc>
      </w:tr>
      <w:tr w:rsidR="00B84F12" w:rsidRPr="007161C4" w14:paraId="41B32BD2" w14:textId="77777777" w:rsidTr="00F95D8C">
        <w:tc>
          <w:tcPr>
            <w:tcW w:w="606" w:type="pct"/>
            <w:vMerge/>
            <w:tcBorders>
              <w:top w:val="nil"/>
              <w:bottom w:val="nil"/>
            </w:tcBorders>
          </w:tcPr>
          <w:p w14:paraId="2FDF6704"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p>
        </w:tc>
        <w:tc>
          <w:tcPr>
            <w:tcW w:w="234" w:type="pct"/>
            <w:tcBorders>
              <w:top w:val="nil"/>
              <w:bottom w:val="nil"/>
            </w:tcBorders>
          </w:tcPr>
          <w:p w14:paraId="287FCCD6"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15b</w:t>
            </w:r>
          </w:p>
        </w:tc>
        <w:tc>
          <w:tcPr>
            <w:tcW w:w="3828" w:type="pct"/>
            <w:tcBorders>
              <w:top w:val="nil"/>
              <w:bottom w:val="nil"/>
            </w:tcBorders>
          </w:tcPr>
          <w:p w14:paraId="49E1F30D"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If data are appropriate for quantitative synthesis, describe planned summary measures, methods of handling data and methods of combining data from studies, including any planned exploration of consistency (such as I</w:t>
            </w:r>
            <w:r w:rsidRPr="007161C4">
              <w:rPr>
                <w:rFonts w:asciiTheme="majorBidi" w:eastAsia="Times New Roman" w:hAnsiTheme="majorBidi" w:cstheme="majorBidi"/>
                <w:sz w:val="20"/>
                <w:szCs w:val="20"/>
                <w:vertAlign w:val="superscript"/>
                <w:lang w:val="en-GB"/>
              </w:rPr>
              <w:t>2</w:t>
            </w:r>
            <w:r w:rsidRPr="007161C4">
              <w:rPr>
                <w:rFonts w:asciiTheme="majorBidi" w:eastAsia="Times New Roman" w:hAnsiTheme="majorBidi" w:cstheme="majorBidi"/>
                <w:sz w:val="20"/>
                <w:szCs w:val="20"/>
                <w:lang w:val="en-GB"/>
              </w:rPr>
              <w:t>, Kendall’s τ)</w:t>
            </w:r>
          </w:p>
        </w:tc>
        <w:tc>
          <w:tcPr>
            <w:tcW w:w="332" w:type="pct"/>
            <w:tcBorders>
              <w:top w:val="nil"/>
              <w:bottom w:val="nil"/>
            </w:tcBorders>
          </w:tcPr>
          <w:p w14:paraId="7C36143C"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14</w:t>
            </w:r>
          </w:p>
        </w:tc>
      </w:tr>
      <w:tr w:rsidR="00B84F12" w:rsidRPr="007161C4" w14:paraId="012E69F1" w14:textId="77777777" w:rsidTr="00F95D8C">
        <w:tc>
          <w:tcPr>
            <w:tcW w:w="606" w:type="pct"/>
            <w:vMerge/>
            <w:tcBorders>
              <w:top w:val="nil"/>
              <w:bottom w:val="nil"/>
            </w:tcBorders>
          </w:tcPr>
          <w:p w14:paraId="11A4F208"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p>
        </w:tc>
        <w:tc>
          <w:tcPr>
            <w:tcW w:w="234" w:type="pct"/>
            <w:tcBorders>
              <w:top w:val="nil"/>
              <w:bottom w:val="nil"/>
            </w:tcBorders>
          </w:tcPr>
          <w:p w14:paraId="7FE5CF1B"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15c</w:t>
            </w:r>
          </w:p>
        </w:tc>
        <w:tc>
          <w:tcPr>
            <w:tcW w:w="3828" w:type="pct"/>
            <w:tcBorders>
              <w:top w:val="nil"/>
              <w:bottom w:val="nil"/>
            </w:tcBorders>
          </w:tcPr>
          <w:p w14:paraId="2E473379"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any proposed additional analyses (such as sensitivity or subgroup analyses, meta-regression)</w:t>
            </w:r>
          </w:p>
        </w:tc>
        <w:tc>
          <w:tcPr>
            <w:tcW w:w="332" w:type="pct"/>
            <w:tcBorders>
              <w:top w:val="nil"/>
              <w:bottom w:val="nil"/>
            </w:tcBorders>
          </w:tcPr>
          <w:p w14:paraId="7C8E7BC0"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14</w:t>
            </w:r>
          </w:p>
        </w:tc>
      </w:tr>
      <w:tr w:rsidR="00B84F12" w:rsidRPr="007161C4" w14:paraId="48BCB2CF" w14:textId="77777777" w:rsidTr="00F95D8C">
        <w:tc>
          <w:tcPr>
            <w:tcW w:w="606" w:type="pct"/>
            <w:vMerge/>
            <w:tcBorders>
              <w:top w:val="nil"/>
              <w:bottom w:val="single" w:sz="4" w:space="0" w:color="auto"/>
            </w:tcBorders>
          </w:tcPr>
          <w:p w14:paraId="6CA2F952"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p>
        </w:tc>
        <w:tc>
          <w:tcPr>
            <w:tcW w:w="234" w:type="pct"/>
            <w:tcBorders>
              <w:top w:val="nil"/>
              <w:bottom w:val="single" w:sz="4" w:space="0" w:color="auto"/>
            </w:tcBorders>
          </w:tcPr>
          <w:p w14:paraId="4343B687"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15d</w:t>
            </w:r>
          </w:p>
        </w:tc>
        <w:tc>
          <w:tcPr>
            <w:tcW w:w="3828" w:type="pct"/>
            <w:tcBorders>
              <w:top w:val="nil"/>
              <w:bottom w:val="single" w:sz="4" w:space="0" w:color="auto"/>
            </w:tcBorders>
          </w:tcPr>
          <w:p w14:paraId="17BE221A"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If quantitative synthesis is not appropriate, describe the type of summary planned</w:t>
            </w:r>
          </w:p>
        </w:tc>
        <w:tc>
          <w:tcPr>
            <w:tcW w:w="332" w:type="pct"/>
            <w:tcBorders>
              <w:top w:val="nil"/>
              <w:bottom w:val="single" w:sz="4" w:space="0" w:color="auto"/>
            </w:tcBorders>
          </w:tcPr>
          <w:p w14:paraId="742EF6BD"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NA</w:t>
            </w:r>
          </w:p>
        </w:tc>
      </w:tr>
      <w:tr w:rsidR="00B84F12" w:rsidRPr="007161C4" w14:paraId="7A27A089" w14:textId="77777777" w:rsidTr="00F95D8C">
        <w:tc>
          <w:tcPr>
            <w:tcW w:w="606" w:type="pct"/>
            <w:tcBorders>
              <w:top w:val="single" w:sz="4" w:space="0" w:color="auto"/>
              <w:bottom w:val="single" w:sz="4" w:space="0" w:color="auto"/>
            </w:tcBorders>
          </w:tcPr>
          <w:p w14:paraId="0A249CAC"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Meta-bias(es)</w:t>
            </w:r>
          </w:p>
        </w:tc>
        <w:tc>
          <w:tcPr>
            <w:tcW w:w="234" w:type="pct"/>
            <w:tcBorders>
              <w:top w:val="single" w:sz="4" w:space="0" w:color="auto"/>
              <w:bottom w:val="single" w:sz="4" w:space="0" w:color="auto"/>
            </w:tcBorders>
          </w:tcPr>
          <w:p w14:paraId="399B346C"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16</w:t>
            </w:r>
          </w:p>
        </w:tc>
        <w:tc>
          <w:tcPr>
            <w:tcW w:w="3828" w:type="pct"/>
            <w:tcBorders>
              <w:top w:val="single" w:sz="4" w:space="0" w:color="auto"/>
              <w:bottom w:val="single" w:sz="4" w:space="0" w:color="auto"/>
            </w:tcBorders>
          </w:tcPr>
          <w:p w14:paraId="1236E715"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Specify any planned assessment of meta-bias(es) (such as publication bias across studies, selective reporting within studies)</w:t>
            </w:r>
          </w:p>
        </w:tc>
        <w:tc>
          <w:tcPr>
            <w:tcW w:w="332" w:type="pct"/>
            <w:tcBorders>
              <w:top w:val="single" w:sz="4" w:space="0" w:color="auto"/>
              <w:bottom w:val="single" w:sz="4" w:space="0" w:color="auto"/>
            </w:tcBorders>
          </w:tcPr>
          <w:p w14:paraId="5F4BCDEB"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NA</w:t>
            </w:r>
          </w:p>
        </w:tc>
      </w:tr>
      <w:tr w:rsidR="00B84F12" w:rsidRPr="007161C4" w14:paraId="6B3A32DB" w14:textId="77777777" w:rsidTr="00F95D8C">
        <w:tc>
          <w:tcPr>
            <w:tcW w:w="606" w:type="pct"/>
            <w:tcBorders>
              <w:top w:val="single" w:sz="4" w:space="0" w:color="auto"/>
              <w:bottom w:val="single" w:sz="12" w:space="0" w:color="auto"/>
            </w:tcBorders>
          </w:tcPr>
          <w:p w14:paraId="5D46A4C0"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Confidence in cumulative evidence</w:t>
            </w:r>
          </w:p>
        </w:tc>
        <w:tc>
          <w:tcPr>
            <w:tcW w:w="234" w:type="pct"/>
            <w:tcBorders>
              <w:top w:val="single" w:sz="4" w:space="0" w:color="auto"/>
              <w:bottom w:val="single" w:sz="12" w:space="0" w:color="auto"/>
            </w:tcBorders>
          </w:tcPr>
          <w:p w14:paraId="7A2B32B0"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17</w:t>
            </w:r>
          </w:p>
        </w:tc>
        <w:tc>
          <w:tcPr>
            <w:tcW w:w="3828" w:type="pct"/>
            <w:tcBorders>
              <w:top w:val="single" w:sz="4" w:space="0" w:color="auto"/>
              <w:bottom w:val="single" w:sz="12" w:space="0" w:color="auto"/>
            </w:tcBorders>
          </w:tcPr>
          <w:p w14:paraId="66447B14" w14:textId="77777777" w:rsidR="00B84F12" w:rsidRPr="007161C4" w:rsidRDefault="00B84F12" w:rsidP="00F95D8C">
            <w:pPr>
              <w:spacing w:after="8" w:line="240" w:lineRule="auto"/>
              <w:rPr>
                <w:rFonts w:asciiTheme="majorBidi" w:eastAsia="Times New Roman" w:hAnsiTheme="majorBidi" w:cstheme="majorBidi"/>
                <w:sz w:val="20"/>
                <w:szCs w:val="20"/>
                <w:lang w:val="en-GB"/>
              </w:rPr>
            </w:pPr>
            <w:r w:rsidRPr="007161C4">
              <w:rPr>
                <w:rFonts w:asciiTheme="majorBidi" w:eastAsia="Times New Roman" w:hAnsiTheme="majorBidi" w:cstheme="majorBidi"/>
                <w:sz w:val="20"/>
                <w:szCs w:val="20"/>
                <w:lang w:val="en-GB"/>
              </w:rPr>
              <w:t>Describe how the strength of the body of evidence will be assessed (such as GRADE)</w:t>
            </w:r>
          </w:p>
        </w:tc>
        <w:tc>
          <w:tcPr>
            <w:tcW w:w="332" w:type="pct"/>
            <w:tcBorders>
              <w:top w:val="single" w:sz="4" w:space="0" w:color="auto"/>
              <w:bottom w:val="single" w:sz="12" w:space="0" w:color="auto"/>
            </w:tcBorders>
          </w:tcPr>
          <w:p w14:paraId="6C3292E4" w14:textId="77777777" w:rsidR="00B84F12" w:rsidRPr="007161C4" w:rsidRDefault="00B84F12" w:rsidP="00F95D8C">
            <w:pPr>
              <w:spacing w:after="8" w:line="240" w:lineRule="auto"/>
              <w:jc w:val="center"/>
              <w:rPr>
                <w:rFonts w:asciiTheme="majorBidi" w:eastAsia="Times New Roman" w:hAnsiTheme="majorBidi" w:cstheme="majorBidi"/>
                <w:sz w:val="20"/>
                <w:szCs w:val="20"/>
                <w:lang w:val="en-GB"/>
              </w:rPr>
            </w:pPr>
            <w:r>
              <w:rPr>
                <w:rFonts w:asciiTheme="majorBidi" w:eastAsia="Times New Roman" w:hAnsiTheme="majorBidi" w:cstheme="majorBidi"/>
                <w:sz w:val="20"/>
                <w:szCs w:val="20"/>
                <w:lang w:val="en-GB"/>
              </w:rPr>
              <w:t>NA</w:t>
            </w:r>
          </w:p>
        </w:tc>
      </w:tr>
    </w:tbl>
    <w:p w14:paraId="32BDE97B" w14:textId="77777777" w:rsidR="00B84F12" w:rsidRPr="007161C4" w:rsidRDefault="00B84F12" w:rsidP="00B84F12">
      <w:pPr>
        <w:spacing w:after="0" w:line="240" w:lineRule="auto"/>
        <w:rPr>
          <w:rFonts w:asciiTheme="majorBidi" w:eastAsia="Times New Roman" w:hAnsiTheme="majorBidi" w:cstheme="majorBidi"/>
          <w:b/>
          <w:sz w:val="20"/>
          <w:szCs w:val="20"/>
          <w:vertAlign w:val="superscript"/>
          <w:lang w:val="en-GB"/>
        </w:rPr>
      </w:pPr>
      <w:r w:rsidRPr="007161C4">
        <w:rPr>
          <w:rFonts w:asciiTheme="majorBidi" w:eastAsia="Times New Roman" w:hAnsiTheme="majorBidi" w:cstheme="majorBidi"/>
          <w:b/>
          <w:sz w:val="20"/>
          <w:szCs w:val="20"/>
          <w:lang w:val="en-GB"/>
        </w:rPr>
        <w:t>*</w:t>
      </w:r>
      <w:r w:rsidRPr="007161C4">
        <w:rPr>
          <w:rFonts w:asciiTheme="majorBidi" w:eastAsia="Times New Roman" w:hAnsiTheme="majorBidi" w:cstheme="majorBidi"/>
          <w:b/>
          <w:sz w:val="20"/>
          <w:szCs w:val="20"/>
          <w:vertAlign w:val="superscript"/>
          <w:lang w:val="en-GB"/>
        </w:rPr>
        <w:t xml:space="preserve"> </w:t>
      </w:r>
      <w:r w:rsidRPr="007161C4">
        <w:rPr>
          <w:rFonts w:asciiTheme="majorBidi" w:eastAsia="Times New Roman" w:hAnsiTheme="majorBidi" w:cstheme="majorBidi"/>
          <w:b/>
          <w:sz w:val="20"/>
          <w:szCs w:val="20"/>
          <w:lang w:val="en-GB"/>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14:paraId="3AB2D925" w14:textId="77777777" w:rsidR="00B84F12" w:rsidRDefault="00B84F12" w:rsidP="00B84F12"/>
    <w:p w14:paraId="7F450B0F" w14:textId="77777777" w:rsidR="007003EB" w:rsidRDefault="007003EB"/>
    <w:sectPr w:rsidR="007003E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F12"/>
    <w:rsid w:val="007003EB"/>
    <w:rsid w:val="00B84F12"/>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D2985"/>
  <w15:chartTrackingRefBased/>
  <w15:docId w15:val="{503AD667-15C5-48A8-BA70-92B69B031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F1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688</Words>
  <Characters>3922</Characters>
  <Application>Microsoft Office Word</Application>
  <DocSecurity>0</DocSecurity>
  <Lines>32</Lines>
  <Paragraphs>9</Paragraphs>
  <ScaleCrop>false</ScaleCrop>
  <Company/>
  <LinksUpToDate>false</LinksUpToDate>
  <CharactersWithSpaces>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Parisa Mokhtari Hesari</dc:creator>
  <cp:keywords/>
  <dc:description/>
  <cp:lastModifiedBy>Parisa Mokhtari Hesari</cp:lastModifiedBy>
  <cp:revision>1</cp:revision>
  <dcterms:created xsi:type="dcterms:W3CDTF">2023-01-16T00:19:00Z</dcterms:created>
  <dcterms:modified xsi:type="dcterms:W3CDTF">2023-01-16T00:26:00Z</dcterms:modified>
</cp:coreProperties>
</file>