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EF810" w14:textId="77777777" w:rsidR="008D0C0A" w:rsidRDefault="008D0C0A" w:rsidP="008D0C0A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1. T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argeted therapy and/or immunotherapy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reast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ancer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rain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>etastases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6458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>% frequency of BCBM targetable biomarkers by receptor status as identified in this study with a selection of current clinical trials. *Trials excluding untreated or uncontrolled CNS but including treated and/or asymptomatic CNS. **TMB % prevalence.</w:t>
      </w:r>
    </w:p>
    <w:tbl>
      <w:tblPr>
        <w:tblW w:w="10071" w:type="dxa"/>
        <w:tblLayout w:type="fixed"/>
        <w:tblLook w:val="04A0" w:firstRow="1" w:lastRow="0" w:firstColumn="1" w:lastColumn="0" w:noHBand="0" w:noVBand="1"/>
      </w:tblPr>
      <w:tblGrid>
        <w:gridCol w:w="1271"/>
        <w:gridCol w:w="2410"/>
        <w:gridCol w:w="636"/>
        <w:gridCol w:w="1274"/>
        <w:gridCol w:w="1128"/>
        <w:gridCol w:w="1010"/>
        <w:gridCol w:w="1128"/>
        <w:gridCol w:w="1214"/>
      </w:tblGrid>
      <w:tr w:rsidR="008D0C0A" w:rsidRPr="00664585" w14:paraId="1FFF9207" w14:textId="77777777" w:rsidTr="00451C35">
        <w:trPr>
          <w:trHeight w:val="48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F588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Altered Gene / Pathway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4F1C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GB" w:eastAsia="en-GB"/>
              </w:rPr>
              <w:t>Targeted Therapy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CA0A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Phase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D2C4B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GB" w:eastAsia="en-GB"/>
              </w:rPr>
              <w:t>Clinical Trials Identifier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9277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ER+/HER2- BCBM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BE17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ER+/HER2+ BCBM 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6496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ER-/HER2+ BCBM 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B022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ER-/HER2- BCBM </w:t>
            </w:r>
          </w:p>
        </w:tc>
      </w:tr>
      <w:tr w:rsidR="008D0C0A" w:rsidRPr="00664585" w14:paraId="0870E50F" w14:textId="77777777" w:rsidTr="00451C35">
        <w:trPr>
          <w:trHeight w:val="28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1DEE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ERBB2/HER2 alterations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1EF6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Tucatinib, T-DM1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A434B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47E4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NCT03975647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CF7B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2.83%</w:t>
            </w:r>
          </w:p>
        </w:tc>
        <w:tc>
          <w:tcPr>
            <w:tcW w:w="10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8928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100%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A3DE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100%</w:t>
            </w: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A03B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2.01%</w:t>
            </w:r>
          </w:p>
        </w:tc>
      </w:tr>
      <w:tr w:rsidR="008D0C0A" w:rsidRPr="00664585" w14:paraId="238F9A61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101A0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9DD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Pertuzumab,Trastuzumab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218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27C4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4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NCT02536339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B6A52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E9CE0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9304F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31762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565C0279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2242A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91C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Afatinib, T-DM1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B5C7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731C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5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NCT04158947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87DB6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F8DD4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4DC4F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8AC95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4AFE955E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D7C84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C24D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Cabozantinib,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E110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08AAC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6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NCT02260531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449A7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E680A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E1593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283ED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52720C1B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B50EE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90F3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Paxalisib</w:t>
            </w: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9179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72E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7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NCT03765983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8849C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8393B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C78CD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7292A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392F9FEC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473B0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15A5B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Everolimus, Vinorelbine,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43FFB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761B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8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NCT01305941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ED7C8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CF445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7CF29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73DE9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61767D82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1702B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0FCF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Pyrotinib, Vinorelbine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E772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CFE71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9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NCT03933982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8A22F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6C6FD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0B6CB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575C2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5934DDDC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B9D97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9748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GRN1005, Trastuzumab, 18F-FLT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B93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8E42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0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NCT01480583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053AC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ACCE3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70F43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5DE0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5E6F8DC6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3016C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7235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Neratinib, Capecitabine, T-DM1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9AC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27EA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1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NCT01494662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F2065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EA157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474D1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65BF7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52A41B31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9ED8B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BF07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Afatinib, Vinorelbine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5E4B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4439C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2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NCT01441596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3271B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425719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14221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6C953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7CA43779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B40EF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E6C8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Tucatinib, Capecitabine,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722D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0156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3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NCT02614794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51E9F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89382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3C8D2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FF351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7C25C8F0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F11CD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002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BEF6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FE7B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4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NCT04420598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518EE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E3DBB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70738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0D453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1DE38F8E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9A9D9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C942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68GaNOTA-Anti-HER2 VHH1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D78E2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5D9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5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NCT03331601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69CAB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91863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D6183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6BA69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74E19911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070F1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547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Cabazitaxel, Lapatinib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3B13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8B5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NCT01934894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D81B7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A35B8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FC4BE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F987F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2E1C9826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BA241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6D35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Afatinib, Targeted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622F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1/2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85BA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6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NCT02768337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422F6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2057C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D5632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4AEAC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4D993F81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05BFD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CC93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FE20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DFB7C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7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NCT04420598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D5839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25EC8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FEB7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29B1D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0336CE14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26238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CA962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Pyrotinib, Capecitabine,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B042C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BD138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A327DF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NCT04582968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E624E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22069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6468F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1B7A7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4AC79183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8C7F6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F62DC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Trastuzumab, Pertuzumab, TKIs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092BA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9A657" w14:textId="77777777" w:rsidR="008D0C0A" w:rsidRPr="00A327DF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0D173D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NCT04760431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BF16F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E201B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6985F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45AB4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39AD64CF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26319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885DC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Tucatinib, Pertuzumab,</w:t>
            </w: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 xml:space="preserve"> </w:t>
            </w: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3F7E7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A2E7D" w14:textId="77777777" w:rsidR="008D0C0A" w:rsidRPr="00A327DF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0D173D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NCT05041842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26358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E00D6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6FEDD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03D92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78C4F362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13E4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F04E7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C8434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Lapatinib Ditosylate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,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C0D53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80936" w14:textId="77777777" w:rsidR="008D0C0A" w:rsidRPr="00A327DF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C8434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NCT01622868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6313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AAC13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C3BB6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F8C5B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04C36985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B9FFD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9DEDD" w14:textId="77777777" w:rsidR="008D0C0A" w:rsidRPr="00C8434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77762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BE628" w14:textId="77777777" w:rsidR="008D0C0A" w:rsidRPr="00C8434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NCT04752059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397A8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1E596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58550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C3BA0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1470E1EC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B3CCC9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4211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59884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8C5C9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NCT04739761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3894F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B6FB7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D96E6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6E2AE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2A7E574D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997D3D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6559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ARX788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E5912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BF1DD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NCT05018702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A7B7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F1EF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4571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E6B1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4E1481B4" w14:textId="77777777" w:rsidTr="00451C35">
        <w:trPr>
          <w:trHeight w:val="283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E7DCA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ESR1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alterations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87E36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Palbociclib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E900A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8D933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NCT02896335</w:t>
            </w:r>
          </w:p>
        </w:tc>
        <w:tc>
          <w:tcPr>
            <w:tcW w:w="112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C1663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16.98%</w:t>
            </w:r>
          </w:p>
        </w:tc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7C6E4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7.58%</w:t>
            </w:r>
          </w:p>
        </w:tc>
        <w:tc>
          <w:tcPr>
            <w:tcW w:w="112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A083F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21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F4A96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</w:tr>
      <w:tr w:rsidR="008D0C0A" w:rsidRPr="00664585" w14:paraId="2677A096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C0BEB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06026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Palbociclib, AIs, </w:t>
            </w:r>
            <w:r w:rsidRPr="00430FF6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Fulvestrant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54F18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83BE2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430FF6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NCT04256941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AE4A1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5CE092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200BD1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72356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02C60CA7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58711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8181D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Abemaciclib, 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Stereotactic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1DB50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1/2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7708A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NCT04923542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754E3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46D6B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A82DE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5E7A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50A71AF0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E0219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62754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Abemaciclib, Elacestrant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FA132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1/2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7CBB6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NCT04791384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EE91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3D5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F133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1D8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496C915C" w14:textId="77777777" w:rsidTr="00451C35">
        <w:trPr>
          <w:trHeight w:val="28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140E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PIK3CA mutations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4B8D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Paxalisib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3C36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3D1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8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NCT04192981</w:t>
              </w:r>
            </w:hyperlink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C4A1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38.21%</w:t>
            </w:r>
          </w:p>
        </w:tc>
        <w:tc>
          <w:tcPr>
            <w:tcW w:w="10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D51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24.24%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63F9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36.47%</w:t>
            </w: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EC3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23.49%</w:t>
            </w:r>
          </w:p>
        </w:tc>
      </w:tr>
      <w:tr w:rsidR="008D0C0A" w:rsidRPr="00664585" w14:paraId="244748CE" w14:textId="77777777" w:rsidTr="00451C35">
        <w:trPr>
          <w:trHeight w:val="283"/>
        </w:trPr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143A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E01B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Paxalisib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, Abemaciclib, Entrectinib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58AD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C82D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NCT03994796</w:t>
            </w: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4746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C28ED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EE14B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9D5EB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0F620F1D" w14:textId="77777777" w:rsidTr="00451C35">
        <w:trPr>
          <w:trHeight w:val="283"/>
        </w:trPr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C0D4C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F131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Buparlisib, Capecitabine,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BE91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9F6B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9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NCT02000882</w:t>
              </w:r>
            </w:hyperlink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6B934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FD730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33309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B97F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0D9D9723" w14:textId="77777777" w:rsidTr="00451C35">
        <w:trPr>
          <w:trHeight w:val="28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A957D" w14:textId="77777777" w:rsidR="008D0C0A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BRCA1/2</w:t>
            </w:r>
          </w:p>
          <w:p w14:paraId="2575C0F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mutations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8946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Veliparib, Cisplatin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30B7C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97D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20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NCT02595905</w:t>
              </w:r>
            </w:hyperlink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A26C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5.19%/7.55%</w:t>
            </w:r>
          </w:p>
        </w:tc>
        <w:tc>
          <w:tcPr>
            <w:tcW w:w="10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EDC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947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2.35%/2.35%</w:t>
            </w: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3C8D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14.43%/6.04%</w:t>
            </w:r>
          </w:p>
        </w:tc>
      </w:tr>
      <w:tr w:rsidR="008D0C0A" w:rsidRPr="00664585" w14:paraId="30956B68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BBCCD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431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4C3F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D46B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NCT02032823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F7BFC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83E90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8FF8A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4203B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716681E4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464C2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41FB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Olaparib, Durvulumab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1046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1/2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85F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NCT04711824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49FE1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A59C6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6D483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79816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57C9E3DB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92057D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9310C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Olaparib, chemotherapy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B92B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966C2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NCT02000622*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B7CAE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EF38F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691C5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70F73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1EA749C4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73CB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06756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90CA7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76EA2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NCT03286842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C226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FC1C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A91C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7D4B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27A272E9" w14:textId="77777777" w:rsidTr="00451C35">
        <w:trPr>
          <w:trHeight w:val="283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B84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PDL1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B27A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Pembrolizumab, Anti-HER2/3 Dendritic Cell Vaccine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08E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6A3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NCT04348747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1B4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D96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1.52%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BB6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7263B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7.72%</w:t>
            </w:r>
          </w:p>
        </w:tc>
      </w:tr>
      <w:tr w:rsidR="008D0C0A" w:rsidRPr="00664585" w14:paraId="6D51B7B5" w14:textId="77777777" w:rsidTr="00451C35">
        <w:trPr>
          <w:trHeight w:val="283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1F277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E8E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Nivolumab, Stereotactic radiotherapy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AB68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90F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NCT03807765</w:t>
            </w: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EE114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187C99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70C3D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15D9C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330DBDEF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018EF7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68F72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Atezolizumab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, 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Stereotactic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9C9A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AD3B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A617A6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NCT03483012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2882C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2DAC5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3A3BBC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126DD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27674594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3C3CF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B799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Pembrolizumab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56A7B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1/2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2C0A1" w14:textId="77777777" w:rsidR="008D0C0A" w:rsidRPr="00A617A6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A617A6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NCT034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49238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24D96B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B5E4AA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24545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F8371E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47E37A1C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503C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EA7EF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Atezolizumab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, T-DM1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D4FF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1B643" w14:textId="77777777" w:rsidR="008D0C0A" w:rsidRPr="00A617A6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NCT04740918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79E1A9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D2E88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2EB47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CD3E7F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0E0FAEB3" w14:textId="77777777" w:rsidTr="00451C3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05431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PDL1/TMB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**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ADBB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Atezolizumab, Trastuzumab, Vinorelbine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B64A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03EF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NCT04759248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78D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11.40%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504F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9.68%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D0BD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21.33%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1E3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17.41%</w:t>
            </w:r>
          </w:p>
        </w:tc>
      </w:tr>
      <w:tr w:rsidR="008D0C0A" w:rsidRPr="00664585" w14:paraId="277C7E2F" w14:textId="77777777" w:rsidTr="00451C35">
        <w:trPr>
          <w:trHeight w:val="28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DBB88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HRD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00143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Niraparib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,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Dostarlimab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46A9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9F7D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NCT04983745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82B3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43.17%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0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CEA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26.67%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A7ED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33.33%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21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0AAFC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70.45%</w:t>
            </w:r>
          </w:p>
        </w:tc>
      </w:tr>
      <w:tr w:rsidR="008D0C0A" w:rsidRPr="00664585" w14:paraId="390D9384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195A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D6496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B07C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7285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595B6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NCT03344965</w:t>
            </w:r>
          </w:p>
        </w:tc>
        <w:tc>
          <w:tcPr>
            <w:tcW w:w="11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2E4B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D6EB1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C3BD8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0822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7BEFC464" w14:textId="77777777" w:rsidTr="00451C3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11322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A7D392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964924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Talazoparib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C682C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E53B8B" w14:textId="77777777" w:rsidR="008D0C0A" w:rsidRPr="00595B68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964924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NCT02401347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*</w:t>
            </w:r>
          </w:p>
        </w:tc>
        <w:tc>
          <w:tcPr>
            <w:tcW w:w="11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A425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03E19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B4941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62C5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8D0C0A" w:rsidRPr="00664585" w14:paraId="58B2DE87" w14:textId="77777777" w:rsidTr="00451C3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E38C6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FGFR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D4E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E7090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96F81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4E7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NCT04962867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98085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21.7%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459FE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7.58%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197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10.59%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0E20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</w:tr>
      <w:tr w:rsidR="008D0C0A" w:rsidRPr="00664585" w14:paraId="50E15446" w14:textId="77777777" w:rsidTr="00451C3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FD960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TP53+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other </w:t>
            </w: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gene mutations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32D2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Flucytosine, Vocimagene Amiretrorepvec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77BD1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5F48A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hyperlink r:id="rId21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NCT02576665</w:t>
              </w:r>
            </w:hyperlink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33663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43.87%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A4F27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54.55%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B672E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78.82%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22BA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90.60%</w:t>
            </w:r>
          </w:p>
        </w:tc>
      </w:tr>
      <w:tr w:rsidR="008D0C0A" w:rsidRPr="00664585" w14:paraId="14032BD3" w14:textId="77777777" w:rsidTr="00451C3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ADA84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VEGFA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DF90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Bevacizumab, Etoposide,Cisplatin, WBRT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7842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549FF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NCT02185352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48B36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D6CB6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1.52%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050A4" w14:textId="77777777" w:rsidR="008D0C0A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3.53%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28B3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8.05%</w:t>
            </w:r>
          </w:p>
        </w:tc>
      </w:tr>
      <w:tr w:rsidR="008D0C0A" w:rsidRPr="00664585" w14:paraId="6D538AC6" w14:textId="77777777" w:rsidTr="00451C3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500A3" w14:textId="77777777" w:rsidR="008D0C0A" w:rsidRPr="00664585" w:rsidRDefault="008D0C0A" w:rsidP="00451C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Multiple targets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655E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The MATCH Screening Trial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9DC2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F933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NCT02465060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F9707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18631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C471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0E34" w14:textId="77777777" w:rsidR="008D0C0A" w:rsidRPr="00664585" w:rsidRDefault="008D0C0A" w:rsidP="00451C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</w:tr>
    </w:tbl>
    <w:p w14:paraId="0A0B1F47" w14:textId="77777777" w:rsidR="001760E5" w:rsidRDefault="008D0C0A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C0A"/>
    <w:rsid w:val="006E225C"/>
    <w:rsid w:val="008A3324"/>
    <w:rsid w:val="008D0C0A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DF35E"/>
  <w15:chartTrackingRefBased/>
  <w15:docId w15:val="{86749E5B-41B0-43C0-89D3-3E61B912B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inicaltrials.gov/show/NCT01305941" TargetMode="External"/><Relationship Id="rId13" Type="http://schemas.openxmlformats.org/officeDocument/2006/relationships/hyperlink" Target="https://clinicaltrials.gov/show/NCT02614794" TargetMode="External"/><Relationship Id="rId18" Type="http://schemas.openxmlformats.org/officeDocument/2006/relationships/hyperlink" Target="https://clinicaltrials.gov/show/NCT04192981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clinicaltrials.gov/show/NCT02576665" TargetMode="External"/><Relationship Id="rId7" Type="http://schemas.openxmlformats.org/officeDocument/2006/relationships/hyperlink" Target="https://clinicaltrials.gov/show/NCT03765983" TargetMode="External"/><Relationship Id="rId12" Type="http://schemas.openxmlformats.org/officeDocument/2006/relationships/hyperlink" Target="https://clinicaltrials.gov/show/NCT01441596" TargetMode="External"/><Relationship Id="rId17" Type="http://schemas.openxmlformats.org/officeDocument/2006/relationships/hyperlink" Target="https://clinicaltrials.gov/show/NCT0442059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linicaltrials.gov/show/NCT02768337" TargetMode="External"/><Relationship Id="rId20" Type="http://schemas.openxmlformats.org/officeDocument/2006/relationships/hyperlink" Target="https://clinicaltrials.gov/show/NCT02595905" TargetMode="External"/><Relationship Id="rId1" Type="http://schemas.openxmlformats.org/officeDocument/2006/relationships/styles" Target="styles.xml"/><Relationship Id="rId6" Type="http://schemas.openxmlformats.org/officeDocument/2006/relationships/hyperlink" Target="https://clinicaltrials.gov/show/NCT02260531" TargetMode="External"/><Relationship Id="rId11" Type="http://schemas.openxmlformats.org/officeDocument/2006/relationships/hyperlink" Target="https://clinicaltrials.gov/show/NCT01494662" TargetMode="External"/><Relationship Id="rId5" Type="http://schemas.openxmlformats.org/officeDocument/2006/relationships/hyperlink" Target="https://clinicaltrials.gov/show/NCT04158947" TargetMode="External"/><Relationship Id="rId15" Type="http://schemas.openxmlformats.org/officeDocument/2006/relationships/hyperlink" Target="https://clinicaltrials.gov/show/NCT0333160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clinicaltrials.gov/show/NCT01480583" TargetMode="External"/><Relationship Id="rId19" Type="http://schemas.openxmlformats.org/officeDocument/2006/relationships/hyperlink" Target="https://clinicaltrials.gov/show/NCT02000882" TargetMode="External"/><Relationship Id="rId4" Type="http://schemas.openxmlformats.org/officeDocument/2006/relationships/hyperlink" Target="https://clinicaltrials.gov/show/NCT02536339" TargetMode="External"/><Relationship Id="rId9" Type="http://schemas.openxmlformats.org/officeDocument/2006/relationships/hyperlink" Target="https://clinicaltrials.gov/show/NCT03933982" TargetMode="External"/><Relationship Id="rId14" Type="http://schemas.openxmlformats.org/officeDocument/2006/relationships/hyperlink" Target="https://clinicaltrials.gov/show/NCT0442059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3540</Characters>
  <Application>Microsoft Office Word</Application>
  <DocSecurity>0</DocSecurity>
  <Lines>29</Lines>
  <Paragraphs>8</Paragraphs>
  <ScaleCrop>false</ScaleCrop>
  <Company>Springer Nature</Company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2023-01-27T03:54:00Z</dcterms:created>
  <dcterms:modified xsi:type="dcterms:W3CDTF">2023-01-27T03:54:00Z</dcterms:modified>
</cp:coreProperties>
</file>