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A865" w14:textId="77777777" w:rsidR="00877EEA" w:rsidRDefault="00877EEA" w:rsidP="00877EEA">
      <w:pPr>
        <w:pStyle w:val="Heading1"/>
        <w:rPr>
          <w:rFonts w:ascii="Times New Roman" w:hAnsi="Times New Roman" w:cs="Times New Roman"/>
          <w:b/>
          <w:bCs/>
          <w:color w:val="000000" w:themeColor="text1"/>
          <w:sz w:val="28"/>
          <w:szCs w:val="28"/>
        </w:rPr>
      </w:pPr>
      <w:r w:rsidRPr="00F97DBC">
        <w:rPr>
          <w:rFonts w:ascii="Times New Roman" w:hAnsi="Times New Roman" w:cs="Times New Roman"/>
          <w:b/>
          <w:bCs/>
          <w:color w:val="000000" w:themeColor="text1"/>
          <w:sz w:val="28"/>
          <w:szCs w:val="28"/>
        </w:rPr>
        <w:t>A Appendix</w:t>
      </w:r>
    </w:p>
    <w:p w14:paraId="6A8B1769" w14:textId="77777777" w:rsidR="00877EEA" w:rsidRDefault="00877EEA" w:rsidP="00877EEA">
      <w:pPr>
        <w:spacing w:line="360" w:lineRule="auto"/>
        <w:jc w:val="both"/>
        <w:rPr>
          <w:rFonts w:ascii="Times New Roman" w:hAnsi="Times New Roman" w:cs="Times New Roman"/>
          <w:b/>
          <w:bCs/>
          <w:i/>
          <w:iCs/>
        </w:rPr>
      </w:pPr>
      <w:r>
        <w:rPr>
          <w:rFonts w:ascii="Times New Roman" w:hAnsi="Times New Roman" w:cs="Times New Roman"/>
          <w:b/>
          <w:bCs/>
          <w:i/>
          <w:iCs/>
        </w:rPr>
        <w:t xml:space="preserve">A.1. </w:t>
      </w:r>
      <w:r w:rsidRPr="001C139B">
        <w:rPr>
          <w:rFonts w:ascii="Times New Roman" w:hAnsi="Times New Roman" w:cs="Times New Roman"/>
          <w:b/>
          <w:bCs/>
          <w:i/>
          <w:iCs/>
        </w:rPr>
        <w:t xml:space="preserve">Financial </w:t>
      </w:r>
      <w:r>
        <w:rPr>
          <w:rFonts w:ascii="Times New Roman" w:hAnsi="Times New Roman" w:cs="Times New Roman"/>
          <w:b/>
          <w:bCs/>
          <w:i/>
          <w:iCs/>
        </w:rPr>
        <w:t>Inclusion Score</w:t>
      </w:r>
    </w:p>
    <w:p w14:paraId="750E067C" w14:textId="77777777" w:rsidR="00877EEA" w:rsidRPr="00F415E3" w:rsidRDefault="00877EEA" w:rsidP="00877EEA">
      <w:pPr>
        <w:spacing w:line="360" w:lineRule="auto"/>
        <w:jc w:val="both"/>
        <w:rPr>
          <w:rFonts w:ascii="Times New Roman" w:hAnsi="Times New Roman" w:cs="Times New Roman"/>
          <w:sz w:val="16"/>
          <w:szCs w:val="16"/>
        </w:rPr>
      </w:pPr>
      <w:r>
        <w:rPr>
          <w:rFonts w:ascii="Times New Roman" w:hAnsi="Times New Roman" w:cs="Times New Roman"/>
        </w:rPr>
        <w:t xml:space="preserve">Adding respective points together and rescaling by multiplying by </w:t>
      </w:r>
      <w:r>
        <w:rPr>
          <w:rFonts w:ascii="Times New Roman" w:hAnsi="Times New Roman" w:cs="Times New Roman"/>
          <w:vertAlign w:val="superscript"/>
        </w:rPr>
        <w:t>100</w:t>
      </w:r>
      <w:r w:rsidRPr="00963261">
        <w:rPr>
          <w:rFonts w:ascii="Times New Roman" w:hAnsi="Times New Roman" w:cs="Times New Roman"/>
        </w:rPr>
        <w:t>⁄</w:t>
      </w:r>
      <w:r>
        <w:rPr>
          <w:rFonts w:ascii="Times New Roman" w:hAnsi="Times New Roman" w:cs="Times New Roman"/>
          <w:vertAlign w:val="subscript"/>
        </w:rPr>
        <w:t xml:space="preserve">5 </w:t>
      </w:r>
      <w:r>
        <w:rPr>
          <w:rFonts w:ascii="Times New Roman" w:hAnsi="Times New Roman" w:cs="Times New Roman"/>
        </w:rPr>
        <w:t>produces a financial inclusion measure that yields a value between 0 and 100.</w:t>
      </w:r>
    </w:p>
    <w:p w14:paraId="361BC01A" w14:textId="77777777" w:rsidR="00877EEA" w:rsidRPr="00F415E3" w:rsidRDefault="00877EEA" w:rsidP="00877EEA">
      <w:pPr>
        <w:tabs>
          <w:tab w:val="left" w:pos="1214"/>
        </w:tabs>
        <w:jc w:val="center"/>
        <w:rPr>
          <w:rFonts w:ascii="Times New Roman" w:hAnsi="Times New Roman" w:cs="Times New Roman"/>
          <w:b/>
          <w:bCs/>
          <w:i/>
          <w:iCs/>
          <w:sz w:val="16"/>
          <w:szCs w:val="16"/>
        </w:rPr>
      </w:pPr>
      <w:r w:rsidRPr="00F415E3">
        <w:rPr>
          <w:rFonts w:ascii="Times New Roman" w:hAnsi="Times New Roman" w:cs="Times New Roman"/>
          <w:b/>
          <w:bCs/>
          <w:i/>
          <w:iCs/>
          <w:sz w:val="16"/>
          <w:szCs w:val="16"/>
        </w:rPr>
        <w:t xml:space="preserve">Table </w:t>
      </w:r>
      <w:r>
        <w:rPr>
          <w:rFonts w:ascii="Times New Roman" w:hAnsi="Times New Roman" w:cs="Times New Roman"/>
          <w:b/>
          <w:bCs/>
          <w:i/>
          <w:iCs/>
          <w:sz w:val="16"/>
          <w:szCs w:val="16"/>
        </w:rPr>
        <w:t>3</w:t>
      </w:r>
      <w:r w:rsidRPr="00F415E3">
        <w:rPr>
          <w:rFonts w:ascii="Times New Roman" w:hAnsi="Times New Roman" w:cs="Times New Roman"/>
          <w:b/>
          <w:bCs/>
          <w:i/>
          <w:iCs/>
          <w:sz w:val="16"/>
          <w:szCs w:val="16"/>
        </w:rPr>
        <w:t xml:space="preserve"> Contributions Toward the Financial Inclusion Score.</w:t>
      </w:r>
    </w:p>
    <w:p w14:paraId="61A5856D" w14:textId="77777777" w:rsidR="00877EEA" w:rsidRDefault="00877EEA" w:rsidP="00877EEA">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5926388F" wp14:editId="2A54A02A">
            <wp:extent cx="4429397" cy="3611211"/>
            <wp:effectExtent l="0" t="0" r="3175"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rotWithShape="1">
                    <a:blip r:embed="rId4" cstate="print">
                      <a:extLst>
                        <a:ext uri="{28A0092B-C50C-407E-A947-70E740481C1C}">
                          <a14:useLocalDpi xmlns:a14="http://schemas.microsoft.com/office/drawing/2010/main" val="0"/>
                        </a:ext>
                      </a:extLst>
                    </a:blip>
                    <a:srcRect l="1938" t="1820"/>
                    <a:stretch/>
                  </pic:blipFill>
                  <pic:spPr bwMode="auto">
                    <a:xfrm>
                      <a:off x="0" y="0"/>
                      <a:ext cx="4447534" cy="3625997"/>
                    </a:xfrm>
                    <a:prstGeom prst="rect">
                      <a:avLst/>
                    </a:prstGeom>
                    <a:ln>
                      <a:noFill/>
                    </a:ln>
                    <a:extLst>
                      <a:ext uri="{53640926-AAD7-44D8-BBD7-CCE9431645EC}">
                        <a14:shadowObscured xmlns:a14="http://schemas.microsoft.com/office/drawing/2010/main"/>
                      </a:ext>
                    </a:extLst>
                  </pic:spPr>
                </pic:pic>
              </a:graphicData>
            </a:graphic>
          </wp:inline>
        </w:drawing>
      </w:r>
    </w:p>
    <w:p w14:paraId="25FC9A97" w14:textId="77777777" w:rsidR="00877EEA" w:rsidRPr="00F415E3" w:rsidRDefault="00877EEA" w:rsidP="00877EEA"/>
    <w:p w14:paraId="66C34D39" w14:textId="77777777" w:rsidR="00877EEA" w:rsidRPr="00B711A4" w:rsidRDefault="00877EEA" w:rsidP="00877EEA">
      <w:pPr>
        <w:rPr>
          <w:rFonts w:ascii="Times New Roman" w:hAnsi="Times New Roman" w:cs="Times New Roman"/>
          <w:b/>
          <w:bCs/>
        </w:rPr>
      </w:pPr>
      <w:r w:rsidRPr="00B711A4">
        <w:rPr>
          <w:rFonts w:ascii="Times New Roman" w:hAnsi="Times New Roman" w:cs="Times New Roman"/>
          <w:b/>
          <w:bCs/>
        </w:rPr>
        <w:t>A.</w:t>
      </w:r>
      <w:r>
        <w:rPr>
          <w:rFonts w:ascii="Times New Roman" w:hAnsi="Times New Roman" w:cs="Times New Roman"/>
          <w:b/>
          <w:bCs/>
        </w:rPr>
        <w:t>2.</w:t>
      </w:r>
      <w:r w:rsidRPr="00B711A4">
        <w:rPr>
          <w:rFonts w:ascii="Times New Roman" w:hAnsi="Times New Roman" w:cs="Times New Roman"/>
          <w:b/>
          <w:bCs/>
        </w:rPr>
        <w:t xml:space="preserve"> Financial Knowledge Score</w:t>
      </w:r>
    </w:p>
    <w:p w14:paraId="6D7670A6" w14:textId="77777777" w:rsidR="00877EEA" w:rsidRDefault="00877EEA" w:rsidP="00877EEA">
      <w:pPr>
        <w:spacing w:line="360" w:lineRule="auto"/>
        <w:jc w:val="both"/>
        <w:rPr>
          <w:rFonts w:ascii="Times New Roman" w:hAnsi="Times New Roman" w:cs="Times New Roman"/>
        </w:rPr>
      </w:pPr>
      <w:r>
        <w:rPr>
          <w:rFonts w:ascii="Times New Roman" w:hAnsi="Times New Roman" w:cs="Times New Roman"/>
        </w:rPr>
        <w:t xml:space="preserve">Each question in Box 1 addresses an essential component of personal finance. Question (1) assesses respondents’ </w:t>
      </w:r>
      <w:r w:rsidRPr="00EF7248">
        <w:rPr>
          <w:rFonts w:ascii="Times New Roman" w:hAnsi="Times New Roman" w:cs="Times New Roman"/>
        </w:rPr>
        <w:t>capability</w:t>
      </w:r>
      <w:r>
        <w:rPr>
          <w:rFonts w:ascii="Times New Roman" w:hAnsi="Times New Roman" w:cs="Times New Roman"/>
        </w:rPr>
        <w:t xml:space="preserve"> to read simple financial statements. Question (2) evaluates respondents’ basic financial numeracy, and Question (3) examines respondents’ familiarity with compound interest, exponentially expanding interest payments. Finally, Question (4) probes whether respondents understand inflation’s impact on purchasing power. Every correct answer contributes one point to the overall financial knowledge score. For reporting purposes, the score undergoes normalisation to 100, which entails multiplying the number of correct responses </w:t>
      </w:r>
      <w:r w:rsidRPr="000D628E">
        <w:rPr>
          <w:rFonts w:ascii="Times New Roman" w:hAnsi="Times New Roman" w:cs="Times New Roman"/>
        </w:rPr>
        <w:t>by</w:t>
      </w:r>
      <w:r>
        <w:rPr>
          <w:rFonts w:ascii="Times New Roman" w:hAnsi="Times New Roman" w:cs="Times New Roman"/>
        </w:rPr>
        <w:t xml:space="preserve"> </w:t>
      </w:r>
      <w:r>
        <w:rPr>
          <w:rFonts w:ascii="Times New Roman" w:hAnsi="Times New Roman" w:cs="Times New Roman"/>
          <w:vertAlign w:val="superscript"/>
        </w:rPr>
        <w:t>100</w:t>
      </w:r>
      <w:r w:rsidRPr="00963261">
        <w:rPr>
          <w:rFonts w:ascii="Times New Roman" w:hAnsi="Times New Roman" w:cs="Times New Roman"/>
        </w:rPr>
        <w:t>⁄</w:t>
      </w:r>
      <w:r>
        <w:rPr>
          <w:rFonts w:ascii="Times New Roman" w:hAnsi="Times New Roman" w:cs="Times New Roman"/>
          <w:vertAlign w:val="subscript"/>
        </w:rPr>
        <w:t>4</w:t>
      </w:r>
      <w:r>
        <w:rPr>
          <w:rFonts w:ascii="Times New Roman" w:hAnsi="Times New Roman" w:cs="Times New Roman"/>
        </w:rPr>
        <w:t>.</w:t>
      </w:r>
    </w:p>
    <w:p w14:paraId="73CC948D" w14:textId="77777777" w:rsidR="00877EEA" w:rsidRDefault="00877EEA" w:rsidP="00877EEA">
      <w:pPr>
        <w:rPr>
          <w:rFonts w:ascii="Times New Roman" w:hAnsi="Times New Roman" w:cs="Times New Roman"/>
        </w:rPr>
      </w:pPr>
      <w:r>
        <w:rPr>
          <w:rFonts w:ascii="Times New Roman" w:hAnsi="Times New Roman" w:cs="Times New Roman"/>
        </w:rPr>
        <w:br w:type="page"/>
      </w:r>
    </w:p>
    <w:p w14:paraId="0A6BD5FE" w14:textId="77777777" w:rsidR="00877EEA" w:rsidRPr="00E21C00" w:rsidRDefault="00877EEA" w:rsidP="00877EEA">
      <w:pPr>
        <w:rPr>
          <w:rFonts w:ascii="Times New Roman" w:hAnsi="Times New Roman" w:cs="Times New Roman"/>
        </w:rPr>
      </w:pPr>
      <w:r>
        <w:rPr>
          <w:rFonts w:ascii="Times New Roman" w:hAnsi="Times New Roman" w:cs="Times New Roman"/>
          <w:b/>
          <w:bCs/>
          <w:i/>
          <w:iCs/>
          <w:noProof/>
        </w:rPr>
        <w:lastRenderedPageBreak/>
        <mc:AlternateContent>
          <mc:Choice Requires="wps">
            <w:drawing>
              <wp:anchor distT="0" distB="0" distL="114300" distR="114300" simplePos="0" relativeHeight="251659264" behindDoc="1" locked="0" layoutInCell="1" allowOverlap="1" wp14:anchorId="0B913969" wp14:editId="5D5435ED">
                <wp:simplePos x="0" y="0"/>
                <wp:positionH relativeFrom="column">
                  <wp:posOffset>-86360</wp:posOffset>
                </wp:positionH>
                <wp:positionV relativeFrom="paragraph">
                  <wp:posOffset>264160</wp:posOffset>
                </wp:positionV>
                <wp:extent cx="5892800" cy="8552180"/>
                <wp:effectExtent l="12700" t="12700" r="12700" b="7620"/>
                <wp:wrapNone/>
                <wp:docPr id="5" name="Rectangle 5"/>
                <wp:cNvGraphicFramePr/>
                <a:graphic xmlns:a="http://schemas.openxmlformats.org/drawingml/2006/main">
                  <a:graphicData uri="http://schemas.microsoft.com/office/word/2010/wordprocessingShape">
                    <wps:wsp>
                      <wps:cNvSpPr/>
                      <wps:spPr>
                        <a:xfrm>
                          <a:off x="0" y="0"/>
                          <a:ext cx="5892800" cy="855218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6D830" id="Rectangle 5" o:spid="_x0000_s1026" style="position:absolute;margin-left:-6.8pt;margin-top:20.8pt;width:464pt;height:67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" filled="f" strokecolor="black [3213]" strokeweight="1.5pt"/>
            </w:pict>
          </mc:Fallback>
        </mc:AlternateContent>
      </w:r>
    </w:p>
    <w:p w14:paraId="65FD32FC" w14:textId="77777777" w:rsidR="00877EEA" w:rsidRDefault="00877EEA" w:rsidP="00877EEA">
      <w:pPr>
        <w:spacing w:line="360" w:lineRule="auto"/>
        <w:jc w:val="center"/>
        <w:rPr>
          <w:rFonts w:ascii="Times New Roman" w:hAnsi="Times New Roman" w:cs="Times New Roman"/>
          <w:b/>
          <w:bCs/>
          <w:i/>
          <w:iCs/>
        </w:rPr>
      </w:pPr>
      <w:r w:rsidRPr="007E431D">
        <w:rPr>
          <w:rFonts w:ascii="Times New Roman" w:hAnsi="Times New Roman" w:cs="Times New Roman"/>
          <w:b/>
          <w:bCs/>
          <w:i/>
          <w:iCs/>
        </w:rPr>
        <w:t xml:space="preserve">Box 1: </w:t>
      </w:r>
      <w:r>
        <w:rPr>
          <w:rFonts w:ascii="Times New Roman" w:hAnsi="Times New Roman" w:cs="Times New Roman"/>
          <w:b/>
          <w:bCs/>
          <w:i/>
          <w:iCs/>
        </w:rPr>
        <w:t>Financial Capability Survey Financial Knowledge Questions</w:t>
      </w:r>
    </w:p>
    <w:p w14:paraId="3D99D2DA" w14:textId="77777777" w:rsidR="00877EEA" w:rsidRDefault="00877EEA" w:rsidP="00877EEA">
      <w:pPr>
        <w:spacing w:line="360" w:lineRule="auto"/>
        <w:jc w:val="both"/>
        <w:rPr>
          <w:rFonts w:ascii="Times New Roman" w:hAnsi="Times New Roman" w:cs="Times New Roman"/>
        </w:rPr>
      </w:pPr>
      <w:r>
        <w:rPr>
          <w:rFonts w:ascii="Times New Roman" w:hAnsi="Times New Roman" w:cs="Times New Roman"/>
        </w:rPr>
        <w:t xml:space="preserve">Questions </w:t>
      </w:r>
      <w:r w:rsidRPr="001628E2">
        <w:rPr>
          <w:rFonts w:ascii="Times New Roman" w:hAnsi="Times New Roman" w:cs="Times New Roman"/>
          <w:b/>
          <w:bCs/>
        </w:rPr>
        <w:t>(1)</w:t>
      </w:r>
      <w:r>
        <w:rPr>
          <w:rFonts w:ascii="Times New Roman" w:hAnsi="Times New Roman" w:cs="Times New Roman"/>
        </w:rPr>
        <w:t xml:space="preserve"> and </w:t>
      </w:r>
      <w:r w:rsidRPr="001628E2">
        <w:rPr>
          <w:rFonts w:ascii="Times New Roman" w:hAnsi="Times New Roman" w:cs="Times New Roman"/>
          <w:b/>
          <w:bCs/>
        </w:rPr>
        <w:t>(2)</w:t>
      </w:r>
      <w:r>
        <w:rPr>
          <w:rFonts w:ascii="Times New Roman" w:hAnsi="Times New Roman" w:cs="Times New Roman"/>
        </w:rPr>
        <w:t xml:space="preserve"> direct respondents to enter an amount or </w:t>
      </w:r>
      <w:r>
        <w:rPr>
          <w:rFonts w:ascii="Times New Roman" w:hAnsi="Times New Roman" w:cs="Times New Roman"/>
          <w:i/>
          <w:iCs/>
        </w:rPr>
        <w:t>“Don’t</w:t>
      </w:r>
      <w:r w:rsidRPr="00212722">
        <w:rPr>
          <w:rFonts w:ascii="Times New Roman" w:hAnsi="Times New Roman" w:cs="Times New Roman"/>
          <w:i/>
          <w:iCs/>
        </w:rPr>
        <w:t xml:space="preserve"> know</w:t>
      </w:r>
      <w:r>
        <w:rPr>
          <w:rFonts w:ascii="Times New Roman" w:hAnsi="Times New Roman" w:cs="Times New Roman"/>
          <w:i/>
          <w:iCs/>
        </w:rPr>
        <w:t>”</w:t>
      </w:r>
      <w:r>
        <w:rPr>
          <w:rFonts w:ascii="Times New Roman" w:hAnsi="Times New Roman" w:cs="Times New Roman"/>
        </w:rPr>
        <w:t xml:space="preserve">. Conversely, Questions </w:t>
      </w:r>
      <w:r w:rsidRPr="001628E2">
        <w:rPr>
          <w:rFonts w:ascii="Times New Roman" w:hAnsi="Times New Roman" w:cs="Times New Roman"/>
          <w:b/>
          <w:bCs/>
        </w:rPr>
        <w:t>(3)</w:t>
      </w:r>
      <w:r>
        <w:rPr>
          <w:rFonts w:ascii="Times New Roman" w:hAnsi="Times New Roman" w:cs="Times New Roman"/>
        </w:rPr>
        <w:t xml:space="preserve"> and </w:t>
      </w:r>
      <w:r w:rsidRPr="001628E2">
        <w:rPr>
          <w:rFonts w:ascii="Times New Roman" w:hAnsi="Times New Roman" w:cs="Times New Roman"/>
          <w:b/>
          <w:bCs/>
        </w:rPr>
        <w:t xml:space="preserve">(4) </w:t>
      </w:r>
      <w:r>
        <w:rPr>
          <w:rFonts w:ascii="Times New Roman" w:hAnsi="Times New Roman" w:cs="Times New Roman"/>
        </w:rPr>
        <w:t xml:space="preserve">present multiple options to the respondents. Bold text indicates the question’s correct answer. </w:t>
      </w:r>
    </w:p>
    <w:p w14:paraId="513ABED9" w14:textId="77777777" w:rsidR="00877EEA" w:rsidRPr="007E431D" w:rsidRDefault="00877EEA" w:rsidP="00877EEA">
      <w:pPr>
        <w:spacing w:line="360" w:lineRule="auto"/>
        <w:jc w:val="both"/>
        <w:rPr>
          <w:rFonts w:ascii="Times New Roman" w:hAnsi="Times New Roman" w:cs="Times New Roman"/>
        </w:rPr>
      </w:pPr>
    </w:p>
    <w:p w14:paraId="55B879E0" w14:textId="77777777" w:rsidR="00877EEA" w:rsidRPr="00C506E7" w:rsidRDefault="00877EEA" w:rsidP="00877EEA">
      <w:pPr>
        <w:spacing w:line="360" w:lineRule="auto"/>
        <w:jc w:val="both"/>
        <w:rPr>
          <w:rFonts w:ascii="Times New Roman" w:hAnsi="Times New Roman" w:cs="Times New Roman"/>
          <w:b/>
          <w:bCs/>
        </w:rPr>
      </w:pPr>
      <w:r w:rsidRPr="00C506E7">
        <w:rPr>
          <w:rFonts w:ascii="Times New Roman" w:hAnsi="Times New Roman" w:cs="Times New Roman"/>
          <w:b/>
          <w:bCs/>
        </w:rPr>
        <w:t>(1)</w:t>
      </w:r>
      <w:r>
        <w:rPr>
          <w:rFonts w:ascii="Times New Roman" w:hAnsi="Times New Roman" w:cs="Times New Roman"/>
        </w:rPr>
        <w:t xml:space="preserve"> Looking at this example of a bank statement, can you tell me how much money was in the account at the end of February? </w:t>
      </w:r>
      <w:r w:rsidRPr="00C506E7">
        <w:rPr>
          <w:rFonts w:ascii="Times New Roman" w:hAnsi="Times New Roman" w:cs="Times New Roman"/>
          <w:i/>
          <w:iCs/>
        </w:rPr>
        <w:t xml:space="preserve">Please write your answer to the nearest pound. </w:t>
      </w:r>
      <w:r w:rsidRPr="002008D1">
        <w:rPr>
          <w:rFonts w:ascii="Times New Roman" w:hAnsi="Times New Roman" w:cs="Times New Roman"/>
          <w:b/>
          <w:bCs/>
        </w:rPr>
        <w:t>[£61]</w:t>
      </w:r>
    </w:p>
    <w:p w14:paraId="2128678F" w14:textId="77777777" w:rsidR="00877EEA" w:rsidRDefault="00877EEA" w:rsidP="00877EEA">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02A5BB90" wp14:editId="2B193D75">
            <wp:extent cx="4133461" cy="2564361"/>
            <wp:effectExtent l="0" t="0" r="0" b="127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rotWithShape="1">
                    <a:blip r:embed="rId5" cstate="print">
                      <a:extLst>
                        <a:ext uri="{28A0092B-C50C-407E-A947-70E740481C1C}">
                          <a14:useLocalDpi xmlns:a14="http://schemas.microsoft.com/office/drawing/2010/main" val="0"/>
                        </a:ext>
                      </a:extLst>
                    </a:blip>
                    <a:srcRect l="2933" t="4889"/>
                    <a:stretch/>
                  </pic:blipFill>
                  <pic:spPr bwMode="auto">
                    <a:xfrm>
                      <a:off x="0" y="0"/>
                      <a:ext cx="4199930" cy="2605598"/>
                    </a:xfrm>
                    <a:prstGeom prst="rect">
                      <a:avLst/>
                    </a:prstGeom>
                    <a:ln>
                      <a:noFill/>
                    </a:ln>
                    <a:extLst>
                      <a:ext uri="{53640926-AAD7-44D8-BBD7-CCE9431645EC}">
                        <a14:shadowObscured xmlns:a14="http://schemas.microsoft.com/office/drawing/2010/main"/>
                      </a:ext>
                    </a:extLst>
                  </pic:spPr>
                </pic:pic>
              </a:graphicData>
            </a:graphic>
          </wp:inline>
        </w:drawing>
      </w:r>
    </w:p>
    <w:p w14:paraId="2619A2FB" w14:textId="77777777" w:rsidR="00877EEA" w:rsidRDefault="00877EEA" w:rsidP="00877EEA">
      <w:pPr>
        <w:spacing w:line="360" w:lineRule="auto"/>
        <w:jc w:val="both"/>
        <w:rPr>
          <w:rFonts w:ascii="Times New Roman" w:hAnsi="Times New Roman" w:cs="Times New Roman"/>
        </w:rPr>
      </w:pPr>
    </w:p>
    <w:p w14:paraId="408E3C58" w14:textId="77777777" w:rsidR="00877EEA" w:rsidRDefault="00877EEA" w:rsidP="00877EEA">
      <w:pPr>
        <w:spacing w:line="360" w:lineRule="auto"/>
        <w:jc w:val="both"/>
        <w:rPr>
          <w:rFonts w:ascii="Times New Roman" w:hAnsi="Times New Roman" w:cs="Times New Roman"/>
          <w:b/>
          <w:bCs/>
          <w:i/>
          <w:iCs/>
        </w:rPr>
      </w:pPr>
      <w:r w:rsidRPr="00C506E7">
        <w:rPr>
          <w:rFonts w:ascii="Times New Roman" w:hAnsi="Times New Roman" w:cs="Times New Roman"/>
          <w:b/>
          <w:bCs/>
        </w:rPr>
        <w:t>(2)</w:t>
      </w:r>
      <w:r>
        <w:rPr>
          <w:rFonts w:ascii="Times New Roman" w:hAnsi="Times New Roman" w:cs="Times New Roman"/>
          <w:b/>
          <w:bCs/>
        </w:rPr>
        <w:t xml:space="preserve"> </w:t>
      </w:r>
      <w:r>
        <w:rPr>
          <w:rFonts w:ascii="Times New Roman" w:hAnsi="Times New Roman" w:cs="Times New Roman"/>
        </w:rPr>
        <w:t xml:space="preserve">Suppose you put £100 into a savings account with a guaranteed interest rate of 2% per year. You do not make any further payments into this account, and you do not withdraw any money. How much would be in the account at the end of the first year, once the interest payment is made? </w:t>
      </w:r>
      <w:r w:rsidRPr="0046027F">
        <w:rPr>
          <w:rFonts w:ascii="Times New Roman" w:hAnsi="Times New Roman" w:cs="Times New Roman"/>
          <w:i/>
          <w:iCs/>
        </w:rPr>
        <w:t>Enter amount</w:t>
      </w:r>
      <w:r>
        <w:rPr>
          <w:rFonts w:ascii="Times New Roman" w:hAnsi="Times New Roman" w:cs="Times New Roman"/>
          <w:i/>
          <w:iCs/>
        </w:rPr>
        <w:t>.</w:t>
      </w:r>
      <w:r>
        <w:rPr>
          <w:rFonts w:ascii="Times New Roman" w:hAnsi="Times New Roman" w:cs="Times New Roman"/>
        </w:rPr>
        <w:t xml:space="preserve"> </w:t>
      </w:r>
      <w:r w:rsidRPr="002008D1">
        <w:rPr>
          <w:rFonts w:ascii="Times New Roman" w:hAnsi="Times New Roman" w:cs="Times New Roman"/>
          <w:b/>
          <w:bCs/>
        </w:rPr>
        <w:t>[£102]</w:t>
      </w:r>
    </w:p>
    <w:p w14:paraId="2BADC88C" w14:textId="77777777" w:rsidR="00877EEA" w:rsidRDefault="00877EEA" w:rsidP="00877EEA">
      <w:pPr>
        <w:spacing w:line="360" w:lineRule="auto"/>
        <w:jc w:val="both"/>
        <w:rPr>
          <w:rFonts w:ascii="Times New Roman" w:hAnsi="Times New Roman" w:cs="Times New Roman"/>
          <w:b/>
          <w:bCs/>
          <w:i/>
          <w:iCs/>
        </w:rPr>
      </w:pPr>
    </w:p>
    <w:p w14:paraId="44F36EC3" w14:textId="77777777" w:rsidR="00877EEA" w:rsidRDefault="00877EEA" w:rsidP="00877EEA">
      <w:pPr>
        <w:spacing w:line="360" w:lineRule="auto"/>
        <w:jc w:val="both"/>
        <w:rPr>
          <w:rFonts w:ascii="Times New Roman" w:hAnsi="Times New Roman" w:cs="Times New Roman"/>
        </w:rPr>
      </w:pPr>
      <w:r w:rsidRPr="0046027F">
        <w:rPr>
          <w:rFonts w:ascii="Times New Roman" w:hAnsi="Times New Roman" w:cs="Times New Roman"/>
          <w:b/>
          <w:bCs/>
        </w:rPr>
        <w:t>(3)</w:t>
      </w:r>
      <w:r>
        <w:rPr>
          <w:rFonts w:ascii="Times New Roman" w:hAnsi="Times New Roman" w:cs="Times New Roman"/>
          <w:b/>
          <w:bCs/>
        </w:rPr>
        <w:t xml:space="preserve"> </w:t>
      </w:r>
      <w:r>
        <w:rPr>
          <w:rFonts w:ascii="Times New Roman" w:hAnsi="Times New Roman" w:cs="Times New Roman"/>
        </w:rPr>
        <w:t>And how much would be in the account at the end of five years (remembering there are no fees or tax deductions). Would it be…?</w:t>
      </w:r>
    </w:p>
    <w:p w14:paraId="49ED08C1" w14:textId="77777777" w:rsidR="00877EEA" w:rsidRDefault="00877EEA" w:rsidP="00877EEA">
      <w:pPr>
        <w:spacing w:line="360" w:lineRule="auto"/>
        <w:jc w:val="both"/>
        <w:rPr>
          <w:rFonts w:ascii="Times New Roman" w:hAnsi="Times New Roman" w:cs="Times New Roman"/>
        </w:rPr>
      </w:pPr>
      <w:r>
        <w:rPr>
          <w:rFonts w:ascii="Wingdings" w:hAnsi="Wingdings" w:cs="Times New Roman"/>
        </w:rPr>
        <w:t>¨</w:t>
      </w:r>
      <w:r>
        <w:rPr>
          <w:rFonts w:ascii="Times New Roman" w:hAnsi="Times New Roman" w:cs="Times New Roman"/>
        </w:rPr>
        <w:t xml:space="preserve"> </w:t>
      </w:r>
      <w:r w:rsidRPr="007E431D">
        <w:rPr>
          <w:rFonts w:ascii="Times New Roman" w:hAnsi="Times New Roman" w:cs="Times New Roman"/>
          <w:b/>
          <w:bCs/>
        </w:rPr>
        <w:t>More than £110</w:t>
      </w:r>
      <w:r>
        <w:rPr>
          <w:rFonts w:ascii="Times New Roman" w:hAnsi="Times New Roman" w:cs="Times New Roman"/>
        </w:rPr>
        <w:t xml:space="preserve"> </w:t>
      </w:r>
      <w:r>
        <w:rPr>
          <w:rFonts w:ascii="Wingdings" w:hAnsi="Wingdings" w:cs="Times New Roman"/>
        </w:rPr>
        <w:t>¨</w:t>
      </w:r>
      <w:r>
        <w:rPr>
          <w:rFonts w:ascii="Times New Roman" w:hAnsi="Times New Roman" w:cs="Times New Roman"/>
        </w:rPr>
        <w:t xml:space="preserve"> Exactly £110 </w:t>
      </w:r>
      <w:r>
        <w:rPr>
          <w:rFonts w:ascii="Wingdings" w:hAnsi="Wingdings" w:cs="Times New Roman"/>
        </w:rPr>
        <w:t>¨</w:t>
      </w:r>
      <w:r>
        <w:rPr>
          <w:rFonts w:ascii="Times New Roman" w:hAnsi="Times New Roman" w:cs="Times New Roman"/>
        </w:rPr>
        <w:t xml:space="preserve"> Less than £110 </w:t>
      </w:r>
      <w:r>
        <w:rPr>
          <w:rFonts w:ascii="Wingdings" w:hAnsi="Wingdings" w:cs="Times New Roman"/>
        </w:rPr>
        <w:t>¨</w:t>
      </w:r>
      <w:r>
        <w:rPr>
          <w:rFonts w:ascii="Times New Roman" w:hAnsi="Times New Roman" w:cs="Times New Roman"/>
        </w:rPr>
        <w:t xml:space="preserve"> Impossible to tell </w:t>
      </w:r>
      <w:r>
        <w:rPr>
          <w:rFonts w:ascii="Wingdings" w:hAnsi="Wingdings" w:cs="Times New Roman"/>
        </w:rPr>
        <w:t>¨</w:t>
      </w:r>
      <w:r>
        <w:rPr>
          <w:rFonts w:ascii="Times New Roman" w:hAnsi="Times New Roman" w:cs="Times New Roman"/>
        </w:rPr>
        <w:t xml:space="preserve"> Don’t know</w:t>
      </w:r>
    </w:p>
    <w:p w14:paraId="2575ACC1" w14:textId="77777777" w:rsidR="00877EEA" w:rsidRDefault="00877EEA" w:rsidP="00877EEA">
      <w:pPr>
        <w:spacing w:line="360" w:lineRule="auto"/>
        <w:jc w:val="both"/>
        <w:rPr>
          <w:rFonts w:ascii="Times New Roman" w:hAnsi="Times New Roman" w:cs="Times New Roman"/>
        </w:rPr>
      </w:pPr>
    </w:p>
    <w:p w14:paraId="2E713D62" w14:textId="77777777" w:rsidR="00877EEA" w:rsidRPr="0046027F" w:rsidRDefault="00877EEA" w:rsidP="00877EEA">
      <w:pPr>
        <w:spacing w:line="360" w:lineRule="auto"/>
        <w:jc w:val="both"/>
        <w:rPr>
          <w:rFonts w:ascii="Times New Roman" w:hAnsi="Times New Roman" w:cs="Times New Roman"/>
        </w:rPr>
      </w:pPr>
      <w:r w:rsidRPr="0046027F">
        <w:rPr>
          <w:rFonts w:ascii="Times New Roman" w:hAnsi="Times New Roman" w:cs="Times New Roman"/>
          <w:b/>
          <w:bCs/>
        </w:rPr>
        <w:t>(4)</w:t>
      </w:r>
      <w:r>
        <w:rPr>
          <w:rFonts w:ascii="Times New Roman" w:hAnsi="Times New Roman" w:cs="Times New Roman"/>
          <w:b/>
          <w:bCs/>
        </w:rPr>
        <w:t xml:space="preserve"> </w:t>
      </w:r>
      <w:r>
        <w:rPr>
          <w:rFonts w:ascii="Times New Roman" w:hAnsi="Times New Roman" w:cs="Times New Roman"/>
        </w:rPr>
        <w:t xml:space="preserve">If the inflation rate is 5% and the interest rate you get on your savings is 3%, will your savings have more, less or the same amount of buying power in a year’s time? </w:t>
      </w:r>
    </w:p>
    <w:p w14:paraId="494CA733" w14:textId="77777777" w:rsidR="00877EEA" w:rsidRDefault="00877EEA" w:rsidP="00877EEA">
      <w:pPr>
        <w:spacing w:line="360" w:lineRule="auto"/>
        <w:jc w:val="both"/>
        <w:rPr>
          <w:rFonts w:ascii="Times New Roman" w:hAnsi="Times New Roman" w:cs="Times New Roman"/>
        </w:rPr>
      </w:pPr>
      <w:r>
        <w:rPr>
          <w:rFonts w:ascii="Wingdings" w:hAnsi="Wingdings" w:cs="Times New Roman"/>
        </w:rPr>
        <w:t>¨</w:t>
      </w:r>
      <w:r>
        <w:rPr>
          <w:rFonts w:ascii="Times New Roman" w:hAnsi="Times New Roman" w:cs="Times New Roman"/>
        </w:rPr>
        <w:t xml:space="preserve"> More </w:t>
      </w:r>
      <w:r>
        <w:rPr>
          <w:rFonts w:ascii="Wingdings" w:hAnsi="Wingdings" w:cs="Times New Roman"/>
        </w:rPr>
        <w:t>¨</w:t>
      </w:r>
      <w:r>
        <w:rPr>
          <w:rFonts w:ascii="Times New Roman" w:hAnsi="Times New Roman" w:cs="Times New Roman"/>
        </w:rPr>
        <w:t xml:space="preserve"> The Same </w:t>
      </w:r>
      <w:r>
        <w:rPr>
          <w:rFonts w:ascii="Wingdings" w:hAnsi="Wingdings" w:cs="Times New Roman"/>
        </w:rPr>
        <w:t>¨</w:t>
      </w:r>
      <w:r>
        <w:rPr>
          <w:rFonts w:ascii="Times New Roman" w:hAnsi="Times New Roman" w:cs="Times New Roman"/>
        </w:rPr>
        <w:t xml:space="preserve"> </w:t>
      </w:r>
      <w:r w:rsidRPr="007E431D">
        <w:rPr>
          <w:rFonts w:ascii="Times New Roman" w:hAnsi="Times New Roman" w:cs="Times New Roman"/>
          <w:b/>
          <w:bCs/>
        </w:rPr>
        <w:t>Less</w:t>
      </w:r>
      <w:r>
        <w:rPr>
          <w:rFonts w:ascii="Times New Roman" w:hAnsi="Times New Roman" w:cs="Times New Roman"/>
        </w:rPr>
        <w:t xml:space="preserve"> </w:t>
      </w:r>
      <w:r>
        <w:rPr>
          <w:rFonts w:ascii="Wingdings" w:hAnsi="Wingdings" w:cs="Times New Roman"/>
        </w:rPr>
        <w:t>¨</w:t>
      </w:r>
      <w:r>
        <w:rPr>
          <w:rFonts w:ascii="Times New Roman" w:hAnsi="Times New Roman" w:cs="Times New Roman"/>
        </w:rPr>
        <w:t xml:space="preserve"> Don’t know</w:t>
      </w:r>
    </w:p>
    <w:p w14:paraId="1CB73E20" w14:textId="77777777" w:rsidR="00877EEA" w:rsidRPr="009C09C3" w:rsidRDefault="00877EEA" w:rsidP="00877EEA">
      <w:pPr>
        <w:spacing w:line="360" w:lineRule="auto"/>
        <w:rPr>
          <w:rFonts w:ascii="Times New Roman" w:hAnsi="Times New Roman" w:cs="Times New Roman"/>
          <w:b/>
          <w:bCs/>
          <w:i/>
          <w:iCs/>
        </w:rPr>
      </w:pPr>
      <w:r w:rsidRPr="009C09C3">
        <w:rPr>
          <w:rFonts w:ascii="Times New Roman" w:hAnsi="Times New Roman" w:cs="Times New Roman"/>
          <w:b/>
          <w:bCs/>
          <w:i/>
          <w:iCs/>
        </w:rPr>
        <w:lastRenderedPageBreak/>
        <w:t>A.</w:t>
      </w:r>
      <w:r>
        <w:rPr>
          <w:rFonts w:ascii="Times New Roman" w:hAnsi="Times New Roman" w:cs="Times New Roman"/>
          <w:b/>
          <w:bCs/>
          <w:i/>
          <w:iCs/>
        </w:rPr>
        <w:t>3</w:t>
      </w:r>
      <w:r w:rsidRPr="009C09C3">
        <w:rPr>
          <w:rFonts w:ascii="Times New Roman" w:hAnsi="Times New Roman" w:cs="Times New Roman"/>
          <w:b/>
          <w:bCs/>
          <w:i/>
          <w:iCs/>
        </w:rPr>
        <w:t>. Financial Behaviour Score</w:t>
      </w:r>
    </w:p>
    <w:p w14:paraId="3CD708FF" w14:textId="77777777" w:rsidR="00877EEA" w:rsidRDefault="00877EEA" w:rsidP="00877EEA">
      <w:pPr>
        <w:spacing w:line="360" w:lineRule="auto"/>
        <w:jc w:val="both"/>
        <w:rPr>
          <w:rFonts w:ascii="Times New Roman" w:hAnsi="Times New Roman" w:cs="Times New Roman"/>
        </w:rPr>
      </w:pPr>
      <w:r>
        <w:rPr>
          <w:rFonts w:ascii="Times New Roman" w:hAnsi="Times New Roman" w:cs="Times New Roman"/>
        </w:rPr>
        <w:t>The financial behaviour estimates a score based on “</w:t>
      </w:r>
      <w:r w:rsidRPr="009C09C3">
        <w:rPr>
          <w:rFonts w:ascii="Times New Roman" w:hAnsi="Times New Roman" w:cs="Times New Roman"/>
        </w:rPr>
        <w:t>financially savvy</w:t>
      </w:r>
      <w:r>
        <w:rPr>
          <w:rFonts w:ascii="Times New Roman" w:hAnsi="Times New Roman" w:cs="Times New Roman"/>
        </w:rPr>
        <w:t>”</w:t>
      </w:r>
      <w:r w:rsidRPr="009C09C3">
        <w:rPr>
          <w:rFonts w:ascii="Times New Roman" w:hAnsi="Times New Roman" w:cs="Times New Roman"/>
        </w:rPr>
        <w:t xml:space="preserve"> behaviours</w:t>
      </w:r>
      <w:r>
        <w:rPr>
          <w:rFonts w:ascii="Times New Roman" w:hAnsi="Times New Roman" w:cs="Times New Roman"/>
        </w:rPr>
        <w:t xml:space="preserve"> (Table 4)</w:t>
      </w:r>
      <w:r w:rsidRPr="009C09C3">
        <w:rPr>
          <w:rFonts w:ascii="Times New Roman" w:hAnsi="Times New Roman" w:cs="Times New Roman"/>
        </w:rPr>
        <w:t xml:space="preserve">. </w:t>
      </w:r>
      <w:r>
        <w:rPr>
          <w:rFonts w:ascii="Times New Roman" w:hAnsi="Times New Roman" w:cs="Times New Roman"/>
        </w:rPr>
        <w:t xml:space="preserve">The score ranges from 1 to 7 once normalised by dividing by 24. </w:t>
      </w:r>
    </w:p>
    <w:p w14:paraId="20810165" w14:textId="77777777" w:rsidR="00877EEA" w:rsidRPr="00F415E3" w:rsidRDefault="00877EEA" w:rsidP="00877EEA">
      <w:pPr>
        <w:spacing w:line="360" w:lineRule="auto"/>
        <w:jc w:val="center"/>
        <w:rPr>
          <w:rFonts w:ascii="Times New Roman" w:hAnsi="Times New Roman" w:cs="Times New Roman"/>
          <w:b/>
          <w:bCs/>
          <w:i/>
          <w:iCs/>
          <w:sz w:val="16"/>
          <w:szCs w:val="16"/>
        </w:rPr>
      </w:pPr>
      <w:r w:rsidRPr="00F415E3">
        <w:rPr>
          <w:rFonts w:ascii="Times New Roman" w:hAnsi="Times New Roman" w:cs="Times New Roman"/>
          <w:b/>
          <w:bCs/>
          <w:i/>
          <w:iCs/>
          <w:sz w:val="16"/>
          <w:szCs w:val="16"/>
        </w:rPr>
        <w:t xml:space="preserve">Table </w:t>
      </w:r>
      <w:r>
        <w:rPr>
          <w:rFonts w:ascii="Times New Roman" w:hAnsi="Times New Roman" w:cs="Times New Roman"/>
          <w:b/>
          <w:bCs/>
          <w:i/>
          <w:iCs/>
          <w:sz w:val="16"/>
          <w:szCs w:val="16"/>
        </w:rPr>
        <w:t>4</w:t>
      </w:r>
      <w:r w:rsidRPr="00F415E3">
        <w:rPr>
          <w:rFonts w:ascii="Times New Roman" w:hAnsi="Times New Roman" w:cs="Times New Roman"/>
          <w:b/>
          <w:bCs/>
          <w:i/>
          <w:iCs/>
          <w:sz w:val="16"/>
          <w:szCs w:val="16"/>
        </w:rPr>
        <w:t xml:space="preserve"> Contributions Toward the Financial Behaviour Score.</w:t>
      </w:r>
    </w:p>
    <w:p w14:paraId="101F429B" w14:textId="77777777" w:rsidR="00877EEA" w:rsidRDefault="00877EEA" w:rsidP="00877EEA">
      <w:pPr>
        <w:jc w:val="center"/>
        <w:rPr>
          <w:rFonts w:ascii="Times New Roman" w:hAnsi="Times New Roman" w:cs="Times New Roman"/>
        </w:rPr>
      </w:pPr>
      <w:r>
        <w:rPr>
          <w:rFonts w:ascii="Times New Roman" w:hAnsi="Times New Roman" w:cs="Times New Roman"/>
          <w:noProof/>
        </w:rPr>
        <w:drawing>
          <wp:inline distT="0" distB="0" distL="0" distR="0" wp14:anchorId="0257898D" wp14:editId="73449ABF">
            <wp:extent cx="4376044" cy="6746965"/>
            <wp:effectExtent l="0" t="0" r="5715" b="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40485" cy="6846320"/>
                    </a:xfrm>
                    <a:prstGeom prst="rect">
                      <a:avLst/>
                    </a:prstGeom>
                  </pic:spPr>
                </pic:pic>
              </a:graphicData>
            </a:graphic>
          </wp:inline>
        </w:drawing>
      </w:r>
    </w:p>
    <w:p w14:paraId="1A4AEFA8" w14:textId="77777777" w:rsidR="00877EEA" w:rsidRDefault="00877EEA" w:rsidP="00877EEA">
      <w:pPr>
        <w:jc w:val="center"/>
        <w:rPr>
          <w:rFonts w:ascii="Times New Roman" w:hAnsi="Times New Roman" w:cs="Times New Roman"/>
        </w:rPr>
      </w:pPr>
    </w:p>
    <w:p w14:paraId="47D8AE1D" w14:textId="77777777" w:rsidR="00877EEA" w:rsidRDefault="00877EEA" w:rsidP="00877EEA">
      <w:pPr>
        <w:rPr>
          <w:rFonts w:ascii="Times New Roman" w:hAnsi="Times New Roman" w:cs="Times New Roman"/>
        </w:rPr>
      </w:pPr>
    </w:p>
    <w:p w14:paraId="5E9C5D35" w14:textId="77777777" w:rsidR="00877EEA" w:rsidRDefault="00877EEA" w:rsidP="00877EEA">
      <w:pPr>
        <w:jc w:val="center"/>
        <w:rPr>
          <w:rFonts w:ascii="Times New Roman" w:hAnsi="Times New Roman" w:cs="Times New Roman"/>
          <w:b/>
          <w:bCs/>
          <w:i/>
          <w:iCs/>
        </w:rPr>
      </w:pPr>
    </w:p>
    <w:p w14:paraId="2FB0AFD1" w14:textId="77777777" w:rsidR="00877EEA" w:rsidRPr="00F415E3" w:rsidRDefault="00877EEA" w:rsidP="00877EEA">
      <w:pPr>
        <w:jc w:val="center"/>
        <w:rPr>
          <w:rFonts w:ascii="Times New Roman" w:hAnsi="Times New Roman" w:cs="Times New Roman"/>
          <w:sz w:val="16"/>
          <w:szCs w:val="16"/>
        </w:rPr>
      </w:pPr>
      <w:r w:rsidRPr="00F415E3">
        <w:rPr>
          <w:rFonts w:ascii="Times New Roman" w:hAnsi="Times New Roman" w:cs="Times New Roman"/>
          <w:b/>
          <w:bCs/>
          <w:i/>
          <w:iCs/>
          <w:sz w:val="16"/>
          <w:szCs w:val="16"/>
        </w:rPr>
        <w:lastRenderedPageBreak/>
        <w:t xml:space="preserve">Table </w:t>
      </w:r>
      <w:r>
        <w:rPr>
          <w:rFonts w:ascii="Times New Roman" w:hAnsi="Times New Roman" w:cs="Times New Roman"/>
          <w:b/>
          <w:bCs/>
          <w:i/>
          <w:iCs/>
          <w:sz w:val="16"/>
          <w:szCs w:val="16"/>
        </w:rPr>
        <w:t>4</w:t>
      </w:r>
      <w:r w:rsidRPr="00F415E3">
        <w:rPr>
          <w:rFonts w:ascii="Times New Roman" w:hAnsi="Times New Roman" w:cs="Times New Roman"/>
          <w:b/>
          <w:bCs/>
          <w:i/>
          <w:iCs/>
          <w:sz w:val="16"/>
          <w:szCs w:val="16"/>
        </w:rPr>
        <w:t xml:space="preserve"> (Cont.) Contributions Toward the Financial Behaviour Score.</w:t>
      </w:r>
    </w:p>
    <w:p w14:paraId="2855BE8B" w14:textId="77777777" w:rsidR="00877EEA" w:rsidRDefault="00877EEA" w:rsidP="00877EEA">
      <w:pPr>
        <w:jc w:val="center"/>
        <w:rPr>
          <w:rFonts w:ascii="Times New Roman" w:hAnsi="Times New Roman" w:cs="Times New Roman"/>
        </w:rPr>
      </w:pPr>
      <w:r>
        <w:rPr>
          <w:rFonts w:ascii="Times New Roman" w:hAnsi="Times New Roman" w:cs="Times New Roman"/>
          <w:noProof/>
        </w:rPr>
        <w:drawing>
          <wp:inline distT="0" distB="0" distL="0" distR="0" wp14:anchorId="29F177E5" wp14:editId="2F9142F7">
            <wp:extent cx="4369525" cy="4640204"/>
            <wp:effectExtent l="0" t="0" r="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rotWithShape="1">
                    <a:blip r:embed="rId7" cstate="print">
                      <a:extLst>
                        <a:ext uri="{28A0092B-C50C-407E-A947-70E740481C1C}">
                          <a14:useLocalDpi xmlns:a14="http://schemas.microsoft.com/office/drawing/2010/main" val="0"/>
                        </a:ext>
                      </a:extLst>
                    </a:blip>
                    <a:srcRect l="6272" t="2949" r="8984" b="13950"/>
                    <a:stretch/>
                  </pic:blipFill>
                  <pic:spPr bwMode="auto">
                    <a:xfrm>
                      <a:off x="0" y="0"/>
                      <a:ext cx="4469162" cy="4746013"/>
                    </a:xfrm>
                    <a:prstGeom prst="rect">
                      <a:avLst/>
                    </a:prstGeom>
                    <a:ln>
                      <a:noFill/>
                    </a:ln>
                    <a:extLst>
                      <a:ext uri="{53640926-AAD7-44D8-BBD7-CCE9431645EC}">
                        <a14:shadowObscured xmlns:a14="http://schemas.microsoft.com/office/drawing/2010/main"/>
                      </a:ext>
                    </a:extLst>
                  </pic:spPr>
                </pic:pic>
              </a:graphicData>
            </a:graphic>
          </wp:inline>
        </w:drawing>
      </w:r>
    </w:p>
    <w:p w14:paraId="7C7B9742" w14:textId="77777777" w:rsidR="00877EEA" w:rsidRDefault="00877EEA" w:rsidP="00877EEA">
      <w:pPr>
        <w:spacing w:line="360" w:lineRule="auto"/>
        <w:jc w:val="both"/>
        <w:rPr>
          <w:rFonts w:ascii="Times New Roman" w:hAnsi="Times New Roman" w:cs="Times New Roman"/>
          <w:b/>
          <w:bCs/>
          <w:i/>
          <w:iCs/>
        </w:rPr>
      </w:pPr>
      <w:r>
        <w:rPr>
          <w:rFonts w:ascii="Times New Roman" w:hAnsi="Times New Roman" w:cs="Times New Roman"/>
          <w:b/>
          <w:bCs/>
          <w:i/>
          <w:iCs/>
        </w:rPr>
        <w:t xml:space="preserve">A.4. </w:t>
      </w:r>
      <w:r w:rsidRPr="001C139B">
        <w:rPr>
          <w:rFonts w:ascii="Times New Roman" w:hAnsi="Times New Roman" w:cs="Times New Roman"/>
          <w:b/>
          <w:bCs/>
          <w:i/>
          <w:iCs/>
        </w:rPr>
        <w:t>Financial Attitude</w:t>
      </w:r>
      <w:r>
        <w:rPr>
          <w:rFonts w:ascii="Times New Roman" w:hAnsi="Times New Roman" w:cs="Times New Roman"/>
          <w:b/>
          <w:bCs/>
          <w:i/>
          <w:iCs/>
        </w:rPr>
        <w:t xml:space="preserve"> Score</w:t>
      </w:r>
    </w:p>
    <w:p w14:paraId="2C66CB18" w14:textId="77777777" w:rsidR="00877EEA" w:rsidRDefault="00877EEA" w:rsidP="00877EEA">
      <w:pPr>
        <w:spacing w:line="360" w:lineRule="auto"/>
        <w:jc w:val="both"/>
        <w:rPr>
          <w:rFonts w:ascii="Times New Roman" w:hAnsi="Times New Roman" w:cs="Times New Roman"/>
        </w:rPr>
      </w:pPr>
      <w:r w:rsidRPr="009C09C3">
        <w:rPr>
          <w:rFonts w:ascii="Times New Roman" w:hAnsi="Times New Roman" w:cs="Times New Roman"/>
        </w:rPr>
        <w:t xml:space="preserve">The attitudes score is </w:t>
      </w:r>
      <w:r>
        <w:rPr>
          <w:rFonts w:ascii="Times New Roman" w:hAnsi="Times New Roman" w:cs="Times New Roman"/>
        </w:rPr>
        <w:t>based</w:t>
      </w:r>
      <w:r w:rsidRPr="009C09C3">
        <w:rPr>
          <w:rFonts w:ascii="Times New Roman" w:hAnsi="Times New Roman" w:cs="Times New Roman"/>
        </w:rPr>
        <w:t xml:space="preserve"> </w:t>
      </w:r>
      <w:r>
        <w:rPr>
          <w:rFonts w:ascii="Times New Roman" w:hAnsi="Times New Roman" w:cs="Times New Roman"/>
        </w:rPr>
        <w:t xml:space="preserve">on </w:t>
      </w:r>
      <w:r w:rsidRPr="009C09C3">
        <w:rPr>
          <w:rFonts w:ascii="Times New Roman" w:hAnsi="Times New Roman" w:cs="Times New Roman"/>
        </w:rPr>
        <w:t xml:space="preserve">the sum of the values for the </w:t>
      </w:r>
      <w:r>
        <w:rPr>
          <w:rFonts w:ascii="Times New Roman" w:hAnsi="Times New Roman" w:cs="Times New Roman"/>
        </w:rPr>
        <w:t>six</w:t>
      </w:r>
      <w:r w:rsidRPr="009C09C3">
        <w:rPr>
          <w:rFonts w:ascii="Times New Roman" w:hAnsi="Times New Roman" w:cs="Times New Roman"/>
        </w:rPr>
        <w:t xml:space="preserve"> statements</w:t>
      </w:r>
      <w:r>
        <w:rPr>
          <w:rFonts w:ascii="Times New Roman" w:hAnsi="Times New Roman" w:cs="Times New Roman"/>
        </w:rPr>
        <w:t xml:space="preserve"> (Table 5)</w:t>
      </w:r>
      <w:r w:rsidRPr="009C09C3">
        <w:rPr>
          <w:rFonts w:ascii="Times New Roman" w:hAnsi="Times New Roman" w:cs="Times New Roman"/>
        </w:rPr>
        <w:t xml:space="preserve"> and then divided by </w:t>
      </w:r>
      <w:r>
        <w:rPr>
          <w:rFonts w:ascii="Times New Roman" w:hAnsi="Times New Roman" w:cs="Times New Roman"/>
        </w:rPr>
        <w:t>six</w:t>
      </w:r>
      <w:r w:rsidRPr="009C09C3">
        <w:rPr>
          <w:rFonts w:ascii="Times New Roman" w:hAnsi="Times New Roman" w:cs="Times New Roman"/>
        </w:rPr>
        <w:t>. Th</w:t>
      </w:r>
      <w:r>
        <w:rPr>
          <w:rFonts w:ascii="Times New Roman" w:hAnsi="Times New Roman" w:cs="Times New Roman"/>
        </w:rPr>
        <w:t>us, the</w:t>
      </w:r>
      <w:r w:rsidRPr="009C09C3">
        <w:rPr>
          <w:rFonts w:ascii="Times New Roman" w:hAnsi="Times New Roman" w:cs="Times New Roman"/>
        </w:rPr>
        <w:t xml:space="preserve"> attitudes score</w:t>
      </w:r>
      <w:r>
        <w:rPr>
          <w:rFonts w:ascii="Times New Roman" w:hAnsi="Times New Roman" w:cs="Times New Roman"/>
        </w:rPr>
        <w:t xml:space="preserve"> </w:t>
      </w:r>
      <w:r w:rsidRPr="009C09C3">
        <w:rPr>
          <w:rFonts w:ascii="Times New Roman" w:hAnsi="Times New Roman" w:cs="Times New Roman"/>
        </w:rPr>
        <w:t xml:space="preserve">ranges from 1 to </w:t>
      </w:r>
      <w:r>
        <w:rPr>
          <w:rFonts w:ascii="Times New Roman" w:hAnsi="Times New Roman" w:cs="Times New Roman"/>
        </w:rPr>
        <w:t>5</w:t>
      </w:r>
      <w:r w:rsidRPr="009C09C3">
        <w:rPr>
          <w:rFonts w:ascii="Times New Roman" w:hAnsi="Times New Roman" w:cs="Times New Roman"/>
        </w:rPr>
        <w:t>.</w:t>
      </w:r>
    </w:p>
    <w:p w14:paraId="7E8A24F7" w14:textId="77777777" w:rsidR="00877EEA" w:rsidRDefault="00877EEA" w:rsidP="00877EEA">
      <w:pPr>
        <w:spacing w:line="360" w:lineRule="auto"/>
        <w:jc w:val="both"/>
        <w:rPr>
          <w:rFonts w:ascii="Times New Roman" w:hAnsi="Times New Roman" w:cs="Times New Roman"/>
        </w:rPr>
      </w:pPr>
    </w:p>
    <w:p w14:paraId="14B9225A" w14:textId="77777777" w:rsidR="00877EEA" w:rsidRDefault="00877EEA" w:rsidP="00877EEA">
      <w:pPr>
        <w:spacing w:line="360" w:lineRule="auto"/>
        <w:jc w:val="both"/>
        <w:rPr>
          <w:rFonts w:ascii="Times New Roman" w:hAnsi="Times New Roman" w:cs="Times New Roman"/>
        </w:rPr>
      </w:pPr>
    </w:p>
    <w:p w14:paraId="1D678BAC" w14:textId="77777777" w:rsidR="00877EEA" w:rsidRDefault="00877EEA" w:rsidP="00877EEA">
      <w:pPr>
        <w:spacing w:line="360" w:lineRule="auto"/>
        <w:jc w:val="both"/>
        <w:rPr>
          <w:rFonts w:ascii="Times New Roman" w:hAnsi="Times New Roman" w:cs="Times New Roman"/>
        </w:rPr>
      </w:pPr>
    </w:p>
    <w:p w14:paraId="28660912" w14:textId="77777777" w:rsidR="00877EEA" w:rsidRDefault="00877EEA" w:rsidP="00877EEA">
      <w:pPr>
        <w:spacing w:line="360" w:lineRule="auto"/>
        <w:jc w:val="both"/>
        <w:rPr>
          <w:rFonts w:ascii="Times New Roman" w:hAnsi="Times New Roman" w:cs="Times New Roman"/>
        </w:rPr>
      </w:pPr>
    </w:p>
    <w:p w14:paraId="6D76CB3B" w14:textId="77777777" w:rsidR="00877EEA" w:rsidRDefault="00877EEA" w:rsidP="00877EEA">
      <w:pPr>
        <w:spacing w:line="360" w:lineRule="auto"/>
        <w:jc w:val="both"/>
        <w:rPr>
          <w:rFonts w:ascii="Times New Roman" w:hAnsi="Times New Roman" w:cs="Times New Roman"/>
        </w:rPr>
      </w:pPr>
    </w:p>
    <w:p w14:paraId="015F9285" w14:textId="77777777" w:rsidR="00877EEA" w:rsidRDefault="00877EEA" w:rsidP="00877EEA">
      <w:pPr>
        <w:spacing w:line="360" w:lineRule="auto"/>
        <w:jc w:val="both"/>
        <w:rPr>
          <w:rFonts w:ascii="Times New Roman" w:hAnsi="Times New Roman" w:cs="Times New Roman"/>
        </w:rPr>
      </w:pPr>
    </w:p>
    <w:p w14:paraId="4A84A400" w14:textId="77777777" w:rsidR="00877EEA" w:rsidRDefault="00877EEA" w:rsidP="00877EEA">
      <w:pPr>
        <w:spacing w:line="360" w:lineRule="auto"/>
        <w:jc w:val="both"/>
        <w:rPr>
          <w:rFonts w:ascii="Times New Roman" w:hAnsi="Times New Roman" w:cs="Times New Roman"/>
        </w:rPr>
      </w:pPr>
    </w:p>
    <w:p w14:paraId="5D9469DE" w14:textId="77777777" w:rsidR="00877EEA" w:rsidRDefault="00877EEA" w:rsidP="00877EEA">
      <w:pPr>
        <w:spacing w:line="360" w:lineRule="auto"/>
        <w:jc w:val="both"/>
        <w:rPr>
          <w:rFonts w:ascii="Times New Roman" w:hAnsi="Times New Roman" w:cs="Times New Roman"/>
        </w:rPr>
      </w:pPr>
    </w:p>
    <w:p w14:paraId="21AE5519" w14:textId="77777777" w:rsidR="00877EEA" w:rsidRDefault="00877EEA" w:rsidP="00877EEA">
      <w:pPr>
        <w:spacing w:line="360" w:lineRule="auto"/>
        <w:jc w:val="both"/>
        <w:rPr>
          <w:rFonts w:ascii="Times New Roman" w:hAnsi="Times New Roman" w:cs="Times New Roman"/>
        </w:rPr>
      </w:pPr>
    </w:p>
    <w:p w14:paraId="380365B1" w14:textId="77777777" w:rsidR="00877EEA" w:rsidRPr="00F415E3" w:rsidRDefault="00877EEA" w:rsidP="00877EEA">
      <w:pPr>
        <w:spacing w:line="360" w:lineRule="auto"/>
        <w:jc w:val="center"/>
        <w:rPr>
          <w:rFonts w:ascii="Times New Roman" w:hAnsi="Times New Roman" w:cs="Times New Roman"/>
          <w:b/>
          <w:bCs/>
          <w:i/>
          <w:iCs/>
          <w:sz w:val="16"/>
          <w:szCs w:val="16"/>
        </w:rPr>
      </w:pPr>
      <w:r w:rsidRPr="00F415E3">
        <w:rPr>
          <w:rFonts w:ascii="Times New Roman" w:hAnsi="Times New Roman" w:cs="Times New Roman"/>
          <w:b/>
          <w:bCs/>
          <w:i/>
          <w:iCs/>
          <w:sz w:val="16"/>
          <w:szCs w:val="16"/>
        </w:rPr>
        <w:lastRenderedPageBreak/>
        <w:t xml:space="preserve">Table </w:t>
      </w:r>
      <w:r>
        <w:rPr>
          <w:rFonts w:ascii="Times New Roman" w:hAnsi="Times New Roman" w:cs="Times New Roman"/>
          <w:b/>
          <w:bCs/>
          <w:i/>
          <w:iCs/>
          <w:sz w:val="16"/>
          <w:szCs w:val="16"/>
        </w:rPr>
        <w:t>5</w:t>
      </w:r>
      <w:r w:rsidRPr="00F415E3">
        <w:rPr>
          <w:rFonts w:ascii="Times New Roman" w:hAnsi="Times New Roman" w:cs="Times New Roman"/>
          <w:b/>
          <w:bCs/>
          <w:i/>
          <w:iCs/>
          <w:sz w:val="16"/>
          <w:szCs w:val="16"/>
        </w:rPr>
        <w:t xml:space="preserve"> Contributions Toward the Financial Attitude Score.</w:t>
      </w:r>
    </w:p>
    <w:p w14:paraId="75610752" w14:textId="77777777" w:rsidR="00877EEA" w:rsidRDefault="00877EEA" w:rsidP="00877EEA">
      <w:pPr>
        <w:jc w:val="center"/>
        <w:rPr>
          <w:rFonts w:ascii="Times New Roman" w:hAnsi="Times New Roman" w:cs="Times New Roman"/>
        </w:rPr>
      </w:pPr>
      <w:r>
        <w:rPr>
          <w:rFonts w:ascii="Times New Roman" w:hAnsi="Times New Roman" w:cs="Times New Roman"/>
          <w:noProof/>
        </w:rPr>
        <w:drawing>
          <wp:inline distT="0" distB="0" distL="0" distR="0" wp14:anchorId="72C2CF1A" wp14:editId="368FFC53">
            <wp:extent cx="3728719" cy="2965268"/>
            <wp:effectExtent l="0" t="0" r="5715"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rotWithShape="1">
                    <a:blip r:embed="rId8" cstate="print">
                      <a:extLst>
                        <a:ext uri="{28A0092B-C50C-407E-A947-70E740481C1C}">
                          <a14:useLocalDpi xmlns:a14="http://schemas.microsoft.com/office/drawing/2010/main" val="0"/>
                        </a:ext>
                      </a:extLst>
                    </a:blip>
                    <a:srcRect t="1294" b="777"/>
                    <a:stretch/>
                  </pic:blipFill>
                  <pic:spPr bwMode="auto">
                    <a:xfrm>
                      <a:off x="0" y="0"/>
                      <a:ext cx="3788628" cy="3012910"/>
                    </a:xfrm>
                    <a:prstGeom prst="rect">
                      <a:avLst/>
                    </a:prstGeom>
                    <a:ln>
                      <a:noFill/>
                    </a:ln>
                    <a:extLst>
                      <a:ext uri="{53640926-AAD7-44D8-BBD7-CCE9431645EC}">
                        <a14:shadowObscured xmlns:a14="http://schemas.microsoft.com/office/drawing/2010/main"/>
                      </a:ext>
                    </a:extLst>
                  </pic:spPr>
                </pic:pic>
              </a:graphicData>
            </a:graphic>
          </wp:inline>
        </w:drawing>
      </w:r>
    </w:p>
    <w:p w14:paraId="2662D4B2" w14:textId="77777777" w:rsidR="00877EEA" w:rsidRDefault="00877EEA" w:rsidP="00877EEA">
      <w:pPr>
        <w:spacing w:line="360" w:lineRule="auto"/>
        <w:rPr>
          <w:rFonts w:ascii="Times New Roman" w:hAnsi="Times New Roman" w:cs="Times New Roman"/>
          <w:b/>
          <w:bCs/>
          <w:i/>
          <w:iCs/>
        </w:rPr>
      </w:pPr>
    </w:p>
    <w:p w14:paraId="3886668A" w14:textId="77777777" w:rsidR="00877EEA" w:rsidRDefault="00877EEA" w:rsidP="00877EEA">
      <w:pPr>
        <w:spacing w:line="360" w:lineRule="auto"/>
        <w:rPr>
          <w:rFonts w:ascii="Times New Roman" w:hAnsi="Times New Roman" w:cs="Times New Roman"/>
        </w:rPr>
      </w:pPr>
      <w:r w:rsidRPr="006C7119">
        <w:rPr>
          <w:rFonts w:ascii="Times New Roman" w:hAnsi="Times New Roman" w:cs="Times New Roman"/>
          <w:b/>
          <w:bCs/>
          <w:i/>
          <w:iCs/>
        </w:rPr>
        <w:t>A.</w:t>
      </w:r>
      <w:r>
        <w:rPr>
          <w:rFonts w:ascii="Times New Roman" w:hAnsi="Times New Roman" w:cs="Times New Roman"/>
          <w:b/>
          <w:bCs/>
          <w:i/>
          <w:iCs/>
        </w:rPr>
        <w:t>5</w:t>
      </w:r>
      <w:r w:rsidRPr="006C7119">
        <w:rPr>
          <w:rFonts w:ascii="Times New Roman" w:hAnsi="Times New Roman" w:cs="Times New Roman"/>
          <w:b/>
          <w:bCs/>
          <w:i/>
          <w:iCs/>
        </w:rPr>
        <w:t>.</w:t>
      </w:r>
      <w:r>
        <w:rPr>
          <w:rFonts w:ascii="Times New Roman" w:hAnsi="Times New Roman" w:cs="Times New Roman"/>
          <w:b/>
          <w:bCs/>
          <w:i/>
          <w:iCs/>
        </w:rPr>
        <w:t xml:space="preserve"> Financial Literacy Score</w:t>
      </w:r>
    </w:p>
    <w:p w14:paraId="1718869D" w14:textId="77777777" w:rsidR="00877EEA" w:rsidRDefault="00877EEA" w:rsidP="00877EEA">
      <w:pPr>
        <w:spacing w:line="360" w:lineRule="auto"/>
        <w:jc w:val="both"/>
        <w:rPr>
          <w:rFonts w:ascii="Times New Roman" w:hAnsi="Times New Roman" w:cs="Times New Roman"/>
        </w:rPr>
      </w:pPr>
      <w:r>
        <w:rPr>
          <w:rFonts w:ascii="Times New Roman" w:hAnsi="Times New Roman" w:cs="Times New Roman"/>
        </w:rPr>
        <w:t xml:space="preserve">The financial knowledge score contributes four points, the financial behaviour score seven and the financial attitude score six. By summing all three scores together and multiplying by </w:t>
      </w:r>
      <w:r>
        <w:rPr>
          <w:rFonts w:ascii="Times New Roman" w:hAnsi="Times New Roman" w:cs="Times New Roman"/>
          <w:vertAlign w:val="superscript"/>
        </w:rPr>
        <w:t>100</w:t>
      </w:r>
      <w:r w:rsidRPr="00963261">
        <w:rPr>
          <w:rFonts w:ascii="Times New Roman" w:hAnsi="Times New Roman" w:cs="Times New Roman"/>
        </w:rPr>
        <w:t>⁄</w:t>
      </w:r>
      <w:r>
        <w:rPr>
          <w:rFonts w:ascii="Times New Roman" w:hAnsi="Times New Roman" w:cs="Times New Roman"/>
          <w:vertAlign w:val="subscript"/>
        </w:rPr>
        <w:t>17,</w:t>
      </w:r>
      <w:r>
        <w:rPr>
          <w:rFonts w:ascii="Times New Roman" w:hAnsi="Times New Roman" w:cs="Times New Roman"/>
        </w:rPr>
        <w:t xml:space="preserve"> the financial literacy score yields a value between 0 and 100. Note that the three scores treat </w:t>
      </w:r>
      <w:r w:rsidRPr="006C7119">
        <w:rPr>
          <w:rFonts w:ascii="Times New Roman" w:hAnsi="Times New Roman" w:cs="Times New Roman"/>
          <w:i/>
          <w:iCs/>
        </w:rPr>
        <w:t>“Don’t Know”</w:t>
      </w:r>
      <w:r>
        <w:rPr>
          <w:rFonts w:ascii="Times New Roman" w:hAnsi="Times New Roman" w:cs="Times New Roman"/>
          <w:i/>
          <w:iCs/>
        </w:rPr>
        <w:t xml:space="preserve"> </w:t>
      </w:r>
      <w:r>
        <w:rPr>
          <w:rFonts w:ascii="Times New Roman" w:hAnsi="Times New Roman" w:cs="Times New Roman"/>
        </w:rPr>
        <w:t>responses as representing low levels of financial literacy in line with the literature.</w:t>
      </w:r>
    </w:p>
    <w:p w14:paraId="22F0FDA5" w14:textId="77777777" w:rsidR="00877EEA" w:rsidRDefault="00877EEA" w:rsidP="00877EEA">
      <w:pPr>
        <w:spacing w:line="360" w:lineRule="auto"/>
        <w:rPr>
          <w:rFonts w:ascii="Times New Roman" w:hAnsi="Times New Roman" w:cs="Times New Roman"/>
        </w:rPr>
      </w:pPr>
    </w:p>
    <w:p w14:paraId="123F56CB" w14:textId="77777777" w:rsidR="00877EEA" w:rsidRPr="00A365F6" w:rsidRDefault="00877EEA" w:rsidP="00877EEA">
      <w:pPr>
        <w:rPr>
          <w:rFonts w:ascii="Times New Roman" w:hAnsi="Times New Roman" w:cs="Times New Roman"/>
          <w:b/>
          <w:bCs/>
        </w:rPr>
      </w:pPr>
      <w:r>
        <w:rPr>
          <w:rFonts w:ascii="Times New Roman" w:hAnsi="Times New Roman" w:cs="Times New Roman"/>
          <w:b/>
          <w:bCs/>
        </w:rPr>
        <w:t>A.5. Variable Key</w:t>
      </w:r>
    </w:p>
    <w:p w14:paraId="22F177E6" w14:textId="77777777" w:rsidR="00877EEA" w:rsidRPr="00A365F6" w:rsidRDefault="00877EEA" w:rsidP="00877EEA">
      <w:pPr>
        <w:pStyle w:val="Caption"/>
        <w:keepNext/>
        <w:jc w:val="center"/>
        <w:rPr>
          <w:rFonts w:ascii="Times New Roman" w:hAnsi="Times New Roman" w:cs="Times New Roman"/>
          <w:b/>
          <w:bCs/>
          <w:color w:val="000000" w:themeColor="text1"/>
        </w:rPr>
      </w:pPr>
      <w:r w:rsidRPr="00A365F6">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6</w:t>
      </w:r>
      <w:r w:rsidRPr="00A365F6">
        <w:rPr>
          <w:rFonts w:ascii="Times New Roman" w:hAnsi="Times New Roman" w:cs="Times New Roman"/>
          <w:b/>
          <w:bCs/>
          <w:color w:val="000000" w:themeColor="text1"/>
        </w:rPr>
        <w:t xml:space="preserve"> List and Description of Variables.</w:t>
      </w:r>
    </w:p>
    <w:tbl>
      <w:tblPr>
        <w:tblStyle w:val="PlainTable2"/>
        <w:tblW w:w="9244" w:type="dxa"/>
        <w:tblLayout w:type="fixed"/>
        <w:tblLook w:val="0600" w:firstRow="0" w:lastRow="0" w:firstColumn="0" w:lastColumn="0" w:noHBand="1" w:noVBand="1"/>
      </w:tblPr>
      <w:tblGrid>
        <w:gridCol w:w="3351"/>
        <w:gridCol w:w="5893"/>
      </w:tblGrid>
      <w:tr w:rsidR="00877EEA" w:rsidRPr="00F41367" w14:paraId="2DD31DE6" w14:textId="77777777" w:rsidTr="00C80AE2">
        <w:trPr>
          <w:trHeight w:val="290"/>
        </w:trPr>
        <w:tc>
          <w:tcPr>
            <w:tcW w:w="3351" w:type="dxa"/>
          </w:tcPr>
          <w:p w14:paraId="24917757" w14:textId="77777777" w:rsidR="00877EEA" w:rsidRPr="00F415E3" w:rsidRDefault="00877EEA" w:rsidP="00C80AE2">
            <w:pPr>
              <w:autoSpaceDE w:val="0"/>
              <w:autoSpaceDN w:val="0"/>
              <w:adjustRightInd w:val="0"/>
              <w:jc w:val="center"/>
              <w:rPr>
                <w:rFonts w:ascii="Times New Roman" w:hAnsi="Times New Roman" w:cs="Times New Roman"/>
                <w:b/>
                <w:bCs/>
                <w:color w:val="000000"/>
              </w:rPr>
            </w:pPr>
            <w:r w:rsidRPr="00F415E3">
              <w:rPr>
                <w:rFonts w:ascii="Times New Roman" w:hAnsi="Times New Roman" w:cs="Times New Roman"/>
                <w:b/>
                <w:bCs/>
                <w:color w:val="000000"/>
              </w:rPr>
              <w:t>Main Variables</w:t>
            </w:r>
          </w:p>
        </w:tc>
        <w:tc>
          <w:tcPr>
            <w:tcW w:w="5893" w:type="dxa"/>
          </w:tcPr>
          <w:p w14:paraId="7B9C14B3" w14:textId="77777777" w:rsidR="00877EEA" w:rsidRPr="00F415E3" w:rsidRDefault="00877EEA" w:rsidP="00C80AE2">
            <w:pPr>
              <w:autoSpaceDE w:val="0"/>
              <w:autoSpaceDN w:val="0"/>
              <w:adjustRightInd w:val="0"/>
              <w:jc w:val="center"/>
              <w:rPr>
                <w:rFonts w:ascii="Times New Roman" w:hAnsi="Times New Roman" w:cs="Times New Roman"/>
                <w:b/>
                <w:bCs/>
                <w:color w:val="000000"/>
              </w:rPr>
            </w:pPr>
            <w:r w:rsidRPr="00F415E3">
              <w:rPr>
                <w:rFonts w:ascii="Times New Roman" w:hAnsi="Times New Roman" w:cs="Times New Roman"/>
                <w:b/>
                <w:bCs/>
                <w:color w:val="000000"/>
              </w:rPr>
              <w:t>Description</w:t>
            </w:r>
          </w:p>
        </w:tc>
      </w:tr>
      <w:tr w:rsidR="00877EEA" w:rsidRPr="00F41367" w14:paraId="349BA9CD" w14:textId="77777777" w:rsidTr="00C80AE2">
        <w:trPr>
          <w:trHeight w:val="290"/>
        </w:trPr>
        <w:tc>
          <w:tcPr>
            <w:tcW w:w="3351" w:type="dxa"/>
          </w:tcPr>
          <w:p w14:paraId="172ED899" w14:textId="77777777" w:rsidR="00877EEA" w:rsidRPr="00AA2838" w:rsidRDefault="00877EEA" w:rsidP="00C80AE2">
            <w:pPr>
              <w:autoSpaceDE w:val="0"/>
              <w:autoSpaceDN w:val="0"/>
              <w:adjustRightInd w:val="0"/>
              <w:rPr>
                <w:rFonts w:ascii="Times New Roman" w:hAnsi="Times New Roman" w:cs="Times New Roman"/>
                <w:sz w:val="20"/>
                <w:szCs w:val="20"/>
              </w:rPr>
            </w:pPr>
            <w:r w:rsidRPr="00AA2838">
              <w:rPr>
                <w:rFonts w:ascii="Times New Roman" w:hAnsi="Times New Roman" w:cs="Times New Roman"/>
                <w:sz w:val="20"/>
                <w:szCs w:val="20"/>
              </w:rPr>
              <w:t>Literacy</w:t>
            </w:r>
          </w:p>
        </w:tc>
        <w:tc>
          <w:tcPr>
            <w:tcW w:w="5893" w:type="dxa"/>
          </w:tcPr>
          <w:p w14:paraId="7B382977" w14:textId="77777777" w:rsidR="00877EEA" w:rsidRPr="00F36B22" w:rsidRDefault="00877EEA" w:rsidP="00C80AE2">
            <w:pPr>
              <w:autoSpaceDE w:val="0"/>
              <w:autoSpaceDN w:val="0"/>
              <w:adjustRightInd w:val="0"/>
              <w:rPr>
                <w:rFonts w:ascii="Times New Roman" w:hAnsi="Times New Roman" w:cs="Times New Roman"/>
                <w:sz w:val="20"/>
                <w:szCs w:val="20"/>
              </w:rPr>
            </w:pPr>
            <w:r w:rsidRPr="00F36B22">
              <w:rPr>
                <w:rFonts w:ascii="Times New Roman" w:hAnsi="Times New Roman" w:cs="Times New Roman"/>
                <w:sz w:val="20"/>
                <w:szCs w:val="20"/>
              </w:rPr>
              <w:t xml:space="preserve">A percentage score measuring the </w:t>
            </w:r>
            <w:r>
              <w:rPr>
                <w:rFonts w:ascii="Times New Roman" w:hAnsi="Times New Roman" w:cs="Times New Roman"/>
                <w:sz w:val="20"/>
                <w:szCs w:val="20"/>
              </w:rPr>
              <w:t>respondent’s</w:t>
            </w:r>
            <w:r w:rsidRPr="00F36B22">
              <w:rPr>
                <w:rFonts w:ascii="Times New Roman" w:hAnsi="Times New Roman" w:cs="Times New Roman"/>
                <w:sz w:val="20"/>
                <w:szCs w:val="20"/>
              </w:rPr>
              <w:t xml:space="preserve"> financial literacy </w:t>
            </w:r>
          </w:p>
        </w:tc>
      </w:tr>
      <w:tr w:rsidR="00877EEA" w:rsidRPr="00F41367" w14:paraId="767474A4" w14:textId="77777777" w:rsidTr="00C80AE2">
        <w:trPr>
          <w:trHeight w:val="290"/>
        </w:trPr>
        <w:tc>
          <w:tcPr>
            <w:tcW w:w="3351" w:type="dxa"/>
          </w:tcPr>
          <w:p w14:paraId="52CDE2C8" w14:textId="77777777" w:rsidR="00877EEA" w:rsidRPr="00AA2838" w:rsidRDefault="00877EEA" w:rsidP="00C80AE2">
            <w:pPr>
              <w:autoSpaceDE w:val="0"/>
              <w:autoSpaceDN w:val="0"/>
              <w:adjustRightInd w:val="0"/>
              <w:rPr>
                <w:rFonts w:ascii="Times New Roman" w:hAnsi="Times New Roman" w:cs="Times New Roman"/>
                <w:sz w:val="20"/>
                <w:szCs w:val="20"/>
              </w:rPr>
            </w:pPr>
            <w:r w:rsidRPr="00AA2838">
              <w:rPr>
                <w:rFonts w:ascii="Times New Roman" w:hAnsi="Times New Roman" w:cs="Times New Roman"/>
                <w:sz w:val="20"/>
                <w:szCs w:val="20"/>
              </w:rPr>
              <w:t>Knowledge</w:t>
            </w:r>
          </w:p>
        </w:tc>
        <w:tc>
          <w:tcPr>
            <w:tcW w:w="5893" w:type="dxa"/>
          </w:tcPr>
          <w:p w14:paraId="3F81ED2C" w14:textId="77777777" w:rsidR="00877EEA" w:rsidRPr="00F36B22" w:rsidRDefault="00877EEA" w:rsidP="00C80AE2">
            <w:pPr>
              <w:autoSpaceDE w:val="0"/>
              <w:autoSpaceDN w:val="0"/>
              <w:adjustRightInd w:val="0"/>
              <w:rPr>
                <w:rFonts w:ascii="Times New Roman" w:hAnsi="Times New Roman" w:cs="Times New Roman"/>
                <w:sz w:val="20"/>
                <w:szCs w:val="20"/>
              </w:rPr>
            </w:pPr>
            <w:r w:rsidRPr="00F36B22">
              <w:rPr>
                <w:rFonts w:ascii="Times New Roman" w:hAnsi="Times New Roman" w:cs="Times New Roman"/>
                <w:sz w:val="20"/>
                <w:szCs w:val="20"/>
              </w:rPr>
              <w:t xml:space="preserve">A percentage score measuring the </w:t>
            </w:r>
            <w:r>
              <w:rPr>
                <w:rFonts w:ascii="Times New Roman" w:hAnsi="Times New Roman" w:cs="Times New Roman"/>
                <w:sz w:val="20"/>
                <w:szCs w:val="20"/>
              </w:rPr>
              <w:t>respondent’s</w:t>
            </w:r>
            <w:r w:rsidRPr="00F36B22">
              <w:rPr>
                <w:rFonts w:ascii="Times New Roman" w:hAnsi="Times New Roman" w:cs="Times New Roman"/>
                <w:sz w:val="20"/>
                <w:szCs w:val="20"/>
              </w:rPr>
              <w:t xml:space="preserve"> financial knowledge</w:t>
            </w:r>
          </w:p>
        </w:tc>
      </w:tr>
      <w:tr w:rsidR="00877EEA" w:rsidRPr="00F41367" w14:paraId="329ACD85" w14:textId="77777777" w:rsidTr="00C80AE2">
        <w:trPr>
          <w:trHeight w:val="290"/>
        </w:trPr>
        <w:tc>
          <w:tcPr>
            <w:tcW w:w="3351" w:type="dxa"/>
          </w:tcPr>
          <w:p w14:paraId="6CABB89A" w14:textId="77777777" w:rsidR="00877EEA" w:rsidRPr="00AA2838" w:rsidRDefault="00877EEA" w:rsidP="00C80AE2">
            <w:pPr>
              <w:autoSpaceDE w:val="0"/>
              <w:autoSpaceDN w:val="0"/>
              <w:adjustRightInd w:val="0"/>
              <w:rPr>
                <w:rFonts w:ascii="Times New Roman" w:hAnsi="Times New Roman" w:cs="Times New Roman"/>
                <w:sz w:val="20"/>
                <w:szCs w:val="20"/>
              </w:rPr>
            </w:pPr>
            <w:r w:rsidRPr="00AA2838">
              <w:rPr>
                <w:rFonts w:ascii="Times New Roman" w:hAnsi="Times New Roman" w:cs="Times New Roman"/>
                <w:sz w:val="20"/>
                <w:szCs w:val="20"/>
              </w:rPr>
              <w:t>Inclusion</w:t>
            </w:r>
          </w:p>
        </w:tc>
        <w:tc>
          <w:tcPr>
            <w:tcW w:w="5893" w:type="dxa"/>
          </w:tcPr>
          <w:p w14:paraId="12D5E40F" w14:textId="77777777" w:rsidR="00877EEA" w:rsidRPr="00F36B22" w:rsidRDefault="00877EEA" w:rsidP="00C80AE2">
            <w:pPr>
              <w:autoSpaceDE w:val="0"/>
              <w:autoSpaceDN w:val="0"/>
              <w:adjustRightInd w:val="0"/>
              <w:rPr>
                <w:rFonts w:ascii="Times New Roman" w:hAnsi="Times New Roman" w:cs="Times New Roman"/>
                <w:sz w:val="20"/>
                <w:szCs w:val="20"/>
              </w:rPr>
            </w:pPr>
            <w:r w:rsidRPr="00F36B22">
              <w:rPr>
                <w:rFonts w:ascii="Times New Roman" w:hAnsi="Times New Roman" w:cs="Times New Roman"/>
                <w:sz w:val="20"/>
                <w:szCs w:val="20"/>
              </w:rPr>
              <w:t xml:space="preserve">A percentage score measuring the </w:t>
            </w:r>
            <w:r>
              <w:rPr>
                <w:rFonts w:ascii="Times New Roman" w:hAnsi="Times New Roman" w:cs="Times New Roman"/>
                <w:sz w:val="20"/>
                <w:szCs w:val="20"/>
              </w:rPr>
              <w:t>respondent’s</w:t>
            </w:r>
            <w:r w:rsidRPr="00F36B22">
              <w:rPr>
                <w:rFonts w:ascii="Times New Roman" w:hAnsi="Times New Roman" w:cs="Times New Roman"/>
                <w:sz w:val="20"/>
                <w:szCs w:val="20"/>
              </w:rPr>
              <w:t xml:space="preserve"> financial inclusion</w:t>
            </w:r>
          </w:p>
        </w:tc>
      </w:tr>
      <w:tr w:rsidR="00877EEA" w:rsidRPr="00F41367" w14:paraId="722ED825" w14:textId="77777777" w:rsidTr="00C80AE2">
        <w:trPr>
          <w:trHeight w:val="290"/>
        </w:trPr>
        <w:tc>
          <w:tcPr>
            <w:tcW w:w="3351" w:type="dxa"/>
          </w:tcPr>
          <w:p w14:paraId="77CB3863" w14:textId="77777777" w:rsidR="00877EEA" w:rsidRPr="00AA2838" w:rsidRDefault="00877EEA" w:rsidP="00C80AE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Location</w:t>
            </w:r>
          </w:p>
        </w:tc>
        <w:tc>
          <w:tcPr>
            <w:tcW w:w="5893" w:type="dxa"/>
          </w:tcPr>
          <w:p w14:paraId="4A3F1C55" w14:textId="77777777" w:rsidR="00877EEA" w:rsidRPr="006D271E" w:rsidRDefault="00877EEA" w:rsidP="00C80AE2">
            <w:pPr>
              <w:rPr>
                <w:rFonts w:ascii="Times New Roman" w:hAnsi="Times New Roman" w:cs="Times New Roman"/>
                <w:sz w:val="20"/>
                <w:szCs w:val="20"/>
              </w:rPr>
            </w:pPr>
            <w:r w:rsidRPr="77495A98">
              <w:rPr>
                <w:rFonts w:ascii="Times New Roman" w:hAnsi="Times New Roman" w:cs="Times New Roman"/>
                <w:sz w:val="20"/>
                <w:szCs w:val="20"/>
              </w:rPr>
              <w:t xml:space="preserve">Dummies for UK region of residence. 12 regions consistent with the NUTS Level 1 boundaries set by the ONS. The reference category is </w:t>
            </w:r>
            <w:r>
              <w:rPr>
                <w:rFonts w:ascii="Times New Roman" w:hAnsi="Times New Roman" w:cs="Times New Roman"/>
                <w:sz w:val="20"/>
                <w:szCs w:val="20"/>
              </w:rPr>
              <w:t>respondent’s</w:t>
            </w:r>
            <w:r w:rsidRPr="77495A98">
              <w:rPr>
                <w:rFonts w:ascii="Times New Roman" w:hAnsi="Times New Roman" w:cs="Times New Roman"/>
                <w:sz w:val="20"/>
                <w:szCs w:val="20"/>
              </w:rPr>
              <w:t xml:space="preserve"> residing in</w:t>
            </w:r>
            <w:r>
              <w:rPr>
                <w:rFonts w:ascii="Times New Roman" w:hAnsi="Times New Roman" w:cs="Times New Roman"/>
                <w:sz w:val="20"/>
                <w:szCs w:val="20"/>
              </w:rPr>
              <w:t xml:space="preserve"> the East of England</w:t>
            </w:r>
            <w:r w:rsidRPr="77495A98">
              <w:rPr>
                <w:rFonts w:ascii="Times New Roman" w:hAnsi="Times New Roman" w:cs="Times New Roman"/>
                <w:sz w:val="20"/>
                <w:szCs w:val="20"/>
              </w:rPr>
              <w:t xml:space="preserve">. The regions are London, East of England, East Midlands, West Midlands, Northeast, Northwest, Southeast, Southwest, Yorkshire and the Humber, Scotland, Wales, and Northern Ireland. </w:t>
            </w:r>
          </w:p>
        </w:tc>
      </w:tr>
      <w:tr w:rsidR="00877EEA" w:rsidRPr="00F41367" w14:paraId="6620632F" w14:textId="77777777" w:rsidTr="00C80AE2">
        <w:trPr>
          <w:trHeight w:val="348"/>
        </w:trPr>
        <w:tc>
          <w:tcPr>
            <w:tcW w:w="3351" w:type="dxa"/>
          </w:tcPr>
          <w:p w14:paraId="0A26F988" w14:textId="77777777" w:rsidR="00877EEA" w:rsidRPr="00FE2A5C" w:rsidRDefault="00877EEA" w:rsidP="00C80AE2">
            <w:pPr>
              <w:autoSpaceDE w:val="0"/>
              <w:autoSpaceDN w:val="0"/>
              <w:adjustRightInd w:val="0"/>
              <w:rPr>
                <w:rFonts w:ascii="Times New Roman" w:hAnsi="Times New Roman" w:cs="Times New Roman"/>
                <w:sz w:val="20"/>
                <w:szCs w:val="20"/>
              </w:rPr>
            </w:pPr>
            <w:r w:rsidRPr="00FE2A5C">
              <w:rPr>
                <w:rFonts w:ascii="Times New Roman" w:hAnsi="Times New Roman" w:cs="Times New Roman"/>
                <w:sz w:val="20"/>
                <w:szCs w:val="20"/>
              </w:rPr>
              <w:t>Gender</w:t>
            </w:r>
          </w:p>
        </w:tc>
        <w:tc>
          <w:tcPr>
            <w:tcW w:w="5893" w:type="dxa"/>
          </w:tcPr>
          <w:p w14:paraId="143F9413" w14:textId="77777777" w:rsidR="00877EEA" w:rsidRPr="009D1D82" w:rsidRDefault="00877EEA" w:rsidP="00C80AE2">
            <w:pPr>
              <w:autoSpaceDE w:val="0"/>
              <w:autoSpaceDN w:val="0"/>
              <w:adjustRightInd w:val="0"/>
              <w:rPr>
                <w:rFonts w:ascii="Times New Roman" w:hAnsi="Times New Roman" w:cs="Times New Roman"/>
                <w:sz w:val="20"/>
                <w:szCs w:val="20"/>
              </w:rPr>
            </w:pPr>
            <w:r w:rsidRPr="004125C7">
              <w:rPr>
                <w:rFonts w:ascii="Times New Roman" w:hAnsi="Times New Roman" w:cs="Times New Roman"/>
                <w:sz w:val="20"/>
                <w:szCs w:val="20"/>
              </w:rPr>
              <w:t xml:space="preserve">Dummy for </w:t>
            </w:r>
            <w:r>
              <w:rPr>
                <w:rFonts w:ascii="Times New Roman" w:hAnsi="Times New Roman" w:cs="Times New Roman"/>
                <w:sz w:val="20"/>
                <w:szCs w:val="20"/>
              </w:rPr>
              <w:t>respondent’s</w:t>
            </w:r>
            <w:r w:rsidRPr="004125C7">
              <w:rPr>
                <w:rFonts w:ascii="Times New Roman" w:hAnsi="Times New Roman" w:cs="Times New Roman"/>
                <w:sz w:val="20"/>
                <w:szCs w:val="20"/>
              </w:rPr>
              <w:t xml:space="preserve"> gender. 1= Female, 0=Male</w:t>
            </w:r>
            <w:r w:rsidRPr="009D1D82">
              <w:rPr>
                <w:rFonts w:ascii="Times New Roman" w:hAnsi="Times New Roman" w:cs="Times New Roman"/>
                <w:sz w:val="20"/>
                <w:szCs w:val="20"/>
              </w:rPr>
              <w:t xml:space="preserve"> </w:t>
            </w:r>
          </w:p>
        </w:tc>
      </w:tr>
      <w:tr w:rsidR="00877EEA" w:rsidRPr="00F41367" w14:paraId="1B603864" w14:textId="77777777" w:rsidTr="00C80AE2">
        <w:trPr>
          <w:trHeight w:val="290"/>
        </w:trPr>
        <w:tc>
          <w:tcPr>
            <w:tcW w:w="3351" w:type="dxa"/>
          </w:tcPr>
          <w:p w14:paraId="0389EA74" w14:textId="77777777" w:rsidR="00877EEA" w:rsidRPr="00FE2A5C" w:rsidRDefault="00877EEA" w:rsidP="00C80AE2">
            <w:pPr>
              <w:autoSpaceDE w:val="0"/>
              <w:autoSpaceDN w:val="0"/>
              <w:adjustRightInd w:val="0"/>
              <w:rPr>
                <w:rFonts w:ascii="Times New Roman" w:hAnsi="Times New Roman" w:cs="Times New Roman"/>
                <w:sz w:val="20"/>
                <w:szCs w:val="20"/>
              </w:rPr>
            </w:pPr>
            <w:r w:rsidRPr="00CF6CF0">
              <w:rPr>
                <w:rFonts w:ascii="Times New Roman" w:hAnsi="Times New Roman" w:cs="Times New Roman"/>
                <w:sz w:val="20"/>
                <w:szCs w:val="20"/>
              </w:rPr>
              <w:t>Age</w:t>
            </w:r>
          </w:p>
        </w:tc>
        <w:tc>
          <w:tcPr>
            <w:tcW w:w="5893" w:type="dxa"/>
          </w:tcPr>
          <w:p w14:paraId="5CF41897" w14:textId="77777777" w:rsidR="00877EEA" w:rsidRPr="00FB3EFF" w:rsidRDefault="00877EEA" w:rsidP="00C80AE2">
            <w:pPr>
              <w:autoSpaceDE w:val="0"/>
              <w:autoSpaceDN w:val="0"/>
              <w:adjustRightInd w:val="0"/>
              <w:rPr>
                <w:rFonts w:ascii="Times New Roman" w:hAnsi="Times New Roman" w:cs="Times New Roman"/>
                <w:sz w:val="20"/>
                <w:szCs w:val="20"/>
              </w:rPr>
            </w:pPr>
            <w:r w:rsidRPr="00FB3EFF">
              <w:rPr>
                <w:rFonts w:ascii="Times New Roman" w:hAnsi="Times New Roman" w:cs="Times New Roman"/>
                <w:sz w:val="20"/>
                <w:szCs w:val="20"/>
              </w:rPr>
              <w:t xml:space="preserve">Measures the </w:t>
            </w:r>
            <w:r>
              <w:rPr>
                <w:rFonts w:ascii="Times New Roman" w:hAnsi="Times New Roman" w:cs="Times New Roman"/>
                <w:sz w:val="20"/>
                <w:szCs w:val="20"/>
              </w:rPr>
              <w:t>respondent’s</w:t>
            </w:r>
            <w:r w:rsidRPr="00FB3EFF">
              <w:rPr>
                <w:rFonts w:ascii="Times New Roman" w:hAnsi="Times New Roman" w:cs="Times New Roman"/>
                <w:sz w:val="20"/>
                <w:szCs w:val="20"/>
              </w:rPr>
              <w:t xml:space="preserve"> age</w:t>
            </w:r>
          </w:p>
        </w:tc>
      </w:tr>
      <w:tr w:rsidR="00877EEA" w:rsidRPr="00F41367" w14:paraId="2207187D" w14:textId="77777777" w:rsidTr="00C80AE2">
        <w:trPr>
          <w:trHeight w:val="290"/>
        </w:trPr>
        <w:tc>
          <w:tcPr>
            <w:tcW w:w="3351" w:type="dxa"/>
          </w:tcPr>
          <w:p w14:paraId="55601E82" w14:textId="77777777" w:rsidR="00877EEA" w:rsidRPr="009D1D82" w:rsidRDefault="00877EEA" w:rsidP="00C80AE2">
            <w:pPr>
              <w:autoSpaceDE w:val="0"/>
              <w:autoSpaceDN w:val="0"/>
              <w:adjustRightInd w:val="0"/>
              <w:rPr>
                <w:rFonts w:ascii="Times New Roman" w:hAnsi="Times New Roman" w:cs="Times New Roman"/>
                <w:sz w:val="20"/>
                <w:szCs w:val="20"/>
              </w:rPr>
            </w:pPr>
            <w:r w:rsidRPr="00CF6CF0">
              <w:rPr>
                <w:rFonts w:ascii="Times New Roman" w:hAnsi="Times New Roman" w:cs="Times New Roman"/>
                <w:sz w:val="20"/>
                <w:szCs w:val="20"/>
              </w:rPr>
              <w:t xml:space="preserve">Education </w:t>
            </w:r>
          </w:p>
        </w:tc>
        <w:tc>
          <w:tcPr>
            <w:tcW w:w="5893" w:type="dxa"/>
          </w:tcPr>
          <w:p w14:paraId="637F3452" w14:textId="77777777" w:rsidR="00877EEA" w:rsidRPr="00FB3EFF" w:rsidRDefault="00877EEA" w:rsidP="00C80AE2">
            <w:pPr>
              <w:autoSpaceDE w:val="0"/>
              <w:autoSpaceDN w:val="0"/>
              <w:adjustRightInd w:val="0"/>
              <w:jc w:val="center"/>
              <w:rPr>
                <w:rFonts w:ascii="Times New Roman" w:hAnsi="Times New Roman" w:cs="Times New Roman"/>
                <w:sz w:val="20"/>
                <w:szCs w:val="20"/>
              </w:rPr>
            </w:pPr>
            <w:r w:rsidRPr="00FB3EFF">
              <w:rPr>
                <w:rFonts w:ascii="Times New Roman" w:hAnsi="Times New Roman" w:cs="Times New Roman"/>
                <w:sz w:val="20"/>
                <w:szCs w:val="20"/>
              </w:rPr>
              <w:t>Dummies for the highest education attained. The reference category is</w:t>
            </w:r>
            <w:r>
              <w:rPr>
                <w:rFonts w:ascii="Times New Roman" w:hAnsi="Times New Roman" w:cs="Times New Roman"/>
                <w:sz w:val="20"/>
                <w:szCs w:val="20"/>
              </w:rPr>
              <w:t xml:space="preserve"> </w:t>
            </w:r>
            <w:r w:rsidRPr="00FB3EFF">
              <w:rPr>
                <w:rFonts w:ascii="Times New Roman" w:hAnsi="Times New Roman" w:cs="Times New Roman"/>
                <w:sz w:val="20"/>
                <w:szCs w:val="20"/>
              </w:rPr>
              <w:t>no qualifications, with the remaining categories being secondary, vocational, and Tertiary</w:t>
            </w:r>
          </w:p>
        </w:tc>
      </w:tr>
      <w:tr w:rsidR="00877EEA" w:rsidRPr="00F41367" w14:paraId="3A0BA75E" w14:textId="77777777" w:rsidTr="00C80AE2">
        <w:trPr>
          <w:trHeight w:val="290"/>
        </w:trPr>
        <w:tc>
          <w:tcPr>
            <w:tcW w:w="3351" w:type="dxa"/>
          </w:tcPr>
          <w:p w14:paraId="05434011" w14:textId="77777777" w:rsidR="00877EEA" w:rsidRPr="009D1D82" w:rsidRDefault="00877EEA" w:rsidP="00C80AE2">
            <w:pPr>
              <w:autoSpaceDE w:val="0"/>
              <w:autoSpaceDN w:val="0"/>
              <w:adjustRightInd w:val="0"/>
              <w:rPr>
                <w:rFonts w:ascii="Times New Roman" w:hAnsi="Times New Roman" w:cs="Times New Roman"/>
                <w:sz w:val="20"/>
                <w:szCs w:val="20"/>
              </w:rPr>
            </w:pPr>
            <w:r w:rsidRPr="00CF6CF0">
              <w:rPr>
                <w:rFonts w:ascii="Times New Roman" w:hAnsi="Times New Roman" w:cs="Times New Roman"/>
                <w:sz w:val="20"/>
                <w:szCs w:val="20"/>
              </w:rPr>
              <w:t>Social Grade</w:t>
            </w:r>
            <w:r w:rsidRPr="009D1D82">
              <w:rPr>
                <w:rFonts w:ascii="Times New Roman" w:hAnsi="Times New Roman" w:cs="Times New Roman"/>
                <w:sz w:val="20"/>
                <w:szCs w:val="20"/>
              </w:rPr>
              <w:t xml:space="preserve"> </w:t>
            </w:r>
          </w:p>
        </w:tc>
        <w:tc>
          <w:tcPr>
            <w:tcW w:w="5893" w:type="dxa"/>
          </w:tcPr>
          <w:p w14:paraId="7FFD78AE" w14:textId="77777777" w:rsidR="00877EEA" w:rsidRPr="005F4D59" w:rsidRDefault="00877EEA" w:rsidP="00C80AE2">
            <w:pPr>
              <w:autoSpaceDE w:val="0"/>
              <w:autoSpaceDN w:val="0"/>
              <w:adjustRightInd w:val="0"/>
              <w:rPr>
                <w:rFonts w:ascii="Times New Roman" w:hAnsi="Times New Roman" w:cs="Times New Roman"/>
                <w:sz w:val="20"/>
                <w:szCs w:val="20"/>
              </w:rPr>
            </w:pPr>
            <w:r w:rsidRPr="77495A98">
              <w:rPr>
                <w:rFonts w:ascii="Times New Roman" w:hAnsi="Times New Roman" w:cs="Times New Roman"/>
                <w:sz w:val="20"/>
                <w:szCs w:val="20"/>
              </w:rPr>
              <w:t xml:space="preserve">Dummies for the </w:t>
            </w:r>
            <w:r>
              <w:rPr>
                <w:rFonts w:ascii="Times New Roman" w:hAnsi="Times New Roman" w:cs="Times New Roman"/>
                <w:sz w:val="20"/>
                <w:szCs w:val="20"/>
              </w:rPr>
              <w:t>respondent’s</w:t>
            </w:r>
            <w:r w:rsidRPr="77495A98">
              <w:rPr>
                <w:rFonts w:ascii="Times New Roman" w:hAnsi="Times New Roman" w:cs="Times New Roman"/>
                <w:sz w:val="20"/>
                <w:szCs w:val="20"/>
              </w:rPr>
              <w:t xml:space="preserve"> social grade. Reference category DE represents unemployed </w:t>
            </w:r>
            <w:r>
              <w:rPr>
                <w:rFonts w:ascii="Times New Roman" w:hAnsi="Times New Roman" w:cs="Times New Roman"/>
                <w:sz w:val="20"/>
                <w:szCs w:val="20"/>
              </w:rPr>
              <w:t>respondents</w:t>
            </w:r>
            <w:r w:rsidRPr="77495A98">
              <w:rPr>
                <w:rFonts w:ascii="Times New Roman" w:hAnsi="Times New Roman" w:cs="Times New Roman"/>
                <w:sz w:val="20"/>
                <w:szCs w:val="20"/>
              </w:rPr>
              <w:t xml:space="preserve"> in semi-skilled, unskilled, and </w:t>
            </w:r>
            <w:r w:rsidRPr="77495A98">
              <w:rPr>
                <w:rFonts w:ascii="Times New Roman" w:hAnsi="Times New Roman" w:cs="Times New Roman"/>
                <w:sz w:val="20"/>
                <w:szCs w:val="20"/>
              </w:rPr>
              <w:lastRenderedPageBreak/>
              <w:t>lowest grade of occupation. Three other categories (AB, C1 and C2) denote respondents in upper managerial and administrative positions, supervisory and junior managerial roles and finally</w:t>
            </w:r>
            <w:r>
              <w:rPr>
                <w:rFonts w:ascii="Times New Roman" w:hAnsi="Times New Roman" w:cs="Times New Roman"/>
                <w:sz w:val="20"/>
                <w:szCs w:val="20"/>
              </w:rPr>
              <w:t>,</w:t>
            </w:r>
            <w:r w:rsidRPr="77495A98">
              <w:rPr>
                <w:rFonts w:ascii="Times New Roman" w:hAnsi="Times New Roman" w:cs="Times New Roman"/>
                <w:sz w:val="20"/>
                <w:szCs w:val="20"/>
              </w:rPr>
              <w:t xml:space="preserve"> skilled in manual occupations. </w:t>
            </w:r>
          </w:p>
        </w:tc>
      </w:tr>
      <w:tr w:rsidR="00877EEA" w:rsidRPr="00F41367" w14:paraId="12DDE39D" w14:textId="77777777" w:rsidTr="00C80AE2">
        <w:trPr>
          <w:trHeight w:val="290"/>
        </w:trPr>
        <w:tc>
          <w:tcPr>
            <w:tcW w:w="3351" w:type="dxa"/>
          </w:tcPr>
          <w:p w14:paraId="6C209A3C" w14:textId="77777777" w:rsidR="00877EEA" w:rsidRPr="00A31A99" w:rsidRDefault="00877EEA" w:rsidP="00C80AE2">
            <w:pPr>
              <w:autoSpaceDE w:val="0"/>
              <w:autoSpaceDN w:val="0"/>
              <w:adjustRightInd w:val="0"/>
              <w:rPr>
                <w:rFonts w:ascii="Times New Roman" w:hAnsi="Times New Roman" w:cs="Times New Roman"/>
                <w:sz w:val="20"/>
                <w:szCs w:val="20"/>
              </w:rPr>
            </w:pPr>
            <w:r w:rsidRPr="00A31A99">
              <w:rPr>
                <w:rFonts w:ascii="Times New Roman" w:hAnsi="Times New Roman" w:cs="Times New Roman"/>
                <w:sz w:val="20"/>
                <w:szCs w:val="20"/>
              </w:rPr>
              <w:lastRenderedPageBreak/>
              <w:t xml:space="preserve">Income </w:t>
            </w:r>
          </w:p>
        </w:tc>
        <w:tc>
          <w:tcPr>
            <w:tcW w:w="5893" w:type="dxa"/>
          </w:tcPr>
          <w:p w14:paraId="39C9EEE0" w14:textId="77777777" w:rsidR="00877EEA" w:rsidRPr="00A31A99" w:rsidRDefault="00877EEA" w:rsidP="00C80AE2">
            <w:pPr>
              <w:autoSpaceDE w:val="0"/>
              <w:autoSpaceDN w:val="0"/>
              <w:adjustRightInd w:val="0"/>
              <w:rPr>
                <w:rFonts w:ascii="Times New Roman" w:hAnsi="Times New Roman" w:cs="Times New Roman"/>
                <w:sz w:val="20"/>
                <w:szCs w:val="20"/>
              </w:rPr>
            </w:pPr>
            <w:r w:rsidRPr="00A31A99">
              <w:rPr>
                <w:rFonts w:ascii="Times New Roman" w:hAnsi="Times New Roman" w:cs="Times New Roman"/>
                <w:sz w:val="20"/>
                <w:szCs w:val="20"/>
              </w:rPr>
              <w:t xml:space="preserve">Dummies for the </w:t>
            </w:r>
            <w:r>
              <w:rPr>
                <w:rFonts w:ascii="Times New Roman" w:hAnsi="Times New Roman" w:cs="Times New Roman"/>
                <w:sz w:val="20"/>
                <w:szCs w:val="20"/>
              </w:rPr>
              <w:t>respondent’s</w:t>
            </w:r>
            <w:r w:rsidRPr="00A31A99">
              <w:rPr>
                <w:rFonts w:ascii="Times New Roman" w:hAnsi="Times New Roman" w:cs="Times New Roman"/>
                <w:sz w:val="20"/>
                <w:szCs w:val="20"/>
              </w:rPr>
              <w:t xml:space="preserve"> household income</w:t>
            </w:r>
            <w:r>
              <w:rPr>
                <w:rFonts w:ascii="Times New Roman" w:hAnsi="Times New Roman" w:cs="Times New Roman"/>
                <w:sz w:val="20"/>
                <w:szCs w:val="20"/>
              </w:rPr>
              <w:t>. The reference categories are respondents with income less than £11500. The other income bands are £11500-£24999, £25000-£34999, £35000-49999 and £50000.</w:t>
            </w:r>
          </w:p>
        </w:tc>
      </w:tr>
    </w:tbl>
    <w:p w14:paraId="6571C883" w14:textId="77777777" w:rsidR="00877EEA" w:rsidRDefault="00877EEA" w:rsidP="00877EEA">
      <w:pPr>
        <w:jc w:val="center"/>
        <w:rPr>
          <w:rFonts w:ascii="Times New Roman" w:hAnsi="Times New Roman" w:cs="Times New Roman"/>
        </w:rPr>
      </w:pPr>
    </w:p>
    <w:p w14:paraId="36E35C82" w14:textId="77777777" w:rsidR="00E1715D" w:rsidRDefault="00877EEA"/>
    <w:sectPr w:rsidR="00E1715D" w:rsidSect="005811A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EA"/>
    <w:rsid w:val="001942F0"/>
    <w:rsid w:val="002C0857"/>
    <w:rsid w:val="003F01F8"/>
    <w:rsid w:val="00877EEA"/>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D1DE"/>
  <w15:chartTrackingRefBased/>
  <w15:docId w15:val="{4AB53081-4C7C-415F-BB1C-6F61012F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EEA"/>
    <w:rPr>
      <w:lang w:val="en-GB"/>
    </w:rPr>
  </w:style>
  <w:style w:type="paragraph" w:styleId="Heading1">
    <w:name w:val="heading 1"/>
    <w:basedOn w:val="Normal"/>
    <w:next w:val="Normal"/>
    <w:link w:val="Heading1Char"/>
    <w:uiPriority w:val="9"/>
    <w:qFormat/>
    <w:rsid w:val="00877E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EEA"/>
    <w:rPr>
      <w:rFonts w:asciiTheme="majorHAnsi" w:eastAsiaTheme="majorEastAsia" w:hAnsiTheme="majorHAnsi" w:cstheme="majorBidi"/>
      <w:color w:val="2F5496" w:themeColor="accent1" w:themeShade="BF"/>
      <w:sz w:val="32"/>
      <w:szCs w:val="32"/>
      <w:lang w:val="en-GB"/>
    </w:rPr>
  </w:style>
  <w:style w:type="table" w:styleId="PlainTable2">
    <w:name w:val="Plain Table 2"/>
    <w:basedOn w:val="TableNormal"/>
    <w:uiPriority w:val="42"/>
    <w:rsid w:val="00877EEA"/>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77EE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697</Words>
  <Characters>3975</Characters>
  <Application>Microsoft Office Word</Application>
  <DocSecurity>0</DocSecurity>
  <Lines>33</Lines>
  <Paragraphs>9</Paragraphs>
  <ScaleCrop>false</ScaleCrop>
  <Company>Springer Nature</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2023-01-24T18:42:00Z</dcterms:created>
  <dcterms:modified xsi:type="dcterms:W3CDTF">2023-01-24T18:43:00Z</dcterms:modified>
</cp:coreProperties>
</file>