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6F6347" w14:textId="77777777" w:rsidR="002B0193" w:rsidRDefault="002B0193" w:rsidP="002B0193">
      <w:pPr>
        <w:jc w:val="center"/>
        <w:rPr>
          <w:sz w:val="36"/>
          <w:szCs w:val="36"/>
        </w:rPr>
      </w:pPr>
    </w:p>
    <w:p w14:paraId="2440687F" w14:textId="77777777" w:rsidR="002B0193" w:rsidRDefault="002B0193" w:rsidP="002B0193">
      <w:pPr>
        <w:jc w:val="center"/>
        <w:rPr>
          <w:sz w:val="36"/>
          <w:szCs w:val="36"/>
        </w:rPr>
      </w:pPr>
    </w:p>
    <w:p w14:paraId="55F59179" w14:textId="77777777" w:rsidR="002B0193" w:rsidRDefault="002B0193" w:rsidP="002B0193">
      <w:pPr>
        <w:jc w:val="center"/>
        <w:rPr>
          <w:sz w:val="36"/>
          <w:szCs w:val="36"/>
        </w:rPr>
      </w:pPr>
    </w:p>
    <w:p w14:paraId="48DAB7C8" w14:textId="77777777" w:rsidR="002B0193" w:rsidRDefault="002B0193" w:rsidP="002B0193">
      <w:pPr>
        <w:jc w:val="center"/>
        <w:rPr>
          <w:sz w:val="36"/>
          <w:szCs w:val="36"/>
        </w:rPr>
      </w:pPr>
    </w:p>
    <w:p w14:paraId="09C951EB" w14:textId="77777777" w:rsidR="002B0193" w:rsidRPr="003B40E6" w:rsidRDefault="002B0193" w:rsidP="002B0193">
      <w:pPr>
        <w:jc w:val="center"/>
        <w:rPr>
          <w:sz w:val="36"/>
          <w:szCs w:val="36"/>
        </w:rPr>
      </w:pPr>
      <w:r>
        <w:rPr>
          <w:sz w:val="36"/>
          <w:szCs w:val="36"/>
        </w:rPr>
        <w:t>Supplementary Information for</w:t>
      </w:r>
    </w:p>
    <w:p w14:paraId="0B586B2F" w14:textId="77777777" w:rsidR="002B0193" w:rsidRDefault="002B0193" w:rsidP="002B0193"/>
    <w:p w14:paraId="26238960" w14:textId="5FFFFA81" w:rsidR="005D7472" w:rsidRPr="00B903D1" w:rsidRDefault="00F66A58" w:rsidP="005D7472">
      <w:pPr>
        <w:pStyle w:val="Head"/>
        <w:rPr>
          <w:sz w:val="36"/>
          <w:szCs w:val="36"/>
        </w:rPr>
      </w:pPr>
      <w:r w:rsidRPr="00F66A58">
        <w:rPr>
          <w:sz w:val="36"/>
          <w:szCs w:val="36"/>
        </w:rPr>
        <w:t>Chiral Phonons in Bio</w:t>
      </w:r>
      <w:r w:rsidR="004B4CD9">
        <w:rPr>
          <w:sz w:val="36"/>
          <w:szCs w:val="36"/>
        </w:rPr>
        <w:t>crystals</w:t>
      </w:r>
    </w:p>
    <w:p w14:paraId="61EA730B" w14:textId="241DCBE3" w:rsidR="002B0193" w:rsidRDefault="002B0193" w:rsidP="002B0193">
      <w:pPr>
        <w:jc w:val="center"/>
        <w:rPr>
          <w:rFonts w:eastAsia="Times New Roman"/>
          <w:b/>
          <w:bCs/>
          <w:kern w:val="28"/>
          <w:sz w:val="36"/>
          <w:szCs w:val="36"/>
        </w:rPr>
      </w:pPr>
    </w:p>
    <w:p w14:paraId="76BBB17F" w14:textId="77777777" w:rsidR="002B0193" w:rsidRPr="007108F5" w:rsidRDefault="002B0193" w:rsidP="002B0193">
      <w:pPr>
        <w:jc w:val="center"/>
        <w:rPr>
          <w:sz w:val="28"/>
          <w:szCs w:val="28"/>
        </w:rPr>
      </w:pPr>
    </w:p>
    <w:p w14:paraId="0EACB4CF" w14:textId="77777777" w:rsidR="002B0193" w:rsidRDefault="002B0193" w:rsidP="002B0193">
      <w:pPr>
        <w:rPr>
          <w:szCs w:val="24"/>
        </w:rPr>
      </w:pPr>
    </w:p>
    <w:p w14:paraId="12A12346" w14:textId="77777777" w:rsidR="002B0193" w:rsidRPr="00A66F12" w:rsidRDefault="002B0193" w:rsidP="002B0193">
      <w:pPr>
        <w:jc w:val="center"/>
        <w:rPr>
          <w:szCs w:val="24"/>
        </w:rPr>
      </w:pPr>
      <w:r w:rsidRPr="00063374">
        <w:rPr>
          <w:szCs w:val="24"/>
        </w:rPr>
        <w:t xml:space="preserve">Won </w:t>
      </w:r>
      <w:proofErr w:type="spellStart"/>
      <w:r w:rsidRPr="00063374">
        <w:rPr>
          <w:szCs w:val="24"/>
        </w:rPr>
        <w:t>Jin</w:t>
      </w:r>
      <w:proofErr w:type="spellEnd"/>
      <w:r w:rsidRPr="00063374">
        <w:rPr>
          <w:szCs w:val="24"/>
        </w:rPr>
        <w:t xml:space="preserve"> Choi, Keiichi Yano, </w:t>
      </w:r>
      <w:proofErr w:type="spellStart"/>
      <w:r w:rsidRPr="00063374">
        <w:rPr>
          <w:szCs w:val="24"/>
        </w:rPr>
        <w:t>Minjeong</w:t>
      </w:r>
      <w:proofErr w:type="spellEnd"/>
      <w:r w:rsidRPr="00063374">
        <w:rPr>
          <w:szCs w:val="24"/>
        </w:rPr>
        <w:t xml:space="preserve"> Cha, </w:t>
      </w:r>
      <w:proofErr w:type="spellStart"/>
      <w:r w:rsidRPr="00063374">
        <w:rPr>
          <w:szCs w:val="24"/>
        </w:rPr>
        <w:t>Yichun</w:t>
      </w:r>
      <w:proofErr w:type="spellEnd"/>
      <w:r w:rsidRPr="00063374">
        <w:rPr>
          <w:szCs w:val="24"/>
        </w:rPr>
        <w:t xml:space="preserve"> Wang, </w:t>
      </w:r>
      <w:proofErr w:type="spellStart"/>
      <w:r w:rsidRPr="00063374">
        <w:rPr>
          <w:szCs w:val="24"/>
        </w:rPr>
        <w:t>Felippe</w:t>
      </w:r>
      <w:proofErr w:type="spellEnd"/>
      <w:r w:rsidRPr="00063374">
        <w:rPr>
          <w:szCs w:val="24"/>
        </w:rPr>
        <w:t xml:space="preserve"> M. </w:t>
      </w:r>
      <w:proofErr w:type="spellStart"/>
      <w:r w:rsidRPr="00063374">
        <w:rPr>
          <w:szCs w:val="24"/>
        </w:rPr>
        <w:t>Colombari</w:t>
      </w:r>
      <w:proofErr w:type="spellEnd"/>
      <w:r>
        <w:rPr>
          <w:szCs w:val="24"/>
        </w:rPr>
        <w:t xml:space="preserve">, </w:t>
      </w:r>
      <w:r w:rsidRPr="00063374">
        <w:rPr>
          <w:szCs w:val="24"/>
        </w:rPr>
        <w:t>Sang Hyun Lee, John M. Kruger, André F. de Moura</w:t>
      </w:r>
      <w:r>
        <w:rPr>
          <w:szCs w:val="24"/>
        </w:rPr>
        <w:t>*</w:t>
      </w:r>
      <w:r w:rsidRPr="00063374">
        <w:rPr>
          <w:szCs w:val="24"/>
        </w:rPr>
        <w:t xml:space="preserve"> and Nicholas A. </w:t>
      </w:r>
      <w:proofErr w:type="spellStart"/>
      <w:r w:rsidRPr="00063374">
        <w:rPr>
          <w:szCs w:val="24"/>
        </w:rPr>
        <w:t>Kotov</w:t>
      </w:r>
      <w:proofErr w:type="spellEnd"/>
      <w:r w:rsidRPr="00063374">
        <w:rPr>
          <w:szCs w:val="24"/>
        </w:rPr>
        <w:t>*</w:t>
      </w:r>
    </w:p>
    <w:p w14:paraId="4AD2DF23" w14:textId="728C84D2" w:rsidR="002B0193" w:rsidRDefault="002B0193" w:rsidP="002B0193">
      <w:pPr>
        <w:jc w:val="center"/>
        <w:rPr>
          <w:szCs w:val="24"/>
        </w:rPr>
      </w:pPr>
    </w:p>
    <w:p w14:paraId="13D05B69" w14:textId="77777777" w:rsidR="002B0193" w:rsidRPr="00A66F12" w:rsidRDefault="002B0193" w:rsidP="002B0193">
      <w:pPr>
        <w:jc w:val="center"/>
        <w:rPr>
          <w:szCs w:val="24"/>
        </w:rPr>
      </w:pPr>
    </w:p>
    <w:p w14:paraId="16C73016" w14:textId="36481072" w:rsidR="002B0193" w:rsidRDefault="002B0193" w:rsidP="002B0193">
      <w:pPr>
        <w:jc w:val="center"/>
        <w:rPr>
          <w:szCs w:val="24"/>
        </w:rPr>
      </w:pPr>
      <w:r w:rsidRPr="00A66F12">
        <w:rPr>
          <w:szCs w:val="24"/>
        </w:rPr>
        <w:t xml:space="preserve">*correspondence to: </w:t>
      </w:r>
      <w:hyperlink r:id="rId8" w:history="1">
        <w:r w:rsidRPr="006A2238">
          <w:rPr>
            <w:rStyle w:val="a4"/>
            <w:szCs w:val="24"/>
          </w:rPr>
          <w:t>moura@ufscar.br</w:t>
        </w:r>
      </w:hyperlink>
      <w:r>
        <w:rPr>
          <w:szCs w:val="24"/>
        </w:rPr>
        <w:t xml:space="preserve"> </w:t>
      </w:r>
      <w:r w:rsidRPr="00A66F12">
        <w:rPr>
          <w:szCs w:val="24"/>
        </w:rPr>
        <w:t>(A.F.M.)</w:t>
      </w:r>
      <w:r>
        <w:rPr>
          <w:szCs w:val="24"/>
        </w:rPr>
        <w:t xml:space="preserve">, </w:t>
      </w:r>
      <w:r w:rsidRPr="00A66F12">
        <w:rPr>
          <w:szCs w:val="24"/>
        </w:rPr>
        <w:t xml:space="preserve"> </w:t>
      </w:r>
      <w:hyperlink r:id="rId9" w:history="1">
        <w:r w:rsidRPr="006A2238">
          <w:rPr>
            <w:rStyle w:val="a4"/>
            <w:szCs w:val="24"/>
          </w:rPr>
          <w:t>kotov@umich.edu</w:t>
        </w:r>
      </w:hyperlink>
      <w:r>
        <w:rPr>
          <w:szCs w:val="24"/>
        </w:rPr>
        <w:t xml:space="preserve"> </w:t>
      </w:r>
      <w:r w:rsidRPr="00A66F12">
        <w:rPr>
          <w:szCs w:val="24"/>
        </w:rPr>
        <w:t>(N.A.K.)</w:t>
      </w:r>
    </w:p>
    <w:p w14:paraId="043612D7" w14:textId="77777777" w:rsidR="002B0193" w:rsidRDefault="002B0193" w:rsidP="002B0193">
      <w:pPr>
        <w:jc w:val="center"/>
        <w:rPr>
          <w:szCs w:val="24"/>
        </w:rPr>
      </w:pPr>
    </w:p>
    <w:p w14:paraId="4CDE0942" w14:textId="77777777" w:rsidR="002B0193" w:rsidRDefault="002B0193" w:rsidP="002B0193">
      <w:pPr>
        <w:jc w:val="center"/>
        <w:rPr>
          <w:szCs w:val="24"/>
        </w:rPr>
      </w:pPr>
    </w:p>
    <w:p w14:paraId="7D1603F0" w14:textId="77777777" w:rsidR="002B0193" w:rsidRDefault="002B0193" w:rsidP="002B0193"/>
    <w:p w14:paraId="50A1FBA8" w14:textId="77777777" w:rsidR="002B0193" w:rsidRDefault="002B0193" w:rsidP="002B0193">
      <w:pPr>
        <w:rPr>
          <w:b/>
        </w:rPr>
      </w:pPr>
    </w:p>
    <w:p w14:paraId="71404467" w14:textId="77777777" w:rsidR="002B0193" w:rsidRPr="00262D72" w:rsidRDefault="002B0193" w:rsidP="002B0193">
      <w:pPr>
        <w:rPr>
          <w:b/>
        </w:rPr>
      </w:pPr>
      <w:r>
        <w:rPr>
          <w:b/>
        </w:rPr>
        <w:t xml:space="preserve">This PDF file </w:t>
      </w:r>
      <w:r w:rsidRPr="00262D72">
        <w:rPr>
          <w:b/>
        </w:rPr>
        <w:t>includes:</w:t>
      </w:r>
    </w:p>
    <w:p w14:paraId="498D2498" w14:textId="77777777" w:rsidR="002B0193" w:rsidRDefault="002B0193" w:rsidP="002B0193"/>
    <w:p w14:paraId="4507DAD3" w14:textId="77777777" w:rsidR="002B0193" w:rsidRDefault="002B0193" w:rsidP="002B0193">
      <w:pPr>
        <w:ind w:left="720"/>
      </w:pPr>
      <w:r>
        <w:t>Materials and Methods</w:t>
      </w:r>
    </w:p>
    <w:p w14:paraId="5962A04D" w14:textId="77777777" w:rsidR="002B0193" w:rsidRDefault="002B0193" w:rsidP="002B0193">
      <w:pPr>
        <w:ind w:left="720"/>
      </w:pPr>
      <w:r>
        <w:t>Figures S1 to S19</w:t>
      </w:r>
    </w:p>
    <w:p w14:paraId="37AC8709" w14:textId="77777777" w:rsidR="002B0193" w:rsidRDefault="002B0193" w:rsidP="002B0193">
      <w:pPr>
        <w:ind w:left="720"/>
      </w:pPr>
      <w:r>
        <w:t>Table S1 to S5</w:t>
      </w:r>
    </w:p>
    <w:p w14:paraId="70C52EAC" w14:textId="52F22FA4" w:rsidR="002B0193" w:rsidRDefault="002B0193" w:rsidP="002B0193">
      <w:pPr>
        <w:ind w:left="720"/>
      </w:pPr>
      <w:r>
        <w:t>References (</w:t>
      </w:r>
      <w:r w:rsidRPr="004C0AC6">
        <w:rPr>
          <w:i/>
          <w:iCs/>
        </w:rPr>
        <w:t>1-6</w:t>
      </w:r>
      <w:r w:rsidR="000D0E99">
        <w:rPr>
          <w:i/>
          <w:iCs/>
        </w:rPr>
        <w:t>9</w:t>
      </w:r>
      <w:r>
        <w:t xml:space="preserve">) </w:t>
      </w:r>
    </w:p>
    <w:p w14:paraId="5D7218FC" w14:textId="77777777" w:rsidR="002B0193" w:rsidRDefault="002B0193" w:rsidP="002B0193"/>
    <w:p w14:paraId="7D3574DA" w14:textId="77777777" w:rsidR="002B0193" w:rsidRPr="00B57F00" w:rsidRDefault="002B0193" w:rsidP="002B0193">
      <w:r w:rsidRPr="00262D72">
        <w:rPr>
          <w:b/>
        </w:rPr>
        <w:t>Other Sup</w:t>
      </w:r>
      <w:r>
        <w:rPr>
          <w:b/>
        </w:rPr>
        <w:t>plementary</w:t>
      </w:r>
      <w:r w:rsidRPr="00262D72">
        <w:rPr>
          <w:b/>
        </w:rPr>
        <w:t xml:space="preserve"> Material</w:t>
      </w:r>
      <w:r>
        <w:rPr>
          <w:b/>
        </w:rPr>
        <w:t>s</w:t>
      </w:r>
      <w:r w:rsidRPr="00262D72">
        <w:rPr>
          <w:b/>
        </w:rPr>
        <w:t xml:space="preserve"> </w:t>
      </w:r>
      <w:r>
        <w:rPr>
          <w:b/>
        </w:rPr>
        <w:t xml:space="preserve">for this manuscript </w:t>
      </w:r>
      <w:r w:rsidRPr="00262D72">
        <w:rPr>
          <w:b/>
        </w:rPr>
        <w:t>includes the following</w:t>
      </w:r>
      <w:r>
        <w:rPr>
          <w:b/>
        </w:rPr>
        <w:t xml:space="preserve">: </w:t>
      </w:r>
    </w:p>
    <w:p w14:paraId="06D0D253" w14:textId="77777777" w:rsidR="002B0193" w:rsidRDefault="002B0193" w:rsidP="002B0193"/>
    <w:p w14:paraId="25C7C762" w14:textId="77777777" w:rsidR="002B0193" w:rsidRDefault="002B0193" w:rsidP="002B0193">
      <w:r w:rsidRPr="00FE6FC6">
        <w:t>Video files imbedded in MS PowerPoint files titled Single-Molecular_Vibrations.ppt and Chiral_Phonons.</w:t>
      </w:r>
      <w:r>
        <w:t>ppt</w:t>
      </w:r>
      <w:r w:rsidRPr="00FE6FC6">
        <w:t xml:space="preserve"> depicting selected vibrational modes of single molecules and crystalline supercells of </w:t>
      </w:r>
      <w:r w:rsidRPr="00FE6FC6">
        <w:rPr>
          <w:i/>
        </w:rPr>
        <w:t>L-</w:t>
      </w:r>
      <w:r w:rsidRPr="00FE6FC6">
        <w:t xml:space="preserve">Glu, </w:t>
      </w:r>
      <w:r w:rsidRPr="00FE6FC6">
        <w:rPr>
          <w:i/>
        </w:rPr>
        <w:t>L-</w:t>
      </w:r>
      <w:r w:rsidRPr="00FE6FC6">
        <w:t xml:space="preserve">Met, and </w:t>
      </w:r>
      <w:r w:rsidRPr="00FE6FC6">
        <w:rPr>
          <w:i/>
        </w:rPr>
        <w:t>L-</w:t>
      </w:r>
      <w:r w:rsidRPr="00FE6FC6">
        <w:t>CYT, respectively</w:t>
      </w:r>
    </w:p>
    <w:p w14:paraId="60BF936F" w14:textId="77777777" w:rsidR="002B0193" w:rsidRDefault="002B0193" w:rsidP="002B0193"/>
    <w:p w14:paraId="2A313161" w14:textId="3EBDC276" w:rsidR="003805B5" w:rsidRDefault="003805B5"/>
    <w:p w14:paraId="10D9F047" w14:textId="13E38B3E" w:rsidR="002B0193" w:rsidRDefault="002B0193"/>
    <w:p w14:paraId="1B618CE3" w14:textId="08669F42" w:rsidR="002B0193" w:rsidRDefault="002B0193"/>
    <w:p w14:paraId="63F862B1" w14:textId="4AEF1796" w:rsidR="002B0193" w:rsidRDefault="002B0193"/>
    <w:p w14:paraId="5168B5ED" w14:textId="3918162C" w:rsidR="002B0193" w:rsidRDefault="002B0193"/>
    <w:p w14:paraId="6C175DFD" w14:textId="577DA21A" w:rsidR="002B0193" w:rsidRDefault="002B0193"/>
    <w:p w14:paraId="09C0AE91" w14:textId="3FF5B277" w:rsidR="002B0193" w:rsidRDefault="002B0193"/>
    <w:p w14:paraId="4FCC4523" w14:textId="6A853B9C" w:rsidR="002B0193" w:rsidRDefault="002B0193"/>
    <w:p w14:paraId="144CBF18" w14:textId="5F4BB304" w:rsidR="002B0193" w:rsidRDefault="002B0193"/>
    <w:p w14:paraId="532EA3EA" w14:textId="77777777" w:rsidR="002B0193" w:rsidRDefault="002B0193" w:rsidP="002B0193"/>
    <w:p w14:paraId="6560AEC2" w14:textId="6AF955CC" w:rsidR="002B0193" w:rsidRPr="00B24BF5" w:rsidRDefault="002B0193" w:rsidP="002B0193">
      <w:pPr>
        <w:pStyle w:val="SMText"/>
        <w:spacing w:line="276" w:lineRule="auto"/>
        <w:ind w:firstLine="0"/>
        <w:jc w:val="both"/>
        <w:rPr>
          <w:color w:val="FFFFFF" w:themeColor="background1"/>
        </w:rPr>
      </w:pPr>
      <w:r w:rsidRPr="005C3D83">
        <w:rPr>
          <w:color w:val="FFFFFF" w:themeColor="background1"/>
        </w:rPr>
        <w:lastRenderedPageBreak/>
        <w:fldChar w:fldCharType="begin" w:fldLock="1"/>
      </w:r>
      <w:r w:rsidR="00C27D6D">
        <w:rPr>
          <w:color w:val="FFFFFF" w:themeColor="background1"/>
        </w:rPr>
        <w:instrText>ADDIN CSL_CITATION {"citationItems":[{"id":"ITEM-1","itemData":{"DOI":"10.1126/science.aar2711","ISSN":"10959203","PMID":"29420291","abstract":"Chirality reveals symmetry breaking of the fundamental interaction of elementary particles. In condensed matter, for example, the chirality of electrons governs many unconventional transport phenomena such as the quantum Hall effect. Here we show that phonons can exhibit intrinsic chirality in monolayer tungsten diselenide. The broken inversion symmetry of the lattice lifts the degeneracy of clockwise and counterclockwise phonon modes at the corners of the Brillouin zone. We identified the phonons by the intervalley transfer of holes through hole-phonon interactions during the indirect infrared absorption, and we confirmed their chirality by the infrared circular dichroism arising from pseudoangular momentum conservation. The chiral phonons are important for electron-phonon coupling in solids, phonon-driven topological states, and energy-efficient information processing.","author":[{"dropping-particle":"","family":"Zhu","given":"Hanyu","non-dropping-particle":"","parse-names":false,"suffix":""},{"dropping-particle":"","family":"Yi","given":"Jun","non-dropping-particle":"","parse-names":false,"suffix":""},{"dropping-particle":"","family":"Li","given":"Ming Yang","non-dropping-particle":"","parse-names":false,"suffix":""},{"dropping-particle":"","family":"Xiao","given":"Jun","non-dropping-particle":"","parse-names":false,"suffix":""},{"dropping-particle":"","family":"Zhang","given":"Lifa","non-dropping-particle":"","parse-names":false,"suffix":""},{"dropping-particle":"","family":"Yang","given":"Chih Wen","non-dropping-particle":"","parse-names":false,"suffix":""},{"dropping-particle":"","family":"Kaindl","given":"Robert A.","non-dropping-particle":"","parse-names":false,"suffix":""},{"dropping-particle":"","family":"Li","given":"Lain Jong","non-dropping-particle":"","parse-names":false,"suffix":""},{"dropping-particle":"","family":"Wang","given":"Yuan","non-dropping-particle":"","parse-names":false,"suffix":""},{"dropping-particle":"","family":"Zhang","given":"Xiang","non-dropping-particle":"","parse-names":false,"suffix":""}],"container-title":"Science","id":"ITEM-1","issue":"6375","issued":{"date-parts":[["2018"]]},"page":"579-582","title":"Observation of chiral phonons","type":"article-journal","volume":"359"},"uris":["http://www.mendeley.com/documents/?uuid=fb8f55df-9ba4-4730-bcbd-146b10e4e958"]},{"id":"ITEM-2","itemData":{"DOI":"10.1038/s41567-018-0366-7","ISSN":"17452481","abstract":"Quantum entanglement is a fundamental phenomenon that, on the one hand, reveals deep connections between quantum mechanics, gravity and spacetime 1,2 , and on the other hand, has practical applications as a key resource in quantum information processing 3 . Although it is routinely achieved in photon–atom ensembles 4 , entanglement involving solid-state 5–7 or macroscopic objects 8 remains challenging albeit promising for both fundamental physics and technological applications. Here, we report entanglement between collective, chiral vibrations in a two-dimensional WSe 2 host—chiral phonons (CPs)—and single-photons emitted from quantum dots 9–13 (QDs) present in it. CPs that carry angular momentum were recently observed in WSe 2 and are a distinguishing feature of the underlying honeycomb lattice 14,15 . The entanglement results from a ‘which-way’ scattering process, involving an optical excitation in a QD and doubly-degenerate CPs, which takes place via two indistinguishable paths. Our unveiling of entanglement involving a macroscopic, collective excitation together with strong interactions between CPs and QDs in two-dimensional materials opens up ways for phonon-driven entanglement of QDs and engineering chiral or non-reciprocal interactions at the single-photon level.","author":[{"dropping-particle":"","family":"Chen","given":"Xiaotong","non-dropping-particle":"","parse-names":false,"suffix":""},{"dropping-particle":"","family":"Lu","given":"Xin","non-dropping-particle":"","parse-names":false,"suffix":""},{"dropping-particle":"","family":"Dubey","given":"Sudipta","non-dropping-particle":"","parse-names":false,"suffix":""},{"dropping-particle":"","family":"Yao","given":"Qiang","non-dropping-particle":"","parse-names":false,"suffix":""},{"dropping-particle":"","family":"Liu","given":"Sheng","non-dropping-particle":"","parse-names":false,"suffix":""},{"dropping-particle":"","family":"Wang","given":"Xingzhi","non-dropping-particle":"","parse-names":false,"suffix":""},{"dropping-particle":"","family":"Xiong","given":"Qihua","non-dropping-particle":"","parse-names":false,"suffix":""},{"dropping-particle":"","family":"Zhang","given":"Lifa","non-dropping-particle":"","parse-names":false,"suffix":""},{"dropping-particle":"","family":"Srivastava","given":"Ajit","non-dropping-particle":"","parse-names":false,"suffix":""}],"container-title":"Nature Physics","id":"ITEM-2","issue":"3","issued":{"date-parts":[["2019"]]},"page":"221-227","publisher":"Springer US","title":"Entanglement of single-photons and chiral phonons in atomically thin WSe 2","type":"article-journal","volume":"15"},"uris":["http://www.mendeley.com/documents/?uuid=d37e9a74-9b3b-4cdb-a6d8-0e528f2322a0"]},{"id":"ITEM-3","itemData":{"DOI":"10.1103/PhysRevLett.115.115502","ISSN":"10797114","abstract":"In monolayer hexagonal lattices, the intravalley and intervalley scattering of electrons can involve chiral phonons at Brillouin-zone center and corners, respectively. At these high-symmetry points, there is a threefold rotational symmetry endowing phonon eigenmodes with a quantized pseudoangular momentum, which includes orbital and spin parts. Conservation of pseudoangular momentum yields selection rules for intravalley and intervalley scattering of electrons by phonons. Concrete predictions of helicity-resolved optical phenomena are made on monolayer molybdenum disulfide. The chiral phonons at Brillouin-zone corners excited by polarized photons can be detected by a valley phonon Hall effect. The chiral phonons, together with phonon circular polarization, phonon pseudoangular momentum, selection rules, and valley phonon Hall effect will extend the basis for valley-based electronics and phononics applications in the future.","author":[{"dropping-particle":"","family":"Zhang","given":"Lifa","non-dropping-particle":"","parse-names":false,"suffix":""},{"dropping-particle":"","family":"Niu","given":"Qian","non-dropping-particle":"","parse-names":false,"suffix":""}],"container-title":"Physical Review Letters","id":"ITEM-3","issue":"11","issued":{"date-parts":[["2015"]]},"page":"1-5","title":"Chiral Phonons at High-Symmetry Points in Monolayer Hexagonal Lattices","type":"article-journal","volume":"115"},"uris":["http://www.mendeley.com/documents/?uuid=2b4768d3-ef82-4d39-a241-59439f37a7ac"]},{"id":"ITEM-4","itemData":{"DOI":"10.1038/s41467-020-14749-4","ISSN":"20411723","PMID":"32144239","abstract":"The experimental discovery of Weyl semimetals offers unprecedented opportunities to study Weyl physics in condensed matters. Unique electromagnetic response of Weyl semimetals such as chiral magnetic effect has been observed and presented by the axial θ E · B term in electromagnetic Lagrangian (E and B are the electric and magnetic field, respectively). But till now, the experimental progress in this direction in Weyl semimetals is restricted to the DC regime. Here we report experimental access to the dynamic regime in Weyl semimetal NbAs by combining the internal deformation potential of coupled phonons with applied static magnetic field. While the dynamic E · B field is realized, it produces an anomalous phonon activity with a characteristic angle-dependence. Our results provide an effective approach to achieve the dynamic regime beyond the widely-investigated DC limit which enables the coupling between the Weyl fermions and the electromagnetic wave for further study of novel light-matter interactions in Weyl semimetals.","author":[{"dropping-particle":"","family":"Yuan","given":"Xiang","non-dropping-particle":"","parse-names":false,"suffix":""},{"dropping-particle":"","family":"Zhang","given":"Cheng","non-dropping-particle":"","parse-names":false,"suffix":""},{"dropping-particle":"","family":"Zhang","given":"Yi","non-dropping-particle":"","parse-names":false,"suffix":""},{"dropping-particle":"","family":"Yan","given":"Zhongbo","non-dropping-particle":"","parse-names":false,"suffix":""},{"dropping-particle":"","family":"Lyu","given":"Tairu","non-dropping-particle":"","parse-names":false,"suffix":""},{"dropping-particle":"","family":"Zhang","given":"Mengyao","non-dropping-particle":"","parse-names":false,"suffix":""},{"dropping-particle":"","family":"Li","given":"Zhilin","non-dropping-particle":"","parse-names":false,"suffix":""},{"dropping-particle":"","family":"Song","given":"Chaoyu","non-dropping-particle":"","parse-names":false,"suffix":""},{"dropping-particle":"","family":"Zhao","given":"Minhao","non-dropping-particle":"","parse-names":false,"suffix":""},{"dropping-particle":"","family":"Leng","given":"Pengliang","non-dropping-particle":"","parse-names":false,"suffix":""},{"dropping-particle":"","family":"Ozerov","given":"Mykhaylo","non-dropping-particle":"","parse-names":false,"suffix":""},{"dropping-particle":"","family":"Chen","given":"Xiaolong","non-dropping-particle":"","parse-names":false,"suffix":""},{"dropping-particle":"","family":"Wang","given":"Nanlin","non-dropping-particle":"","parse-names":false,"suffix":""},{"dropping-particle":"","family":"Shi","given":"Yi","non-dropping-particle":"","parse-names":false,"suffix":""},{"dropping-particle":"","family":"Yan","given":"Hugen","non-dropping-particle":"","parse-names":false,"suffix":""},{"dropping-particle":"","family":"Xiu","given":"Faxian","non-dropping-particle":"","parse-names":false,"suffix":""}],"container-title":"Nature Communications","id":"ITEM-4","issue":"1","issued":{"date-parts":[["2020"]]},"page":"1-7","publisher":"Springer US","title":"The discovery of dynamic chiral anomaly in a Weyl semimetal NbAs","type":"article-journal","volume":"11"},"uris":["http://www.mendeley.com/documents/?uuid=7cce507e-28fb-45e0-9bbd-c7e7ab8d14e6"]},{"id":"ITEM-5","itemData":{"DOI":"10.1126/science.aao7172","ISSN":"10959203","PMID":"29348234","abstract":"Chiral inorganic nanostructures have high circular dichroism, but real-time control of their optical activity has so far been achieved only by irreversible chemical changes. Field modulation is a far more desirable path to chiroptical devices. We hypothesized that magnetic field modulation can be attained for chiral nanostructures with large contributions of the magnetic transition dipole moments to polarization rotation. We found that dispersions and gels of paramagnetic Co3O4 nanoparticles with chiral distortions of the crystal lattices exhibited chiroptical activity in the visible range that was 10 times as strong as that of nonparamagnetic nanoparticles of comparable size. Transparency of the nanoparticle gels to circularly polarized light beams in the ultraviolet range was reversibly modulated by magnetic fields. These phenomena were also observed for other nanoscale metal oxides with lattice distortions from imprinted amino acids and other chiral ligands. The large family of chiral ceramic nanostructures and gels can be pivotal for new technologies and knowledge at the nexus of chirality and magnetism.","author":[{"dropping-particle":"","family":"Yeom","given":"Jihyeon","non-dropping-particle":"","parse-names":false,"suffix":""},{"dropping-particle":"","family":"Santos","given":"Uallisson S.","non-dropping-particle":"","parse-names":false,"suffix":""},{"dropping-particle":"","family":"Chekini","given":"Mahshid","non-dropping-particle":"","parse-names":false,"suffix":""},{"dropping-particle":"","family":"Cha","given":"Minjeong","non-dropping-particle":"","parse-names":false,"suffix":""},{"dropping-particle":"","family":"Moura","given":"André F.","non-dropping-particle":"De","parse-names":false,"suffix":""},{"dropping-particle":"","family":"Kotov","given":"Nicholas A.","non-dropping-particle":"","parse-names":false,"suffix":""}],"container-title":"Science","id":"ITEM-5","issue":"6373","issued":{"date-parts":[["2018"]]},"page":"309-314","title":"Chiromagnetic nanoparticles and gels","type":"article-journal","volume":"359"},"uris":["http://www.mendeley.com/documents/?uuid=c801b3cb-ff4a-43be-bca6-788b21fbd712"]},{"id":"ITEM-6","itemData":{"DOI":"10.1002/adma.201205178","ISSN":"09359648","PMID":"23553650","abstract":"Strong chiroptical effects recently reported result from the interaction of light with chiral plasmonic nanostructures. Such nanostructures can be used to enhance the chiroptical response of chiral molecules and could also significantly increase the enantiomeric excess of direct asymmetric synthesis and catalysis. Moreover, in optical metamaterials, chirality leads to negative refractive index and all the promising applications thereof. In this Progress Report, we highlight four different strategies which have been used to achieve giant chiroptical effects in chiral nanostructures. These strategies consecutively highlight the importance of chirality in the nanostructures (for linear and nonlinear chiroptical effects), in the experimental setup and in the light itself. Because, in the future, manipulating chirality will play an important role, we present two examples of chiral switches. Whereas in the first one, switching the chirality of incoming light causes a reversal of the handedness in the nanostructures, in the second one, switching the handedness of the nanostructures causes a reversal in the chirality of outgoing light. Due to the recent development of bottom-up and top-down approaches for material design and fabrication at the nanoscale, giant chiroptical effects have been reported from plasmonic nanostructures. These effects are exhibited both in the linear and in the nonlinear optical regimes and are sensitive to the chirality of nanostructures, the chirality of the experiments and the chirality of light itself. Copyright © 2013 WILEY-VCH Verlag GmbH &amp; Co. KGaA, Weinheim.","author":[{"dropping-particle":"","family":"Valev","given":"Ventsislav K.","non-dropping-particle":"","parse-names":false,"suffix":""},{"dropping-particle":"","family":"Baumberg","given":"Jeremy J.","non-dropping-particle":"","parse-names":false,"suffix":""},{"dropping-particle":"","family":"Sibilia","given":"Concita","non-dropping-particle":"","parse-names":false,"suffix":""},{"dropping-particle":"","family":"Verbiest","given":"Thierry","non-dropping-particle":"","parse-names":false,"suffix":""}],"container-title":"Advanced Materials","id":"ITEM-6","issue":"18","issued":{"date-parts":[["2013"]]},"page":"2517-2534","title":"Chirality and chiroptical effects in plasmonic nanostructures: Fundamentals, recent progress, and outlook","type":"article-journal","volume":"25"},"uris":["http://www.mendeley.com/documents/?uuid=c6f6af79-846e-487b-b53a-4e180c0a42e9"]},{"id":"ITEM-7","itemData":{"DOI":"10.1002/adma.201605110","ISSN":"15214095","PMID":"28139866","author":[{"dropping-particle":"","family":"Hooper","given":"David C.","non-dropping-particle":"","parse-names":false,"suffix":""},{"dropping-particle":"","family":"Mark","given":"Andrew G.","non-dropping-particle":"","parse-names":false,"suffix":""},{"dropping-particle":"","family":"Kuppe","given":"Christian","non-dropping-particle":"","parse-names":false,"suffix":""},{"dropping-particle":"","family":"Collins","given":"Joel T.","non-dropping-particle":"","parse-names":false,"suffix":""},{"dropping-particle":"","family":"Fischer","given":"Peer","non-dropping-particle":"","parse-names":false,"suffix":""},{"dropping-particle":"","family":"Valev","given":"Ventsislav K.","non-dropping-particle":"","parse-names":false,"suffix":""}],"container-title":"Advanced Materials","id":"ITEM-7","issue":"13","issued":{"date-parts":[["2017"]]},"title":"Strong Rotational Anisotropies Affect Nonlinear Chiral Metamaterials","type":"article-journal","volume":"29"},"uris":["http://www.mendeley.com/documents/?uuid=78632a05-5d05-4273-824f-782700cc741c"]},{"id":"ITEM-8","itemData":{"DOI":"10.1364/oe.17.003469","ISSN":"1094-4087","PMID":"19259185","abstract":"This paper demonstrates the principle of the nanoparticle-contrast-agent- enabled terahertz imaging (CATHI) technique, which yields a dramatic sensitivity of the differential signal from cancer cells with nanoparticles. The terahertz (THz) reflection signal increased beam by 20% in the cancer cells with nanoparticles of gold nano-rods (GNRs) upon their irradiation with a infrared (IR) laser, due to the temperature rise of water in cancer cells by surface plasma ploritons. In the differential mode, the THz signal from the cancer cells with GNRs was 30 times higher than that from the cancer cells without GNRs. As the high sensitivity is achieved by the surface plasmon resonance through IR laser irradiation, the resolution of the CATHI technique can be as good as a few microns and THz endoscopy becomes more feasible. © 2009 Optical Society of America.","author":[{"dropping-particle":"","family":"Oh","given":"Seung Jae","non-dropping-particle":"","parse-names":false,"suffix":""},{"dropping-particle":"","family":"Kang","given":"Jinyoung","non-dropping-particle":"","parse-names":false,"suffix":""},{"dropping-particle":"","family":"Maeng","given":"Inhee","non-dropping-particle":"","parse-names":false,"suffix":""},{"dropping-particle":"","family":"Suh","given":"Jin-Suck","non-dropping-particle":"","parse-names":false,"suffix":""},{"dropping-particle":"","family":"Huh","given":"Yong-Min","non-dropping-particle":"","parse-names":false,"suffix":""},{"dropping-particle":"","family":"Haam","given":"Seungjoo","non-dropping-particle":"","parse-names":false,"suffix":""},{"dropping-particle":"","family":"Son","given":"Joo-Hiuk","non-dropping-particle":"","parse-names":false,"suffix":""}],"container-title":"Optics Express","id":"ITEM-8","issue":"5","issued":{"date-parts":[["2009"]]},"page":"3469","title":"Nanoparticle-enabled terahertz imaging for cancer diagnosis","type":"article-journal","volume":"17"},"uris":["http://www.mendeley.com/documents/?uuid=b94e18c8-3a7d-4778-bd62-0250c1bdb3d4"]},{"id":"ITEM-9","itemData":{"DOI":"10.1021/acs.chemrev.6b00755","ISSN":"15206890","PMID":"28426196","abstract":"The field of chiral inorganic nanostructures is rapidly expanding. It started from the observation of strong circular dichroism during the synthesis of individual nanoparticles (NPs) and their assemblies and expanded to sophisticated synthetic protocols involving nanostructures from metals, semiconductors, ceramics, and nanocarbons. Besides the well-established chirality transfer from bioorganic molecules, other methods to impart handedness to nanoscale matter specific to inorganic materials were discovered, including three-dimentional lithography, multiphoton chirality transfer, polarization effects in nanoscale assemblies, and others. Multiple chiral geometries were observed with characteristic scales from ångströms to microns. Uniquely high values of chiral anisotropy factors that spurred the development of the field and differentiate it from chiral structures studied before, are now well understood; they originate from strong resonances of incident electromagnetic waves with plasmonic and excitonic states typical for metals and semiconductors. At the same time, distinct similarities with chiral supramolecular and biological systems also emerged. They can be seen in the synthesis and separation methods, chemical properties of individual NPs, geometries of the nanoparticle assemblies, and interactions with biological membranes. Their analysis can help us understand in greater depth the role of chiral asymmetry in nature inclusive of both earth and space. Consideration of both differences and similarities between chiral inorganic, organic, and biological nanostructures will also accelerate the development of technologies based on chiroplasmonic and chiroexcitonic effects. This review will cover both experiment and theory of chiral nanostructures starting with the origin and multiple components of mirror asymmetry of individual NPs and their assemblies. We shall consider four different types of chirality in nanostructures and related physical, chemical, and biological effects. Synthetic methods for chiral inorganic nanostructures are systematized according to chirality types, materials, and scales. We also assess technological prospects of chiral inorganic materials with current front runners being biosensing, chiral catalysis, and chiral photonics. Prospective venues for future fundamental research are discussed in the conclusion of this review.","author":[{"dropping-particle":"","family":"Ma","given":"Wei","non-dropping-particle":"","parse-names":false,"suffix":""},{"dropping-particle":"","family":"Xu","given":"Liguang","non-dropping-particle":"","parse-names":false,"suffix":""},{"dropping-particle":"","family":"Moura","given":"André F.","non-dropping-particle":"De","parse-names":false,"suffix":""},{"dropping-particle":"","family":"Wu","given":"Xiaoling","non-dropping-particle":"","parse-names":false,"suffix":""},{"dropping-particle":"","family":"Kuang","given":"Hua","non-dropping-particle":"","parse-names":false,"suffix":""},{"dropping-particle":"","family":"Xu","given":"Chuanlai","non-dropping-particle":"","parse-names":false,"suffix":""},{"dropping-particle":"","family":"Kotov","given":"Nicholas A.","non-dropping-particle":"","parse-names":false,"suffix":""}],"container-title":"Chemical Reviews","id":"ITEM-9","issue":"12","issued":{"date-parts":[["2017"]]},"page":"8041-8093","title":"Chiral Inorganic Nanostructures","type":"article-journal","volume":"117"},"uris":["http://www.mendeley.com/documents/?uuid=6ac21703-c86b-4a7a-a0a8-916c8a9fba83"]},{"id":"ITEM-10","itemData":{"DOI":"10.1016/j.ijpharm.2011.01.012","ISSN":"18733476","abstract":"The terahertz region of the electromagnetic spectrum spans the frequency range between the infrared and the microwave. Traditionally the exploitation of this spectral region has been difficult owing to the lack of suitable source and detector. Over the last ten years or so, terahertz technology has advanced considerably with both terahertz pulsed spectroscopy (TPS) and terahertz pulsed imaging (TPI) instruments now commercially available. This review outlines some of the recent pharmaceutical applications of terahertz pulsed spectroscopy and imaging. The following application areas are highlighted: (1) discrimination and quantification of polymorphs/hydrates, (2) analysis of solid form transformation dynamics, (3) quantitative characterisation of tablet coatings: off-line and on-line, (4) tablet coating and dissolution, (5) spectroscopic imaging and chemical mapping. This review does not attempt to offer an exhaustive assessment of all anticipated pharmaceutical applications; rather it is an attempt to raise the awareness of the emerging opportunities and usefulness offered by this exciting technology. © 2011 Elsevier B.V.","author":[{"dropping-particle":"","family":"Shen","given":"Yao Chun","non-dropping-particle":"","parse-names":false,"suffix":""}],"container-title":"International Journal of Pharmaceutics","id":"ITEM-10","issue":"1-2","issued":{"date-parts":[["2011"]]},"page":"48-60","publisher":"Elsevier B.V.","title":"Terahertz pulsed spectroscopy and imaging for pharmaceutical applications: A review","type":"article-journal","volume":"417"},"uris":["http://www.mendeley.com/documents/?uuid=0344bd13-ae4e-4673-99a0-2eb98868d627"]}],"mendeley":{"formattedCitation":"&lt;sup&gt;1–10&lt;/sup&gt;","plainTextFormattedCitation":"1–10","previouslyFormattedCitation":"&lt;sup&gt;1–10&lt;/sup&gt;"},"properties":{"noteIndex":0},"schema":"https://github.com/citation-style-language/schema/raw/master/csl-citation.json"}</w:instrText>
      </w:r>
      <w:r w:rsidRPr="005C3D83">
        <w:rPr>
          <w:color w:val="FFFFFF" w:themeColor="background1"/>
        </w:rPr>
        <w:fldChar w:fldCharType="separate"/>
      </w:r>
      <w:r w:rsidRPr="002B0193">
        <w:rPr>
          <w:noProof/>
          <w:color w:val="FFFFFF" w:themeColor="background1"/>
          <w:vertAlign w:val="superscript"/>
        </w:rPr>
        <w:t>1–10</w:t>
      </w:r>
      <w:r w:rsidRPr="005C3D83">
        <w:rPr>
          <w:color w:val="FFFFFF" w:themeColor="background1"/>
        </w:rPr>
        <w:fldChar w:fldCharType="end"/>
      </w:r>
      <w:r w:rsidRPr="005C3D83">
        <w:rPr>
          <w:color w:val="FFFFFF" w:themeColor="background1"/>
        </w:rPr>
        <w:fldChar w:fldCharType="begin" w:fldLock="1"/>
      </w:r>
      <w:r w:rsidR="00C27D6D">
        <w:rPr>
          <w:color w:val="FFFFFF" w:themeColor="background1"/>
        </w:rPr>
        <w:instrText>ADDIN CSL_CITATION {"citationItems":[{"id":"ITEM-1","itemData":{"DOI":"10.1211/jpp.59.2.0008","ISSN":"0022-3573","PMID":"17270075","abstract":"Terahertz pulsed spectroscopy (TPS) and terahertz pulsed imaging (TPI) are two novel techniques for the physical characterization of pharmaceutical drug materials and final solid dosage forms, utilizing spectral information in the far infrared region of the electromagnetic spectrum. This review focuses on the development and performance of pharmaceutical applications of terahertz technology compared with other tools for physical characterization. TPS can be used to characterize crystalline properties of drugs and excipients. Different polymorphic forms of a drug can be readily distinguished and quantified. Recent developments towards a better understanding of the fundamental theory behind spectroscopy in the far infrared have been discussed. Applications for TPI include the measurement of coating thickness and uniformity in coated pharmaceutical tablets, structural imaging and 3D chemical imaging of solid dosage forms. © 2007 The Authors.","author":[{"dropping-particle":"","family":"Zeitler","given":"J. Axel","non-dropping-particle":"","parse-names":false,"suffix":""},{"dropping-particle":"","family":"Taday","given":"Philip F.","non-dropping-particle":"","parse-names":false,"suffix":""},{"dropping-particle":"","family":"Newnham","given":"David A.","non-dropping-particle":"","parse-names":false,"suffix":""},{"dropping-particle":"","family":"Pepper","given":"Michael","non-dropping-particle":"","parse-names":false,"suffix":""},{"dropping-particle":"","family":"Gordon","given":"Keith C.","non-dropping-particle":"","parse-names":false,"suffix":""},{"dropping-particle":"","family":"Rades","given":"Thomas","non-dropping-particle":"","parse-names":false,"suffix":""}],"container-title":"Journal of Pharmacy and Pharmacology","id":"ITEM-1","issue":"2","issued":{"date-parts":[["2007"]]},"page":"209-223","title":"Terahertz pulsed spectroscopy and imaging in the pharmaceutical setting - a review","type":"article-journal","volume":"59"},"uris":["http://www.mendeley.com/documents/?uuid=9af86326-700d-43b7-ae2a-79aecce879f3"]},{"id":"ITEM-2","itemData":{"DOI":"10.1016/S1367-5931(02)00369-1","ISSN":"13675931","PMID":"12413554","abstract":"Vibrational circular dichroism (VCD) provides alternative views of protein and peptide conformation with advantages over electronic (UV) CD (ECD) or IR spectroscopy. VCD is sensitive to short-range order, allowing it to discriminate β-sheet and various helices as well as disordered structure. Quantitative secondary structure analyses use protein VCD bandshapes, but are best combined with ECD and IR for balance. Much recent work has focused on empirical and theoretical VCD analyses of peptides, with detailed prediction of helix, sheet and hairpin spectra and site-specific application of isotopic substitution for structure and folding.","author":[{"dropping-particle":"","family":"Keiderling","given":"Timothy A.","non-dropping-particle":"","parse-names":false,"suffix":""}],"container-title":"Current Opinion in Chemical Biology","id":"ITEM-2","issue":"5","issued":{"date-parts":[["2002"]]},"page":"682-688","title":"Protein and peptide secondary structure and conformational determination with vibrational circular dichroism","type":"article-journal","volume":"6"},"uris":["http://www.mendeley.com/documents/?uuid=7da386c6-eb34-4456-a6a9-3d112e13e05e"]},{"id":"ITEM-3","itemData":{"DOI":"10.1063/1.1506151","ISSN":"00219606","author":[{"dropping-particle":"","family":"Woutersen","given":"Sander","non-dropping-particle":"","parse-names":false,"suffix":""},{"dropping-particle":"","family":"Pfister","given":"Rolf","non-dropping-particle":"","parse-names":false,"suffix":""},{"dropping-particle":"","family":"Hamm","given":"Peter","non-dropping-particle":"","parse-names":false,"suffix":""},{"dropping-particle":"","family":"Mu","given":"Yuguang","non-dropping-particle":"","parse-names":false,"suffix":""},{"dropping-particle":"","family":"Kosov","given":"Daniel S.","non-dropping-particle":"","parse-names":false,"suffix":""},{"dropping-particle":"","family":"Stock","given":"Gerhard","non-dropping-particle":"","parse-names":false,"suffix":""}],"container-title":"Journal of Chemical Physics","id":"ITEM-3","issue":"14","issued":{"date-parts":[["2002"]]},"page":"6833-6840","title":"Peptide conformational heterogeneity revealed from nonlinear vibrational spectroscopy and molecular-dynamics simulations","type":"article-journal","volume":"117"},"uris":["http://www.mendeley.com/documents/?uuid=90c7d797-2a94-4f4f-8c1d-501e2511f292"]},{"id":"ITEM-4","itemData":{"DOI":"10.1016/S0301-0104(03)00031-4","ISSN":"03010104","abstract":"The far-infrared dielectric properties of sugars in the condensed state are dominated by vibrational modes of their intermolecular hydrogen bonded network. We have used terahertz time-domain spectroscopy to measure the full dielectric function of the monosaccharides glucose and fructose and the disaccharide sucrose in the frequency range 0.54.0 THz (16-130 cm-1). In polycrystalline sugars we observe a series of distinct absorption lines originating from the lowest intermolecular vibrational modes, whereas in amorphous sugars a broad, featureless absorption spectrum is observed. Our measurement of an anomalous temperature dependence of the absorption line positions in both protonated and deuterated sucrose shows that the effective potential of the weakest intermolecular vibrational modes in sucrose is determined by a balance between the hydrogen bond strength and van der Waals forces. © 2003 Elsevier Science B.V. All rights reserved.","author":[{"dropping-particle":"","family":"Walther","given":"Markus","non-dropping-particle":"","parse-names":false,"suffix":""},{"dropping-particle":"","family":"Fischer","given":"Bernd M.","non-dropping-particle":"","parse-names":false,"suffix":""},{"dropping-particle":"","family":"Jepsen","given":"P. Uhd","non-dropping-particle":"","parse-names":false,"suffix":""}],"container-title":"Chemical Physics","id":"ITEM-4","issue":"2-3","issued":{"date-parts":[["2003"]]},"page":"261-268","title":"Noncovalent intermolecular forces in polycrystalline and amorphous saccharides in the far infrared","type":"article-journal","volume":"288"},"uris":["http://www.mendeley.com/documents/?uuid=96f4f48e-0d26-49dd-86a5-b25292ddb130"]},{"id":"ITEM-5","itemData":{"DOI":"10.1038/s41467-020-14463-1","ISSN":"20411723","PMID":"32024831","abstract":"Weyl semimetals host chiral fermions with distinct chiralities and spin textures. Optical excitations involving those chiral fermions can induce exotic carrier responses, and in turn lead to novel optical phenomena. Here, we discover strong coherent terahertz emission from Weyl semimetal TaAs, which is demonstrated as a unique broadband source of the chiral terahertz wave. The polarization control of the THz emission is achieved by tuning photoexcitation of ultrafast photocurrents via the photogalvanic effect. In the near-infrared regime, the photon-energy dependent nonthermal current due to the predominant circular photogalvanic effect can be attributed to the radical change of the band velocities when the chiral Weyl fermions are excited during selective optical transitions between the tilted anisotropic Weyl cones and the massive bulk bands. Our findings provide a design concept for creating chiral photon sources using quantum materials and open up new opportunities for developing ultrafast opto-electronics using Weyl physics.","author":[{"dropping-particle":"","family":"Gao","given":"Y.","non-dropping-particle":"","parse-names":false,"suffix":""},{"dropping-particle":"","family":"Kaushik","given":"S.","non-dropping-particle":"","parse-names":false,"suffix":""},{"dropping-particle":"","family":"Philip","given":"E. J.","non-dropping-particle":"","parse-names":false,"suffix":""},{"dropping-particle":"","family":"Li","given":"Z.","non-dropping-particle":"","parse-names":false,"suffix":""},{"dropping-particle":"","family":"Qin","given":"Y.","non-dropping-particle":"","parse-names":false,"suffix":""},{"dropping-particle":"","family":"Liu","given":"Y. P.","non-dropping-particle":"","parse-names":false,"suffix":""},{"dropping-particle":"","family":"Zhang","given":"W. L.","non-dropping-particle":"","parse-names":false,"suffix":""},{"dropping-particle":"","family":"Su","given":"Y. L.","non-dropping-particle":"","parse-names":false,"suffix":""},{"dropping-particle":"","family":"Chen","given":"X.","non-dropping-particle":"","parse-names":false,"suffix":""},{"dropping-particle":"","family":"Weng","given":"H.","non-dropping-particle":"","parse-names":false,"suffix":""},{"dropping-particle":"","family":"Kharzeev","given":"D. E.","non-dropping-particle":"","parse-names":false,"suffix":""},{"dropping-particle":"","family":"Liu","given":"M. K.","non-dropping-particle":"","parse-names":false,"suffix":""},{"dropping-particle":"","family":"Qi","given":"J.","non-dropping-particle":"","parse-names":false,"suffix":""}],"container-title":"Nature Communications","id":"ITEM-5","issue":"1","issued":{"date-parts":[["2020"]]},"title":"Chiral terahertz wave emission from the Weyl semimetal TaAs","type":"article-journal","volume":"11"},"uris":["http://www.mendeley.com/documents/?uuid=2c9e4035-fb40-4d08-80fa-fd8b6f5482fd"]},{"id":"ITEM-6","itemData":{"DOI":"10.1016/j.cplett.2005.10.097","ISSN":"00092614","abstract":"Terahertz (THz) absorption spectra of the similarly structured amino acids l-serine and l-cysteine in the solid phase at 77 and 298 K are reported and compared to isolated molecule and solid-state infrared vibrational spectral calculations using empirical force field and density functional theory. These comparisons suggest that many higher frequency internal modes can readily be assigned but lowest frequency intermolecular and phonon modes can adequately be understood with more advanced solid-state theory using currently available potential functions.","author":[{"dropping-particle":"","family":"Korter","given":"T. M.","non-dropping-particle":"","parse-names":false,"suffix":""},{"dropping-particle":"","family":"Balu","given":"R.","non-dropping-particle":"","parse-names":false,"suffix":""},{"dropping-particle":"","family":"Campbell","given":"M. B.","non-dropping-particle":"","parse-names":false,"suffix":""},{"dropping-particle":"","family":"Beard","given":"M. C.","non-dropping-particle":"","parse-names":false,"suffix":""},{"dropping-particle":"","family":"Gregurick","given":"S. K.","non-dropping-particle":"","parse-names":false,"suffix":""},{"dropping-particle":"","family":"Heilweil","given":"E. J.","non-dropping-particle":"","parse-names":false,"suffix":""}],"container-title":"Chemical Physics Letters","id":"ITEM-6","issue":"1-3","issued":{"date-parts":[["2006"]]},"page":"65-70","title":"Terahertz spectroscopy of solid serine and cysteine","type":"article-journal","volume":"418"},"uris":["http://www.mendeley.com/documents/?uuid=a9ffaf03-54a9-4f44-bffc-5a1f8f5b034b"]},{"id":"ITEM-7","itemData":{"DOI":"10.1016/j.cplett.2007.05.112","ISSN":"00092614","abstract":"We use a combination of experimental THz time-domain spectroscopy and ab-initio density functional perturbative theory to accurately predict the terahertz vibrational spectrum of molecules in the crystalline phase. Our calculations show that distinct vibrational modes found in solid-state materials are best described as phonon modes with strong coupling to the intramolecular degrees of freedom. Hence a computational method taking the periodicity of the crystal lattice as well as intramolecular motion into account is a prerequisite for the correct prediction of vibrational modes in such materials. © 2007 Elsevier B.V. All rights reserved.","author":[{"dropping-particle":"","family":"Jepsen","given":"Peter Uhd","non-dropping-particle":"","parse-names":false,"suffix":""},{"dropping-particle":"","family":"Clark","given":"Stewart J.","non-dropping-particle":"","parse-names":false,"suffix":""}],"container-title":"Chemical Physics Letters","id":"ITEM-7","issue":"4-6","issued":{"date-parts":[["2007"]]},"page":"275-280","title":"Precise ab-initio prediction of terahertz vibrational modes in crystalline systems","type":"article-journal","volume":"442"},"uris":["http://www.mendeley.com/documents/?uuid=62bd98ef-e5cd-4efe-95bf-bc6253109fc0"]},{"id":"ITEM-8","itemData":{"DOI":"10.1021/jp406730a","ISSN":"15206106","PMID":"23931283","abstract":"Intermolecular vibrations of amino acid crystals occur in the THz, or far-infrared, region of the electromagnetic spectrum. We have measured the THz and Raman spectra of dl-leucine as well as two polymorphs of dl-valine, the spectroscopic properties of which have not previously been compared. Theoretical modeling of intermolecular vibrations in hydrophobic amino acids is challenging because the van der Waals interactions between molecules are not accounted for in standard density functional theory. Therefore, to calculate the vibrational modes, we used a recently developed approach that includes these nonlocal electron correlation forces. We discuss methods for comparing results from different theoretical models using metrics other than calculated vibrational frequency and intensity, and we also report a new approach enabling concise comparison of vibrational modes that involve complicated mixtures of inter-and intramolecular displacements. © 2013 American Chemical Society.","author":[{"dropping-particle":"","family":"Williams","given":"Michael R.C.","non-dropping-particle":"","parse-names":false,"suffix":""},{"dropping-particle":"","family":"Aschaffenburg","given":"Daniel J.","non-dropping-particle":"","parse-names":false,"suffix":""},{"dropping-particle":"","family":"Ofori-Okai","given":"Benjamin K.","non-dropping-particle":"","parse-names":false,"suffix":""},{"dropping-particle":"","family":"Schmuttenmaer","given":"Charles A.","non-dropping-particle":"","parse-names":false,"suffix":""}],"container-title":"Journal of Physical Chemistry B","id":"ITEM-8","issue":"36","issued":{"date-parts":[["2013"]]},"page":"10444-10461","title":"Intermolecular vibrations in hydrophobic amino acid crystals: Experiments and calculations","type":"article-journal","volume":"117"},"uris":["http://www.mendeley.com/documents/?uuid=7eeec0cd-79ab-4686-807d-19e0fd419aed"]},{"id":"ITEM-9","itemData":{"DOI":"10.1016/s0009-2614(00)00227-x","ISSN":"00092614","abstract":"We report the first use of pulsed terahertz spectroscopy to examine low-frequency collective vibrational modes of biomolecules. Broadband absorption increasing with frequency was observed for lyophilized powder samples of calf thymus DNA, bovine serum albumin and collagen in the 0.06-2.00 THz (2-67 cm-1) frequency range, suggesting that a large number of the low-frequency collective modes for these systems are IR active. Transmission measurements at room temperature showed increasing FIR absorption with hydration and denaturing.","author":[{"dropping-particle":"","family":"Markelz","given":"A. G.","non-dropping-particle":"","parse-names":false,"suffix":""},{"dropping-particle":"","family":"Roitberg","given":"A.","non-dropping-particle":"","parse-names":false,"suffix":""},{"dropping-particle":"","family":"Heilweil","given":"E. J.","non-dropping-particle":"","parse-names":false,"suffix":""}],"container-title":"Chemical Physics Letters","id":"ITEM-9","issue":"1-2","issued":{"date-parts":[["2000"]]},"page":"42-48","title":"Pulsed terahertz spectroscopy of DNA, bovine serum albumin and collagen between 0.1 and 2.0 THz","type":"article-journal","volume":"320"},"uris":["http://www.mendeley.com/documents/?uuid=8788e254-23bf-4f78-a992-105e633b4e92"]},{"id":"ITEM-10","itemData":{"DOI":"10.1088/0031-9155/47/21/318","ISSN":"00319155","PMID":"12452570","abstract":"We discuss the use of terahertz time domain spectroscopy for studies of conformational flexibility and conformational change in biomolecules. Protein structural dynamics are vital to biological function with protein flexibility affecting enzymatic reaction rates and sensory transduction cycling times. Conformational mode dynamics occur on the picosecond timescale and with the collective vibrational modes associated with these large scale structural motions in the 1-100 cm-1 range. We have performed THz time domain spectroscopy (TTDS) of several biomolecular systems to explore the sensitivity of TTDS to distinguish different molecular species, different mutations within a single species and different conformations of a given biomolecule. We compare the measured absorbances to normal mode calculations and find that the TTDS absorbance reflects the density of normal modes determined by molecular mechanics calculations, and is sensitive to both conformation and mutation. These early studies demonstrate some of the advantages and limitations of using TTDS for the study of biomolecules.","author":[{"dropping-particle":"","family":"Markelz","given":"Andrea","non-dropping-particle":"","parse-names":false,"suffix":""},{"dropping-particle":"","family":"Whitmire","given":"Scott","non-dropping-particle":"","parse-names":false,"suffix":""},{"dropping-particle":"","family":"Hillebrecht","given":"Jay","non-dropping-particle":"","parse-names":false,"suffix":""},{"dropping-particle":"","family":"Birge","given":"Robert","non-dropping-particle":"","parse-names":false,"suffix":""}],"container-title":"Physics in Medicine and Biology","id":"ITEM-10","issue":"21","issued":{"date-parts":[["2002"]]},"page":"3797-3805","title":"THz time domain spectroscopy of biomolecular conformational modes","type":"article-journal","volume":"47"},"uris":["http://www.mendeley.com/documents/?uuid=e92ce2e8-0e88-426a-8308-fbcf7159057c"]}],"mendeley":{"formattedCitation":"&lt;sup&gt;11–20&lt;/sup&gt;","plainTextFormattedCitation":"11–20","previouslyFormattedCitation":"&lt;sup&gt;11–20&lt;/sup&gt;"},"properties":{"noteIndex":0},"schema":"https://github.com/citation-style-language/schema/raw/master/csl-citation.json"}</w:instrText>
      </w:r>
      <w:r w:rsidRPr="005C3D83">
        <w:rPr>
          <w:color w:val="FFFFFF" w:themeColor="background1"/>
        </w:rPr>
        <w:fldChar w:fldCharType="separate"/>
      </w:r>
      <w:r w:rsidRPr="002B0193">
        <w:rPr>
          <w:noProof/>
          <w:color w:val="FFFFFF" w:themeColor="background1"/>
          <w:vertAlign w:val="superscript"/>
        </w:rPr>
        <w:t>11–20</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{"citationItems":[{"id":"ITEM-1","itemData":{"DOI":"10.1038/ncomms11799","ISSN":"20411723","PMID":"27248361","abstract":"Underdamped terahertz-frequency delocalized phonon-like modes have long been suggested to play a role in the biological function of DNA. Such phonon modes involve the collective motion of many atoms and are prerequisite to understanding the molecular nature of macroscopic conformational changes and related biochemical phenomena. Initial predictions were based on simple theoretical models of DNA. However, such models do not take into account strong interactions with the surrounding water, which is likely to cause phonon modes to be heavily damped and localized. Here we apply state-of-the-art femtosecond optical Kerr effect spectroscopy, which is currently the only technique capable of taking low-frequency (GHz to THz) vibrational spectra in solution. We are able to demonstrate that phonon modes involving the hydrogen bond network between the strands exist in DNA at physiologically relevant conditions. In addition, the dynamics of the solvating water molecules is slowed down by about a factor of 20 compared with the bulk.","author":[{"dropping-particle":"","family":"González-Jiménez","given":"Mario","non-dropping-particle":"","parse-names":false,"suffix":""},{"dropping-particle":"","family":"Ramakrishnan","given":"Gopakumar","non-dropping-particle":"","parse-names":false,"suffix":""},{"dropping-particle":"","family":"Harwood","given":"Thomas","non-dropping-particle":"","parse-names":false,"suffix":""},{"dropping-particle":"","family":"Lapthorn","given":"Adrian J.","non-dropping-particle":"","parse-names":false,"suffix":""},{"dropping-particle":"","family":"Kelly","given":"Sharon M.","non-dropping-particle":"","parse-names":false,"suffix":""},{"dropping-particle":"","family":"Ellis","given":"Elizabeth M.","non-dropping-particle":"","parse-names":false,"suffix":""},{"dropping-particle":"","family":"Wynne","given":"Klaas","non-dropping-particle":"","parse-names":false,"suffix":""}],"container-title":"Nature Communications","id":"ITEM-1","issued":{"date-parts":[["2016"]]},"title":"Observation of coherent delocalized phonon-like modes in DNA under physiological conditions","type":"article-journal","volume":"7"},"uris":["http://www.mendeley.com/documents/?uuid=2d6d1e68-7aa8-45e6-b82f-33bc16766f2a"]},{"id":"ITEM-2","itemData":{"DOI":"10.1021/jp060492n","ISBN":"8146240356","ISSN":"15206106","abstract":"The measurement of absorption spectra using angle-dependent terahertz (THz) time-domain spectroscopy for amino acid single crystals of L-cysteine and L-histidine is reported for the first time. Linearly polarized THz radiation enables us to observe angle-dependent far-infrared absorption spectra of amino acid single crystals and determine the direction of the oscillating dipole of the molecules in the 20-100 cm-1 range. By comparing the THz spectra of a single crystal and powder, we found that there was a clear hydrogen-bond peak in the crystal spectrum as a result of the larger hydrogen-bond network. The low-temperature THz spectra of amino acid microcrystals showed more intermolecular vibrational modes than those measured at room temperature. An ab initio frequency calculation of a single amino acid molecule was used to predict the intramolecular vibrational modes. The validity of the calculation models was confirmed by comparing the results with experimentally obtained data in the Raman spectral region. © 2006 American Chemical Society.","author":[{"dropping-particle":"","family":"Rungsawang","given":"Rakchanok","non-dropping-particle":"","parse-names":false,"suffix":""},{"dropping-particle":"","family":"Ueno","given":"Yuko","non-dropping-particle":"","parse-names":false,"suffix":""},{"dropping-particle":"","family":"Tomita","given":"Isao","non-dropping-particle":"","parse-names":false,"suffix":""},{"dropping-particle":"","family":"Ajito","given":"Katsuhiro","non-dropping-particle":"","parse-names":false,"suffix":""}],"container-title":"Journal of Physical Chemistry B","id":"ITEM-2","issue":"42","issued":{"date-parts":[["2006"]]},"page":"21259-21263","title":"Angle-dependent terahertz time-domain spectroscopy of amino acid single crystals","type":"article-journal","volume":"110"},"uris":["http://www.mendeley.com/documents/?uuid=39e35d2f-f9cd-4eeb-9557-1fe5e5c7c29e"]},{"id":"ITEM-3","itemData":{"DOI":"10.1021/jp307288r","ISSN":"10895639","PMID":"23039044","abstract":"We report the anisotropic terahertz response of oxalic acid and sucrose crystals in the 0.2-3.0 THz range using terahertz time domain spectroscopy on large, single crystals. We compare the observed anisotropic response with the response calculated using solid-state density functional theory and find good agreement in the orientation dependence and relative intensities of the crystal phonons. It was found that oxalic dihydrate can be reversibly converted to anhydrous by controlled relative humidity. In addition, oxalic acid was found to have a large birefringence with Δn = 0.3, suggesting the material may be useful for terahertz polarization manipulation. Sucrose has a smaller birefringence of Δn = 0.05, similar to that of x-cut quartz. The anisotropic measurements provide both mode separation and symmetry determination to more readily achieve mode assignment for the more complex sucrose spectrum. © 2012 American Chemical Society.","author":[{"dropping-particle":"","family":"Singh","given":"Rohit","non-dropping-particle":"","parse-names":false,"suffix":""},{"dropping-particle":"","family":"George","given":"Deepu Koshy","non-dropping-particle":"","parse-names":false,"suffix":""},{"dropping-particle":"","family":"Benedict","given":"Jason B.","non-dropping-particle":"","parse-names":false,"suffix":""},{"dropping-particle":"","family":"Korter","given":"Timothy M.","non-dropping-particle":"","parse-names":false,"suffix":""},{"dropping-particle":"","family":"Markelz","given":"Andrea G.","non-dropping-particle":"","parse-names":false,"suffix":""}],"container-title":"Journal of Physical Chemistry A","id":"ITEM-3","issue":"42","issued":{"date-parts":[["2012"]]},"page":"10359-10364","title":"Improved mode assignment for molecular crystals through anisotropic terahertz spectroscopy","type":"article-journal","volume":"116"},"uris":["http://www.mendeley.com/documents/?uuid=898656a0-69c3-49a8-943a-9265462a7c63"]},{"id":"ITEM-4","itemData":{"DOI":"10.1021/jp508547y","ISSN":"15205207","PMID":"25343745","abstract":"Vibrational spectroscopy has provided incisive information on the structure of biological molecules. Here, using a molecular dynamics simulation method, infrared vibrational circular dichroism and vibrational optical rotatory dispersion spectra of a right-handed α-helix in the terahertz (THz) frequency range are calculated. Both the autocorrelation function of an electric dipole moment and the cross- correlation function of electric and magnetic dipole moments of the α- helix are calculated and Fourier-transformed to obtain THz absorption and optical activity spectra, which reveal characteristic features of the helical polypeptide structure. The anharmonicity and delocalized nature of the low-frequency modes in the THz frequency domain are taken into account to obtain statistically convergent results on the THz optical activity spectra. In addition, the magnitude of the THz vibrational optical activity signal of the α-helix is directly compared with those of typical, previously studied mid- and near-infrared chiral molecules. We anticipate that THz chiroptical spectroscopy that has not yet been demonstrated experimentally would provide highly important and complementary information on protein structure and dynamics. I.","author":[{"dropping-particle":"","family":"Choi","given":"Jun Ho","non-dropping-particle":"","parse-names":false,"suffix":""},{"dropping-particle":"","family":"Cho","given":"Minhaeng","non-dropping-particle":"","parse-names":false,"suffix":""}],"container-title":"Journal of Physical Chemistry B","id":"ITEM-4","issue":"45","issued":{"date-parts":[["2014"]]},"page":"12837-12843","title":"Terahertz Chiroptical Spectroscopy of an α-Helical Polypeptide: A Molecular Dynamics Simulation Study","type":"article-journal","volume":"118"},"uris":["http://www.mendeley.com/documents/?uuid=1e027ca2-037a-42e3-bc60-3335f58d6f80"]},{"id":"ITEM-5","itemData":{"DOI":"10.1039/c1cp20594c","ISSN":"14639076","PMID":"21603704","abstract":"Experimental and computational THz (or far-infrared) spectra of polycrystalline valine samples are reported. The experimental spectra have been measured using THz time-domain spectroscopy. Spectra of the pure enantiomers, both D and L, as well as the DL racemate have been taken at room temperature and low temperature (78 K). The spectra of the pure D and L enantiomers are essentially identical, and they are markedly different from the DL racemate. In addition, a temperature-dependent study of L-valine was undertaken in which the absorption maxima were found to red shift as a function of increasing temperature. The vibrational absorption spectra (frequencies and intensities) were calculated using the harmonic approximation with the PerdewBurkeErnzerhof (PBE) functional, localized atomic orbital basis sets, and periodic boundary conditions. The calculated and experimental spectra are in good qualitative agreement. A general method of quantifying the degree to which a calculated mode is intermolecular versus intramolecular is demonstrated, with the intermolecular motions further separated into translational versus rotational/librational motion. This allows straightforward comparison of spectra calculated using different basis sets or other constraints. © 2011 the Owner Societies.","author":[{"dropping-particle":"","family":"Williams","given":"Michael R.C.","non-dropping-particle":"","parse-names":false,"suffix":""},{"dropping-particle":"","family":"True","given":"Alan B.","non-dropping-particle":"","parse-names":false,"suffix":""},{"dropping-particle":"","family":"Izmaylov","given":"Artur F.","non-dropping-particle":"","parse-names":false,"suffix":""},{"dropping-particle":"","family":"French","given":"Timothy A.","non-dropping-particle":"","parse-names":false,"suffix":""},{"dropping-particle":"","family":"Schroeck","given":"Konstanze","non-dropping-particle":"","parse-names":false,"suffix":""},{"dropping-particle":"","family":"Schmuttenmaer","given":"Charles A.","non-dropping-particle":"","parse-names":false,"suffix":""}],"container-title":"Physical Chemistry Chemical Physics","id":"ITEM-5","issue":"24","issued":{"date-parts":[["2011"]]},"page":"11719-11730","title":"Terahertz spectroscopy of enantiopure and racemic polycrystalline valine","type":"article-journal","volume":"13"},"uris":["http://www.mendeley.com/documents/?uuid=0e1edfc4-fd4b-4036-a325-2a81889d4ef7"]},{"id":"ITEM-6","itemData":{"DOI":"10.1021/jp105384x","ISSN":"10895639","PMID":"20715798","abstract":"The influence of cocrystallized H2O molecules on the terahertz (THz) spectra and corresponding computational treatment of hydrated molecular crystals was investigated in the study of protonated and deuterium-substituted l-serineA-H2O. The THz spectra of both solids have been measured in the range of 10 to 90 cm-1, with simulations of the crystalline structure and THz vibrational modes performed using solid-state density functional theory. Significant and systematic overestimations of the predicted vibrational frequencies were observed in all calculations. Evidence provided by the comparison of the experimental and calculated vibrational frequencies for both the protonated and deuterated l-serineA-H2O solids indicates the presence of significant anharmonicity in the observed lattice vibrations. The results suggest that vibrational anharmonicity may play a much larger role in the interpretation of the THz spectra of hydrates in contrast to their corresponding anhydrous forms. © 2010 American Chemical Society.","author":[{"dropping-particle":"","family":"King","given":"Matthew D.","non-dropping-particle":"","parse-names":false,"suffix":""},{"dropping-particle":"","family":"Buchanan","given":"William D.","non-dropping-particle":"","parse-names":false,"suffix":""},{"dropping-particle":"","family":"Korter","given":"Timothy M.","non-dropping-particle":"","parse-names":false,"suffix":""}],"container-title":"Journal of Physical Chemistry A","id":"ITEM-6","issue":"35","issued":{"date-parts":[["2010"]]},"page":"9570-9578","title":"Investigating the anharmonicity of lattice vibrations in water-containing molecular crystals through the terahertz spectroscopy of l-serine monohydrate","type":"article-journal","volume":"114"},"uris":["http://www.mendeley.com/documents/?uuid=da9cd592-8b3c-41c9-a825-a6a349153ba6"]},{"id":"ITEM-7","itemData":{"DOI":"10.1016/j.cplett.2003.12.060","ISSN":"00092614","abstract":"A high-resolution continuous-wave terahertz spectrometer has been used to investigate the absorption spectrum of biotin in a polyethylene matrix from 6 to 115 cm-1. Gaussian linewidths from least squares fits at 4.2 K are found to increase from 1 to 5 cm-1 over this region establishing conservative lower limits on the vibrational lifetimes from 5 to 1 ps. The calculated partition function of 1.0 at 4.2 K is shown to increase to 10 8 at 298 K indicating enormous changes in the sequence level populations with increasing temperature. Lineshape models that include mechanical anharmonicity were therefore necessary to obtain satisfactory fits at 298 K. Anharmonicity factors (χeν̄e/ ν̄e) range from 0.1% to 1% and establish their importance for refining model predictions.","author":[{"dropping-particle":"","family":"Korter","given":"T. M.","non-dropping-particle":"","parse-names":false,"suffix":""},{"dropping-particle":"","family":"Plusquellic","given":"D. F.","non-dropping-particle":"","parse-names":false,"suffix":""}],"container-title":"Chemical Physics Letters","id":"ITEM-7","issue":"1-2","issued":{"date-parts":[["2004"]]},"page":"45-51","title":"Continuous-wave terahertz spectroscopy of biotin: Vibrational anharmonicity in the far-infrared","type":"article-journal","volume":"385"},"uris":["http://www.mendeley.com/documents/?uuid=20ed65e0-f918-4499-8516-4a04edbe4ef2"]},{"id":"ITEM-8","itemData":{"DOI":"10.1021/acs.jctc.7b00118","ISSN":"15499626","PMID":"28418654","abstract":"We propose a novel, special purpose semiempirical tight binding (TB) method for the calculation of structures, vibrational frequencies, and noncovalent interactions of large molecular systems with 1000 or more atoms. The functional form of the method is related to the self-consistent density functional TB scheme and mostly avoids element-pair-specific parameters. The parametrization covers all spd-block elements and the lanthanides up to Z = 86 using reference data at the hybrid density functional theory level. Key features of the Hamiltonian are the use of partially polarized Gaussian-type orbitals, a double-ζ orbital basis for hydrogen, atomic-shell charges, diagonal third-order charge fluctuations, coordination number-dependent energy levels, a noncovalent halogen-bond potential, and the well-established D3 dispersion correction. The accuracy of the method, called Geometry, Frequency, Noncovalent, eXtended TB (GFN-xTB), is extensively benchmarked for various systems in comparison with existing semiempirical approaches, and the method is applied to a few representative structural problems in chemistry.","author":[{"dropping-particle":"","family":"Grimme","given":"Stefan","non-dropping-particle":"","parse-names":false,"suffix":""},{"dropping-particle":"","family":"Bannwarth","given":"Christoph","non-dropping-particle":"","parse-names":false,"suffix":""},{"dropping-particle":"","family":"Shushkov","given":"Philip","non-dropping-particle":"","parse-names":false,"suffix":""}],"container-title":"Journal of Chemical Theory and Computation","id":"ITEM-8","issue":"5","issued":{"date-parts":[["2017"]]},"page":"1989-2009","title":"A Robust and Accurate Tight-Binding Quantum Chemical Method for Structures, Vibrational Frequencies, and Noncovalent Interactions of Large Molecular Systems Parametrized for All spd-Block Elements (Z = 1-86)","type":"article-journal","volume":"13"},"uris":["http://www.mendeley.com/documents/?uuid=9a4e59da-31a5-4eac-9182-465ba065856c"]},{"id":"ITEM-9","itemData":{"DOI":"10.1063/1.4890732","ISSN":"00036951","abstract":"We present experimental results as well as modelling concerning terahertz (THz) wave scattering by powder materials with grain size of the order of the wavelength. The studied material is a mixture of high density polyethylene and fructose powders, whose grain size is varied from a sample to another one while the volume concentration is kept constant. Experimental data are recorded with a THz time-domain spectroscopy set up. The scattering contribution to the total propagation loss in such powders shows a resonant behaviour for grain size roughly equal to the THz wavelength, for which it reaches 80%-90% of the total loss. Modelling using Mie theory allows us to well describe the absorption and scattering phenomena.","author":[{"dropping-particle":"","family":"Garet","given":"Frédéric","non-dropping-particle":"","parse-names":false,"suffix":""},{"dropping-particle":"","family":"Hofman","given":"Maxence","non-dropping-particle":"","parse-names":false,"suffix":""},{"dropping-particle":"","family":"Meilhan","given":"Jérôme","non-dropping-particle":"","parse-names":false,"suffix":""},{"dropping-particle":"","family":"Simoens","given":"François","non-dropping-particle":"","parse-names":false,"suffix":""},{"dropping-particle":"","family":"Coutaz","given":"Jean Louis","non-dropping-particle":"","parse-names":false,"suffix":""}],"container-title":"Applied Physics Letters","id":"ITEM-9","issue":"3","issued":{"date-parts":[["2014"]]},"title":"Evidence of Mie scattering at terahertz frequencies in powder materials","type":"article-journal","volume":"105"},"uris":["http://www.mendeley.com/documents/?uuid=5a28699e-24e8-4a62-96e3-22634fd5c6f9"]},{"id":"ITEM-10","itemData":{"DOI":"10.1038/s41563-019-0404-6","ISSN":"14764660","PMID":"31263226","abstract":"Terahertz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Materials","id":"ITEM-10","issue":"8","issued":{"date-parts":[["2019"]]},"page":"820-826","publisher":"Springer US","title":"Terahertz circular dichroism spectroscopy of biomaterials enabled by kirigami polarization modulators","type":"article-journal","volume":"18"},"uris":["http://www.mendeley.com/documents/?uuid=6f6357ef-4589-46b6-bcf3-0bf235f7d8c3"]},{"id":"ITEM-11","itemData":{"DOI":"10.1038/ncomms9422","ISBN":"2041-1723","ISSN":"20411723","PMID":"26423346","abstract":"Active modulation of the polarization states of terahertz light is indispensable for polarization-sensitive spectroscopy, having important applications such as non-contact Hall measurements, vibrational circular dichroism measurements and anisotropy imaging. In the terahertz region, the lack of a polarization modulator similar to a photoelastic modulator in the visible range hampers expansion of such spectroscopy. A terahertz chiral metamaterial has a huge optical activity unavailable in nature; nevertheless, its modulation is still challenging. Here we demonstrate a handedness-switchable chiral metamaterial for polarization modulation employing vertically deformable Micro Electro Mechanical Systems. Vertical deformation of a planar spiral by a pneumatic force creates a three-dimensional spiral. Enantiomeric switching is realized by selecting the deformation direction, where the polarity of the optical activity is altered while maintaining the spectral shape. A polarization rotation as high as 28° is experimentally observed, thus providing a practical and compact polarization modulator for the terahertz range.","author":[{"dropping-particle":"","family":"Kan","given":"Tetsuo","non-dropping-particle":"","parse-names":false,"suffix":""},{"dropping-particle":"","family":"Isozaki","given":"Akihiro","non-dropping-particle":"","parse-names":false,"suffix":""},{"dropping-particle":"","family":"Kanda","given":"Natsuki","non-dropping-particle":"","parse-names":false,"suffix":""},{"dropping-particle":"","family":"Nemoto","given":"Natsuki","non-dropping-particle":"","parse-names":false,"suffix":""},{"dropping-particle":"","family":"Konishi","given":"Kuniaki","non-dropping-particle":"","parse-names":false,"suffix":""},{"dropping-particle":"","family":"Takahashi","given":"Hidetoshi","non-dropping-particle":"","parse-names":false,"suffix":""},{"dropping-particle":"","family":"Kuwata-Gonokami","given":"Makoto","non-dropping-particle":"","parse-names":false,"suffix":""},{"dropping-particle":"","family":"Matsumoto","given":"Kiyoshi","non-dropping-particle":"","parse-names":false,"suffix":""},{"dropping-particle":"","family":"Shimoyama","given":"Isao","non-dropping-particle":"","parse-names":false,"suffix":""}],"container-title":"Nature Communications","id":"ITEM-11","issued":{"date-parts":[["2015"]]},"page":"1-7","publisher":"Nature Publishing Group","title":"Enantiomeric switching of chiral metamaterial for terahertz polarization modulation employing vertically deformable MEMS spirals","type":"article-journal","volume":"6"},"uris":["http://www.mendeley.com/documents/?uuid=8f03239d-afc8-4e76-b58e-18c393a10fc7"]}],"mendeley":{"formattedCitation":"&lt;sup&gt;21,22,31,23–30&lt;/sup&gt;","plainTextFormattedCitation":"21,22,31,23–30","previouslyFormattedCitation":"&lt;sup&gt;21–30&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21,22,31,23–30</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{"citationItems":[{"id":"ITEM-1","itemData":{"DOI":"10.1088/1361-6463/50/4/043001","ISSN":"13616463","abstract":"Science and technologies based on terahertz frequency electromagnetic radiation (100 GHz-30 THz) have developed rapidly over the last 30 years. For most of the 20th Century, terahertz radiation, then referred to as sub-millimeter wave or far-infrared radiation, was mainly utilized by astronomers and some spectroscopists. Following the development of laser based terahertz time-domain spectroscopy in the 1980s and 1990s the field of THz science and technology expanded rapidly, to the extent that it now touches many areas from fundamental science to 'real world' applications. For example THz radiation is being used to optimize materials for new solar cells, and may also be a key technology for the next generation of airport security scanners. While the field was emerging it was possible to keep track of all new developments, however now the field has grown so much that it is increasingly difficult to follow the diverse range of new discoveries and applications that are appearing. At this point in time, when the field of THz science and technology is moving from an emerging to a more established and interdisciplinary field, it is apt to present a roadmap to help identify the breadth and future directions of the field. The aim of this roadmap is to present a snapshot of the present state of THz science and technology in 2017, and provide an opinion on the challenges and opportunities that the future holds. To be able to achieve this aim, we have invited a group of international experts to write 18 sections that cover most of the key areas of THz science and technology. We hope that The 2017 Roadmap on THz science and technology will prove to be a useful resource by providing a wide ranging introduction to the capabilities of THz radiation for those outside or just entering the field as well as providing perspective and breadth for those who are well established. We also feel that this review should serve as a useful guide for government and funding agencies.","author":[{"dropping-particle":"","family":"Dhillon","given":"S. S.","non-dropping-particle":"","parse-names":false,"suffix":""},{"dropping-particle":"","family":"Vitiello","given":"M. S.","non-dropping-particle":"","parse-names":false,"suffix":""},{"dropping-particle":"","family":"Linfield","given":"E. H.","non-dropping-particle":"","parse-names":false,"suffix":""},{"dropping-particle":"","family":"Davies","given":"A. G.","non-dropping-particle":"","parse-names":false,"suffix":""},{"dropping-particle":"","family":"Hoffmann","given":"Matthias C.","non-dropping-particle":"","parse-names":false,"suffix":""},{"dropping-particle":"","family":"Booske","given":"John","non-dropping-particle":"","parse-names":false,"suffix":""},{"dropping-particle":"","family":"Paoloni","given":"Claudio","non-dropping-particle":"","parse-names":false,"suffix":""},{"dropping-particle":"","family":"Gensch","given":"M.","non-dropping-particle":"","parse-names":false,"suffix":""},{"dropping-particle":"","family":"Weightman","given":"P.","non-dropping-particle":"","parse-names":false,"suffix":""},{"dropping-particle":"","family":"Williams","given":"G. P.","non-dropping-particle":"","parse-names":false,"suffix":""},{"dropping-particle":"","family":"Castro-Camus","given":"E.","non-dropping-particle":"","parse-names":false,"suffix":""},{"dropping-particle":"","family":"Cumming","given":"D. R.S.","non-dropping-particle":"","parse-names":false,"suffix":""},{"dropping-particle":"","family":"Simoens","given":"F.","non-dropping-particle":"","parse-names":false,"suffix":""},{"dropping-particle":"","family":"Escorcia-Carranza","given":"I.","non-dropping-particle":"","parse-names":false,"suffix":""},{"dropping-particle":"","family":"Grant","given":"J.","non-dropping-particle":"","parse-names":false,"suffix":""},{"dropping-particle":"","family":"Lucyszyn","given":"Stepan","non-dropping-particle":"","parse-names":false,"suffix":""},{"dropping-particle":"","family":"Kuwata-Gonokami","given":"Makoto","non-dropping-particle":"","parse-names":false,"suffix":""},{"dropping-particle":"","family":"Konishi","given":"Kuniaki","non-dropping-particle":"","parse-names":false,"suffix":""},{"dropping-particle":"","family":"Koch","given":"Martin","non-dropping-particle":"","parse-names":false,"suffix":""},{"dropping-particle":"","family":"Schmuttenmaer","given":"Charles A.","non-dropping-particle":"","parse-names":false,"suffix":""},{"dropping-particle":"","family":"Cocker","given":"Tyler L.","non-dropping-particle":"","parse-names":false,"suffix":""},{"dropping-particle":"","family":"Huber","given":"Rupert","non-dropping-particle":"","parse-names":false,"suffix":""},{"dropping-particle":"","family":"Markelz","given":"A. G.","non-dropping-particle":"","parse-names":false,"suffix":""},{"dropping-particle":"","family":"Taylor","given":"Z. D.","non-dropping-particle":"","parse-names":false,"suffix":""},{"dropping-particle":"","family":"Wallace","given":"Vincent P.","non-dropping-particle":"","parse-names":false,"suffix":""},{"dropping-particle":"","family":"Axel Zeitler","given":"J.","non-dropping-particle":"","parse-names":false,"suffix":""},{"dropping-particle":"","family":"Sibik","given":"Juraj","non-dropping-particle":"","parse-names":false,"suffix":""},{"dropping-particle":"","family":"Korter","given":"Timothy M.","non-dropping-particle":"","parse-names":false,"suffix":""},{"dropping-particle":"","family":"Ellison","given":"B.","non-dropping-particle":"","parse-names":false,"suffix":""},{"dropping-particle":"","family":"Rea","given":"S.","non-dropping-particle":"","parse-names":false,"suffix":""},{"dropping-particle":"","family":"Goldsmith","given":"P.","non-dropping-particle":"","parse-names":false,"suffix":""},{"dropping-particle":"","family":"Cooper","given":"Ken B.","non-dropping-particle":"","parse-names":false,"suffix":""},{"dropping-particle":"","family":"Appleby","given":"Roger","non-dropping-particle":"","parse-names":false,"suffix":""},{"dropping-particle":"","family":"Pardo","given":"D.","non-dropping-particle":"","parse-names":false,"suffix":""},{"dropping-particle":"","family":"Huggard","given":"P. G.","non-dropping-particle":"","parse-names":false,"suffix":""},{"dropping-particle":"","family":"Krozer","given":"V.","non-dropping-particle":"","parse-names":false,"suffix":""},{"dropping-particle":"","family":"Shams","given":"Haymen","non-dropping-particle":"","parse-names":false,"suffix":""},{"dropping-particle":"","family":"Fice","given":"Martyn","non-dropping-particle":"","parse-names":false,"suffix":""},{"dropping-particle":"","family":"Renaud","given":"Cyril","non-dropping-particle":"","parse-names":false,"suffix":""},{"dropping-particle":"","family":"Seeds","given":"Alwyn","non-dropping-particle":"","parse-names":false,"suffix":""},{"dropping-particle":"","family":"Stöhr","given":"Andreas","non-dropping-particle":"","parse-names":false,"suffix":""},{"dropping-particle":"","family":"Naftaly","given":"Mira","non-dropping-particle":"","parse-names":false,"suffix":""},{"dropping-particle":"","family":"Ridler","given":"Nick","non-dropping-particle":"","parse-names":false,"suffix":""},{"dropping-particle":"","family":"Clarke","given":"Roland","non-dropping-particle":"","parse-names":false,"suffix":""},{"dropping-particle":"","family":"Cunningham","given":"John E.","non-dropping-particle":"","parse-names":false,"suffix":""},{"dropping-particle":"","family":"Johnston","given":"Michael B.","non-dropping-particle":"","parse-names":false,"suffix":""}],"container-title":"Journal of Physics D: Applied Physics","id":"ITEM-1","issue":"4","issued":{"date-parts":[["2017"]]},"title":"The 2017 terahertz science and technology roadmap","type":"article-journal","volume":"50"},"uris":["http://www.mendeley.com/documents/?uuid=1df15373-c2e8-41d0-ba87-cefb5e0fd4fe"]},{"id":"ITEM-2","itemData":{"DOI":"10.1364/ol.35.001822","ISSN":"0146-9592","abstract":"We propose a simple method to perform real-time measurements of circular dichroism (CD), which suppresses the artifacts introduced by anisotropic samples and nonideal optical elements in conventional spectrometers. A single polarization holographic grating is adopted, whose first orders of diffraction have amplitudes that are proportional to the right and left circular polarization component of the input light. We demonstrate that, exploiting unpolarized white light and the intrinsic spectral selectivity of the grating, the true CD spectrum is evaluated in parallel in the spectral range of interest from the intensities of the two diffraction orders, I(+1) and I(-1).","author":[{"dropping-particle":"","family":"Provenzano","given":"Clementina","non-dropping-particle":"","parse-names":false,"suffix":""},{"dropping-particle":"","family":"Pagliusi","given":"Pasquale","non-dropping-particle":"","parse-names":false,"suffix":""},{"dropping-particle":"","family":"Mazzulla","given":"Alfredo","non-dropping-particle":"","parse-names":false,"suffix":""},{"dropping-particle":"","family":"Cipparrone","given":"Gabriella","non-dropping-particle":"","parse-names":false,"suffix":""}],"container-title":"Optics Letters","id":"ITEM-2","issue":"11","issued":{"date-parts":[["2010"]]},"page":"1822","title":"Method for artifact-free circular dichroism measurements based on polarization grating","type":"article-journal","volume":"35"},"uris":["http://www.mendeley.com/documents/?uuid=9cbf5558-1d80-44fc-8cc4-c960143c6c20"]},{"id":"ITEM-3","itemData":{"DOI":"10.1021/ja035644w","ISSN":"00027863","abstract":"A microscope was constructed for imaging circular dichroism of heterogeneous anisotropic media. To avoid linear biases that are common with electronic circular polarization modulation, we chose a retrogressive solution: mechanical light modulation by rotating a linear polarizer with respect to a quarter wave plate continuously tuned by tilting to the operating wavelength. Our comparatively slow technique succeeds with near-perfect circular input and signal averaging using a CCD camera. We have applied the method to anomalously birefringent crystals of 1,8-dihydroxyanthraquinone that are shown to have intergrown mirror image domains, undetected by X-ray diffraction because the twinning complexity renders differences in anomalous dispersion, already small, unreliable. The origin of the anomalous birefringence and the assignment of the absolute configuration are discussed.","author":[{"dropping-particle":"","family":"Claborn","given":"Kacey","non-dropping-particle":"","parse-names":false,"suffix":""},{"dropping-particle":"","family":"Puklin-Faucher","given":"Eileen","non-dropping-particle":"","parse-names":false,"suffix":""},{"dropping-particle":"","family":"Kurimoto","given":"Miki","non-dropping-particle":"","parse-names":false,"suffix":""},{"dropping-particle":"","family":"Kaminsky","given":"Werner","non-dropping-particle":"","parse-names":false,"suffix":""},{"dropping-particle":"","family":"Kahr","given":"Bart","non-dropping-particle":"","parse-names":false,"suffix":""}],"container-title":"Journal of the American Chemical Society","id":"ITEM-3","issue":"48","issued":{"date-parts":[["2003"]]},"page":"14825-14831","title":"Circular Dichroism Imaging Microscopy: Application to Enantiomorphous Twinning in Biaxial Crystals of 1,8-Dihydroxyanthraquinone","type":"article-journal","volume":"125"},"uris":["http://www.mendeley.com/documents/?uuid=3c9da833-3523-4358-88a5-e52bc9236003"]},{"id":"ITEM-4","itemData":{"DOI":"10.1021/ac401657r","ISSN":"00032700","abstract":"The absorption coefficient and refractive index have been measured for a homologous series of tetraalkylammonium bromides over the frequency range 0.3-5.5 THz. Spectral features are found to shift to lower frequencies as the molecular mass is increased, as expected. However, to understand the detailed structure of the observed spectral features, density functional perturbation theory calculations have been performed on the first four crystalline compounds in the series. From these calculations, we find that each spectrum is dominated by three translatory modes involving asymmetric motion of the ammonium cation and bromine counterion, although the overall number of active modes increases with increasing molecular size. The experimentally observed absorption is not completely described by the infrared active phonon modes alone. We show that it is also necessary to include the coupling of the phonon modes with the macroscopic field generated by the collective displacement of the vibrating ions, and we have applied an effective medium theory, which accounts for particle shape to allow for this effect in the calculation of the terahertz spectra. © 2013 American Chemical Society.","author":[{"dropping-particle":"","family":"Burnett","given":"Andrew D.","non-dropping-particle":"","parse-names":false,"suffix":""},{"dropping-particle":"","family":"Kendrick","given":"John","non-dropping-particle":"","parse-names":false,"suffix":""},{"dropping-particle":"","family":"Russell","given":"Christopher","non-dropping-particle":"","parse-names":false,"suffix":""},{"dropping-particle":"","family":"Christensen","given":"Jeppe","non-dropping-particle":"","parse-names":false,"suffix":""},{"dropping-particle":"","family":"Cunningham","given":"John E.","non-dropping-particle":"","parse-names":false,"suffix":""},{"dropping-particle":"","family":"Pearson","given":"Arwen R.","non-dropping-particle":"","parse-names":false,"suffix":""},{"dropping-particle":"","family":"Linfield","given":"Edmund H.","non-dropping-particle":"","parse-names":false,"suffix":""},{"dropping-particle":"","family":"Davies.","given":"A. Giles","non-dropping-particle":"","parse-names":false,"suffix":""}],"container-title":"Analytical Chemistry","id":"ITEM-4","issue":"16","issued":{"date-parts":[["2013"]]},"page":"7926-7934","title":"Effect of molecular size and particle shape on the terahertz absorption of a homologous series of tetraalkylammonium salts","type":"article-journal","volume":"85"},"uris":["http://www.mendeley.com/documents/?uuid=b2efe1c3-3cbc-4e42-add5-a7ecb20fd03f"]},{"id":"ITEM-5","itemData":{"author":[{"dropping-particle":"","family":"Wukovitz","given":"Stephanie W","non-dropping-particle":"","parse-names":false,"suffix":""},{"dropping-particle":"","family":"Yeates","given":"Todd","non-dropping-particle":"","parse-names":false,"suffix":""}],"id":"ITEM-5","issue":"12","issued":{"date-parts":[["1995"]]},"page":"1062-1067","title":"Space-Groups Over Others","type":"article-journal","volume":"2"},"uris":["http://www.mendeley.com/documents/?uuid=848cdf83-5630-4490-8503-d8e72e4d4549"]},{"id":"ITEM-6","itemData":{"DOI":"10.1002/asia.201601419","ISSN":"1861471X","PMID":"27883277","abstract":"This work illustrates several theoretical fundamentals for the application of THz vibrational spectroscopy to molecular characterization in the solid state using two different types of saccharide systems as examples. Four subjects have been specifically addressed: (1) the qualitative differences in the molecular vibrational signatures monitored by THz and mid-IR vibrational spectroscopy; (2) the selection rules for THz vibrational spectroscopy as applied to crystalline and amorphous systems; (3) a normal mode simulation, using α-l-xylose as an example; and (4) a rigorous mode analysis to quantify the percentage contributions of the intermolecular and intramolecular vibrations to the normal mode of interest.","author":[{"dropping-particle":"","family":"Zhang","given":"Feng","non-dropping-particle":"","parse-names":false,"suffix":""},{"dropping-particle":"","family":"Wang","given":"Houng Wei","non-dropping-particle":"","parse-names":false,"suffix":""},{"dropping-particle":"","family":"Tominaga","given":"Keisuke","non-dropping-particle":"","parse-names":false,"suffix":""},{"dropping-particle":"","family":"Hayashi","given":"Michitoshi","non-dropping-particle":"","parse-names":false,"suffix":""},{"dropping-particle":"","family":"Hasunuma","given":"Tomohisa","non-dropping-particle":"","parse-names":false,"suffix":""},{"dropping-particle":"","family":"Kondo","given":"Akihiko","non-dropping-particle":"","parse-names":false,"suffix":""}],"container-title":"Chemistry - An Asian Journal","id":"ITEM-6","issue":"3","issued":{"date-parts":[["2017"]]},"page":"324-331","title":"Application of THz Vibrational Spectroscopy to Molecular Characterization and the Theoretical Fundamentals: An Illustration Using Saccharide Molecules","type":"article-journal","volume":"12"},"uris":["http://www.mendeley.com/documents/?uuid=8623c36f-7b2c-47ac-860a-651135a37d4e"]},{"id":"ITEM-7","itemData":{"DOI":"10.1021/nl403705k","ISSN":"15306984","PMID":"24219560","abstract":"One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Letters","id":"ITEM-7","issue":"12","issued":{"date-parts":[["2013"]]},"page":"6238-6243","title":"Interpreting chiral nanophotonic spectra: The plasmonic Born-Kuhn model","type":"article-journal","volume":"13"},"uris":["http://www.mendeley.com/documents/?uuid=61559e41-437a-4108-a8bd-f9b6afb92f1d"]}],"mendeley":{"formattedCitation":"&lt;sup&gt;32–38&lt;/sup&gt;","plainTextFormattedCitation":"32–38","previouslyFormattedCitation":"&lt;sup&gt;31–37&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32–38</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Advances","id":"ITEM-1","issue":"10","issued":{"date-parts":[["2019"]]},"title":"Microscopic origin of the chiroptical response of optical media","type":"article-journal","volume":"5"},"uris":["http://www.mendeley.com/documents/?uuid=7e48f098-721e-4b0f-bf0c-a68179a85fc7"]},{"id":"ITEM-2","itemData":{"DOI":"10.1063/1.3511713","ISSN":"00219606","PMID":"21186852","abstract":"Recently, the use of polarizable force fields in Molecular Dynamics simulations has been gaining importance, since they allow a better description of heterogeneous systems compared to simple point charges force fields. Among the various techniques developed in the last years the one based on polarizable point dipoles represents one of the most used. In this paper, we review the basic technical issues of the method, illustrating the way to implement intramolecular and intermolecular damping of the electrostatic interactions, either with and without the Ewald summation method. We also show how to reduce the computational overhead for evaluating the dipoles, introducing to the state-of-the-art methods: the extended Lagrangian method and the always stable predictor corrector method. Finally we discuss the importance of screening the electrostatic interactions at short range, defending this technique against simpler approximations usually made. We compare results of density functional theory and classical force field-based Molecular Dynamics simulations of chloride in water. © 2010 American Institute of Physics.","author":[{"dropping-particle":"","family":"Sala","given":"Jons","non-dropping-particle":"","parse-names":false,"suffix":""},{"dropping-particle":"","family":"Gurdia","given":"Elvira","non-dropping-particle":"","parse-names":false,"suffix":""},{"dropping-particle":"","family":"Masia","given":"Marco","non-dropping-particle":"","parse-names":false,"suffix":""}],"container-title":"Journal of Chemical Physics","id":"ITEM-2","issue":"23","issued":{"date-parts":[["2010"]]},"title":"The polarizable point dipoles method with electrostatic damping: Implementation on a model system","type":"article-journal","volume":"133"},"uris":["http://www.mendeley.com/documents/?uuid=53abad72-b5e6-4db3-9045-8bded995e621"]},{"id":"ITEM-3","itemData":{"DOI":"10.1021/acs.jpca.5b00069","ISSN":"15205215","abstract":"With the purpose of rational design of optical materials, distributed atomic polarizabilities of amino acid molecules and their hydrogen-bonded aggregates are calculated in order to identify the most efficient functional groups, able to buildup larger electric susceptibilities in crystals. Moreover, we carefully analyze how the atomic polarizabilities depend on the one-electron basis set or the many-electron Hamiltonian, including both wave function and density functional theory methods. This is useful for selecting the level of theory that best combines high accuracy and low computational costs, very important in particular when using the cluster method to estimate susceptibilities of molecular-based materials.","author":[{"dropping-particle":"","family":"Santos","given":"Leonardo H.R.","non-dropping-particle":"Dos","parse-names":false,"suffix":""},{"dropping-particle":"","family":"Krawczuk","given":"Anna","non-dropping-particle":"","parse-names":false,"suffix":""},{"dropping-particle":"","family":"Macchi","given":"Piero","non-dropping-particle":"","parse-names":false,"suffix":""}],"container-title":"Journal of Physical Chemistry A","id":"ITEM-3","issue":"13","issued":{"date-parts":[["2015"]]},"page":"3285-3298","title":"Distributed atomic polarizabilities of amino acids and their hydrogen-bonded aggregates","type":"article-journal","volume":"119"},"uris":["http://www.mendeley.com/documents/?uuid=7ef1bf5e-b11a-4d8f-9ab3-60757be4247f"]},{"id":"ITEM-4","itemData":{"DOI":"10.1063/5.0007045","ISSN":"10897690","abstract":"CP2K is an open source electronic structure and molecular dynamics software package to perform atomistic simulations of solid-state, liquid, molecular, and biological systems. It is especially aimed at massively parallel and linear-scaling electronic structure methods and state-of-theart ab initio molecular dynamics simulations. Excellent performance for electronic structure calculations is achieved using novel algorithms implemented for modern high-performance computing systems. This review revisits the main capabilities of CP2K to perform efficient and accurate electronic structure simulations. The emphasis is put on density functional theory and multiple post-Hartree-Fock methods using the Gaussian and plane wave approach and its augmented all-electron extension.","author":[{"dropping-particle":"","family":"Kühne","given":"Thomas D.","non-dropping-particle":"","parse-names":false,"suffix":""},{"dropping-particle":"","family":"Iannuzzi","given":"Marcella","non-dropping-particle":"","parse-names":false,"suffix":""},{"dropping-particle":"","family":"Ben","given":"Mauro","non-dropping-particle":"Del","parse-names":false,"suffix":""},{"dropping-particle":"V.","family":"Rybkin","given":"Vladimir","non-dropping-particle":"","parse-names":false,"suffix":""},{"dropping-particle":"","family":"Seewald","given":"Patrick","non-dropping-particle":"","parse-names":false,"suffix":""},{"dropping-particle":"","family":"Stein","given":"Frederick","non-dropping-particle":"","parse-names":false,"suffix":""},{"dropping-particle":"","family":"Laino","given":"Teodoro","non-dropping-particle":"","parse-names":false,"suffix":""},{"dropping-particle":"","family":"Khaliullin","given":"Rustam Z.","non-dropping-particle":"","parse-names":false,"suffix":""},{"dropping-particle":"","family":"Schütt","given":"Ole","non-dropping-particle":"","parse-names":false,"suffix":""},{"dropping-particle":"","family":"Schiffmann","given":"Florian","non-dropping-particle":"","parse-names":false,"suffix":""},{"dropping-particle":"","family":"Golze","given":"Dorothea","non-dropping-particle":"","parse-names":false,"suffix":""},{"dropping-particle":"","family":"Wilhelm","given":"Jan","non-dropping-particle":"","parse-names":false,"suffix":""},{"dropping-particle":"","family":"Chulkov","given":"Sergey","non-dropping-particle":"","parse-names":false,"suffix":""},{"dropping-particle":"","family":"Bani-Hashemian","given":"Mohammad Hossein","non-dropping-particle":"","parse-names":false,"suffix":""},{"dropping-particle":"","family":"Weber","given":"Valéry","non-dropping-particle":"","parse-names":false,"suffix":""},{"dropping-particle":"","family":"Borštnik","given":"Urban","non-dropping-particle":"","parse-names":false,"suffix":""},{"dropping-particle":"","family":"Taillefumier","given":"Mathieu","non-dropping-particle":"","parse-names":false,"suffix":""},{"dropping-particle":"","family":"Jakobovits","given":"Alice Shoshana","non-dropping-particle":"","parse-names":false,"suffix":""},{"dropping-particle":"","family":"Lazzaro","given":"Alfio","non-dropping-particle":"","parse-names":false,"suffix":""},{"dropping-particle":"","family":"Pabst","given":"Hans","non-dropping-particle":"","parse-names":false,"suffix":""},{"dropping-particle":"","family":"Müller","given":"Tiziano","non-dropping-particle":"","parse-names":false,"suffix":""},{"dropping-particle":"","family":"Schade","given":"Robert","non-dropping-particle":"","parse-names":false,"suffix":""},{"dropping-particle":"","family":"Guidon","given":"Manuel","non-dropping-particle":"","parse-names":false,"suffix":""},{"dropping-particle":"","family":"Andermatt","given":"Samuel","non-dropping-particle":"","parse-names":false,"suffix":""},{"dropping-particle":"","family":"Holmberg","given":"Nico","non-dropping-particle":"","parse-names":false,"suffix":""},{"dropping-particle":"","family":"Schenter","given":"Gregory K.","non-dropping-particle":"","parse-names":false,"suffix":""},{"dropping-particle":"","family":"Hehn","given":"Anna","non-dropping-particle":"","parse-names":false,"suffix":""},{"dropping-particle":"","family":"Bussy","given":"Augustin","non-dropping-particle":"","parse-names":false,"suffix":""},{"dropping-particle":"","family":"Belleflamme","given":"Fabian","non-dropping-particle":"","parse-names":false,"suffix":""},{"dropping-particle":"","family":"Tabacchi","given":"Gloria","non-dropping-particle":"","parse-names":false,"suffix":""},{"dropping-particle":"","family":"Glöß","given":"Andreas","non-dropping-particle":"","parse-names":false,"suffix":""},{"dropping-particle":"","family":"Lass","given":"Michael","non-dropping-particle":"","parse-names":false,"suffix":""},{"dropping-particle":"","family":"Bethune","given":"Iain","non-dropping-particle":"","parse-names":false,"suffix":""},{"dropping-particle":"","family":"Mundy","given":"Christopher J.","non-dropping-particle":"","parse-names":false,"suffix":""},{"dropping-particle":"","family":"Plessl","given":"Christian","non-dropping-particle":"","parse-names":false,"suffix":""},{"dropping-particle":"","family":"Watkins","given":"Matt","non-dropping-particle":"","parse-names":false,"suffix":""},{"dropping-particle":"","family":"VandeVondele","given":"Joost","non-dropping-particle":"","parse-names":false,"suffix":""},{"dropping-particle":"","family":"Krack","given":"Matthias","non-dropping-particle":"","parse-names":false,"suffix":""},{"dropping-particle":"","family":"Hutter","given":"Jürg","non-dropping-particle":"","parse-names":false,"suffix":""}],"container-title":"Journal of Chemical Physics","id":"ITEM-4","issue":"19","issued":{"date-parts":[["2020"]]},"publisher":"AIP Publishing, LLC","title":"CP2K: An electronic structure and molecular dynamics software package -Quickstep: Efficient and accurate electronic structure calculations","type":"article-journal","volume":"152"},"uris":["http://www.mendeley.com/documents/?uuid=1e5a763c-fcd6-40ff-96ce-ef50026a7508"]},{"id":"ITEM-5","itemData":{"abstract":"Crystallization of L-cystine is a critical step in the pathogenesis of cystine kidney stones. Treatments for this disease are somewhat effective but often lead to adverse side effects. Real-time in situ atomic force microscopy (AFM) reveals that L-cystine dimethylester (L-CDME) and L-cystine methylester (L-CME) dramatically reduce the growth velocity of the six symmetry-equivalent {100} steps because of specific binding at the crystal surface, which frustrates the attachment of L-cystine molecules. L-CDME and L-CME produce L-cystine crystals with different habits that reveal distinct binding modes at the crystal surfaces. The AFM observations are mirrored by reduced crystal yield and crystal size in the presence of L-CDME and L-CME, collectively suggesting a new pathway to the prevention of L-cystine stones by rational design of crystal growth inhibitors.","author":[{"dropping-particle":"","family":"Rimer","given":"Jeffrey D","non-dropping-particle":"","parse-names":false,"suffix":""},{"dropping-particle":"","family":"An","given":"Zhihua","non-dropping-particle":"","parse-names":false,"suffix":""},{"dropping-particle":"","family":"Zhu","given":"Zina","non-dropping-particle":"","parse-names":false,"suffix":""},{"dropping-particle":"","family":"Lee","given":"Michael H","non-dropping-particle":"","parse-names":false,"suffix":""},{"dropping-particle":"","family":"Goldfarb","given":"David S","non-dropping-particle":"","parse-names":false,"suffix":""},{"dropping-particle":"","family":"Wesson","given":"Jeffrey A","non-dropping-particle":"","parse-names":false,"suffix":""},{"dropping-particle":"","family":"Ward","given":"Michael D","non-dropping-particle":"","parse-names":false,"suffix":""}],"container-title":"Science","id":"ITEM-5","issue":"October","issued":{"date-parts":[["2010"]]},"page":"337-341","title":"Crystal Growth Inhibitors for the Stones Through Molecular Design","type":"article-journal","volume":"330"},"uris":["http://www.mendeley.com/documents/?uuid=3e7cf00b-e68b-4b41-a31f-ac73efb22aeb"]},{"id":"ITEM-6","itemData":{"DOI":"10.1007/s10762-019-00636-7","ISSN":"18666906","abstract":"Terahertz spectroscopy and density functional theory (DFT) calculations have been used to study the dipeptide l-carnosine. In this paper, we expand the range of materials described with THz measurements and DFT calculations from amino acids to dipeptides. Three clear resonances were detected in the experimental spectrum at 1.5 THz, 1.9 THz, and 2.3 THz. Additionally, we performed periodic boundary condition DFT calculations. The computational spectrum accurately reproduces the experimental one.","author":[{"dropping-particle":"","family":"Neu","given":"Jens","non-dropping-particle":"","parse-names":false,"suffix":""},{"dropping-particle":"","family":"Schmuttenmaer","given":"Charles A.","non-dropping-particle":"","parse-names":false,"suffix":""}],"container-title":"Journal of Infrared, Millimeter, and Terahertz Waves","id":"ITEM-6","issue":"11","issued":{"date-parts":[["2020"]]},"page":"1366-1377","publisher":"Journal of Infrared, Millimeter, and Terahertz Waves","title":"Terahertz Spectroscopy and Density Functional Theory Investigation of the Dipeptide L-Carnosine","type":"article-journal","volume":"41"},"uris":["http://www.mendeley.com/documents/?uuid=e52dac38-5bfe-4163-8bd7-039f565c0c8b"]},{"id":"ITEM-7","itemData":{"DOI":"10.1088/0031-9155/47/7/201","ISSN":"0031-9155","abstract":"Methods have recently been developed that make use of electromagnetic radiation at terahertz (THz) frequencies, the region of the spectrum between millimetre wavelengths and the infrared, for imaging purposes. Radiation at these wavelengths is non-ionizing and subject to far less Rayleigh scatter than visible or infrared wavelengths, making it suitable for medical applications. This paper introduces THz pulsed imaging and discusses its potential for in vivo medical applications in comparison with existing modalities.","author":[{"dropping-particle":"","family":"Fitzgerald","given":"A J","non-dropping-particle":"","parse-names":false,"suffix":""},{"dropping-particle":"","family":"Berry","given":"E","non-dropping-particle":"","parse-names":false,"suffix":""},{"dropping-particle":"","family":"Zinovev","given":"N N","non-dropping-particle":"","parse-names":false,"suffix":""},{"dropping-particle":"","family":"Walker","given":"G C","non-dropping-particle":"","parse-names":false,"suffix":""},{"dropping-particle":"","family":"Smith","given":"M A","non-dropping-particle":"","parse-names":false,"suffix":""},{"dropping-particle":"","family":"Chamberlain","given":"J M","non-dropping-particle":"","parse-names":false,"suffix":""}],"container-title":"Physics in Medicine and Biology","id":"ITEM-7","issue":"7","issued":{"date-parts":[["2002"]]},"page":"R67-R84","publisher":"IOP Publishing","title":"An introduction to medical imaging with coherent terahertz frequency radiation","type":"article-journal","volume":"47"},"uris":["http://www.mendeley.com/documents/?uuid=a827e317-bd85-4f3f-be02-a61c333e7b10"]},{"id":"ITEM-8","itemData":{"DOI":"10.2116/analsci.27.209","ISSN":"13482246","abstract":"The absorption spectra of three kinds of medicines both before and after the expiration date: Amlodin OD® (5 mg), Basen OD® (0.2 mg) and Gaster D® (10 mg) have been measured by terahertz time domain spectroscopy (THz-TDS). All the medicines show some differences in the THz absorption spectra between medicines before and after the expiration dates. X-Ray powder diffraction (XRD) studies of all medicines suggest that the polymorph of the main effective compound is not changed before and after the expiration date. Therefore, the differences in the THz spectra between medicines before and after the expiration dates arise from aging variation of diluting agents and/or from modifications of intermolecular interaction between the effective compounds and diluting agents. © 2011 The Japan Society for Analytical Chemistry.","author":[{"dropping-particle":"","family":"Kawase","given":"Masaya","non-dropping-particle":"","parse-names":false,"suffix":""},{"dropping-particle":"","family":"Saito","given":"Tadashi","non-dropping-particle":"","parse-names":false,"suffix":""},{"dropping-particle":"","family":"Ogawa","given":"Masafumi","non-dropping-particle":"","parse-names":false,"suffix":""},{"dropping-particle":"","family":"Uejima","given":"Hideki","non-dropping-particle":"","parse-names":false,"suffix":""},{"dropping-particle":"","family":"Hatsuda","given":"Yasutoshi","non-dropping-particle":"","parse-names":false,"suffix":""},{"dropping-particle":"","family":"Kawanishi","given":"Sonoyo","non-dropping-particle":"","parse-names":false,"suffix":""},{"dropping-particle":"","family":"Hirotani","given":"Yoshihiko","non-dropping-particle":"","parse-names":false,"suffix":""},{"dropping-particle":"","family":"Myotoku","given":"Michiaki","non-dropping-particle":"","parse-names":false,"suffix":""},{"dropping-particle":"","family":"Ikeda","given":"Kenji","non-dropping-particle":"","parse-names":false,"suffix":""},{"dropping-particle":"","family":"Konishi","given":"Hiroki","non-dropping-particle":"","parse-names":false,"suffix":""},{"dropping-particle":"","family":"Iga","given":"Ikumi","non-dropping-particle":"","parse-names":false,"suffix":""},{"dropping-particle":"","family":"Yamakawa","given":"Junji","non-dropping-particle":"","parse-names":false,"suffix":""},{"dropping-particle":"","family":"Nishizawa","given":"Seizi","non-dropping-particle":"","parse-names":false,"suffix":""},{"dropping-particle":"","family":"Yamamoto","given":"Kohji","non-dropping-particle":"","parse-names":false,"suffix":""},{"dropping-particle":"","family":"Tani","given":"Masahiko","non-dropping-particle":"","parse-names":false,"suffix":""}],"container-title":"Analytical Sciences","id":"ITEM-8","issue":"2","issued":{"date-parts":[["2011"]]},"page":"209-212","title":"Application of Terahertz absorption spectroscopy to evaluation of aging variation of medicine","type":"article-journal","volume":"27"},"uris":["http://www.mendeley.com/documents/?uuid=a0fd0f00-0ec0-4c2f-b89a-188c0a42789c"]},{"id":"ITEM-9","itemData":{"DOI":"10.1039/c8cs01007b","ISSN":"14604744","PMID":"31960001","abstract":"Biological photonic structures can precisely control light propagation, scattering, and emission via hierarchical structures and diverse chemistry, enabling biophotonic applications for transparency, camouflaging, protection, mimicking and signaling. Corresponding natural polymers are promising building blocks for constructing synthetic multifunctional photonic structures owing to their renewability, biocompatibility, mechanical robustness, ambient processing conditions, and diverse surface chemistry. In this review, we provide a summary of the light phenomena in biophotonic structures found in nature, the selection of corresponding biopolymers for synthetic photonic structures, the fabrication strategies for flexible photonics, and corresponding emerging photonic-related applications. We introduce various photonic structures, including multi-layered, opal, and chiral structures, as well as photonic networks in contrast to traditionally considered light absorption and structural photonics. Next, we summarize the bottom-up and top-down fabrication approaches and physical properties of organized biopolymers and highlight the advantages of biopolymers as building blocks for realizing unique bioenabled photonic structures. Furthermore, we consider the integration of synthetic optically active nanocomponents into organized hierarchical biopolymer frameworks for added optical functionalities, such as enhanced iridescence and chiral photoluminescence. Finally, we present an outlook on current trends in biophotonic materials design and fabrication, including current issues, critical needs, as well as promising emerging photonic applications.","author":[{"dropping-particle":"","family":"Xiong","given":"Rui","non-dropping-particle":"","parse-names":false,"suffix":""},{"dropping-particle":"","family":"Luan","given":"Jingyi","non-dropping-particle":"","parse-names":false,"suffix":""},{"dropping-particle":"","family":"Kang","given":"Saewon","non-dropping-particle":"","parse-names":false,"suffix":""},{"dropping-particle":"","family":"Ye","given":"Chunhong","non-dropping-particle":"","parse-names":false,"suffix":""},{"dropping-particle":"","family":"Singamaneni","given":"Srikanth","non-dropping-particle":"","parse-names":false,"suffix":""},{"dropping-particle":"V.","family":"Tsukruk","given":"Vladimir","non-dropping-particle":"","parse-names":false,"suffix":""}],"container-title":"Chemical Society Reviews","id":"ITEM-9","issue":"3","issued":{"date-parts":[["2020"]]},"page":"983-1031","publisher":"Royal Society of Chemistry","title":"Biopolymeric photonic structures: Design, fabrication, and emerging applications","type":"article-journal","volume":"49"},"uris":["http://www.mendeley.com/documents/?uuid=6889a46c-1daa-4f1d-9e5b-ccd28b7ef3bd"]}],"mendeley":{"formattedCitation":"&lt;sup&gt;39–47&lt;/sup&gt;","plainTextFormattedCitation":"39–47","previouslyFormattedCitation":"&lt;sup&gt;38–46&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39–47</w:t>
      </w:r>
      <w:r w:rsidRPr="005C3D83">
        <w:rPr>
          <w:color w:val="FFFFFF" w:themeColor="background1"/>
        </w:rPr>
        <w:fldChar w:fldCharType="end"/>
      </w:r>
    </w:p>
    <w:p w14:paraId="491D2370" w14:textId="77777777" w:rsidR="002B0193" w:rsidRPr="00A66F12" w:rsidRDefault="002B0193" w:rsidP="002B0193">
      <w:pPr>
        <w:rPr>
          <w:b/>
          <w:sz w:val="28"/>
          <w:szCs w:val="18"/>
        </w:rPr>
      </w:pPr>
      <w:r w:rsidRPr="00A66F12">
        <w:rPr>
          <w:b/>
          <w:sz w:val="28"/>
          <w:szCs w:val="18"/>
        </w:rPr>
        <w:t>Table of Contents</w:t>
      </w:r>
    </w:p>
    <w:p w14:paraId="7DE56D27" w14:textId="77777777" w:rsidR="002B0193" w:rsidRDefault="002B0193" w:rsidP="002B0193">
      <w:pPr>
        <w:rPr>
          <w:b/>
        </w:rPr>
      </w:pPr>
    </w:p>
    <w:p w14:paraId="65997FD4" w14:textId="77777777" w:rsidR="002B0193" w:rsidRPr="00A6594F" w:rsidRDefault="002B0193" w:rsidP="002B0193">
      <w:pPr>
        <w:spacing w:line="276" w:lineRule="auto"/>
        <w:rPr>
          <w:bCs/>
          <w:color w:val="000000" w:themeColor="text1"/>
        </w:rPr>
      </w:pPr>
      <w:r>
        <w:rPr>
          <w:b/>
          <w:color w:val="000000" w:themeColor="text1"/>
        </w:rPr>
        <w:t xml:space="preserve">1. </w:t>
      </w:r>
      <w:r w:rsidRPr="002B622E">
        <w:rPr>
          <w:b/>
          <w:color w:val="000000" w:themeColor="text1"/>
        </w:rPr>
        <w:t>Materials</w:t>
      </w:r>
      <w:r>
        <w:rPr>
          <w:b/>
          <w:color w:val="000000" w:themeColor="text1"/>
        </w:rPr>
        <w:t xml:space="preserve"> and Methods:</w:t>
      </w:r>
    </w:p>
    <w:p w14:paraId="4CC9E239" w14:textId="77777777" w:rsidR="002B0193" w:rsidRPr="002B622E" w:rsidRDefault="002B0193" w:rsidP="002B0193">
      <w:pPr>
        <w:spacing w:line="276" w:lineRule="auto"/>
        <w:jc w:val="both"/>
        <w:rPr>
          <w:b/>
          <w:color w:val="000000" w:themeColor="text1"/>
        </w:rPr>
      </w:pPr>
      <w:r>
        <w:rPr>
          <w:b/>
          <w:color w:val="000000" w:themeColor="text1"/>
        </w:rPr>
        <w:t xml:space="preserve">1-1. </w:t>
      </w:r>
      <w:r w:rsidRPr="002B622E">
        <w:rPr>
          <w:b/>
          <w:color w:val="000000" w:themeColor="text1"/>
        </w:rPr>
        <w:t xml:space="preserve">Sample Preparation and Characterization of </w:t>
      </w:r>
      <w:r>
        <w:rPr>
          <w:b/>
          <w:color w:val="000000" w:themeColor="text1"/>
        </w:rPr>
        <w:t>Crystal</w:t>
      </w:r>
      <w:r w:rsidRPr="002B622E">
        <w:rPr>
          <w:b/>
          <w:color w:val="000000" w:themeColor="text1"/>
        </w:rPr>
        <w:t>s</w:t>
      </w:r>
    </w:p>
    <w:p w14:paraId="77F8885C"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xml:space="preserve">- Recrystallization of 20 proteinogenic </w:t>
      </w:r>
      <w:r>
        <w:rPr>
          <w:color w:val="000000" w:themeColor="text1"/>
          <w:sz w:val="22"/>
          <w:szCs w:val="18"/>
        </w:rPr>
        <w:t>amino acids (</w:t>
      </w:r>
      <w:r w:rsidRPr="00A66F12">
        <w:rPr>
          <w:color w:val="000000" w:themeColor="text1"/>
          <w:sz w:val="22"/>
          <w:szCs w:val="18"/>
        </w:rPr>
        <w:t>AAs</w:t>
      </w:r>
      <w:r>
        <w:rPr>
          <w:color w:val="000000" w:themeColor="text1"/>
          <w:sz w:val="22"/>
          <w:szCs w:val="18"/>
        </w:rPr>
        <w:t>)</w:t>
      </w:r>
    </w:p>
    <w:p w14:paraId="14942198"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Recrystallization of cystine</w:t>
      </w:r>
      <w:r>
        <w:rPr>
          <w:color w:val="000000" w:themeColor="text1"/>
          <w:sz w:val="22"/>
          <w:szCs w:val="18"/>
        </w:rPr>
        <w:t xml:space="preserve"> (CYT)</w:t>
      </w:r>
    </w:p>
    <w:p w14:paraId="11D9748D"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Characterization of crystalline phases and sizes of crystals</w:t>
      </w:r>
    </w:p>
    <w:p w14:paraId="5E58FEC4"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xml:space="preserve">- </w:t>
      </w:r>
      <w:r w:rsidRPr="00A66F12">
        <w:rPr>
          <w:rFonts w:hint="eastAsia"/>
          <w:color w:val="000000" w:themeColor="text1"/>
          <w:sz w:val="22"/>
          <w:szCs w:val="18"/>
        </w:rPr>
        <w:t xml:space="preserve">Preparation of </w:t>
      </w:r>
      <w:r w:rsidRPr="00A66F12">
        <w:rPr>
          <w:color w:val="000000" w:themeColor="text1"/>
          <w:sz w:val="22"/>
          <w:szCs w:val="18"/>
        </w:rPr>
        <w:t>slurry samples</w:t>
      </w:r>
    </w:p>
    <w:p w14:paraId="1732923A"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Cystine stone samples from canine patients</w:t>
      </w:r>
    </w:p>
    <w:p w14:paraId="0A207990" w14:textId="77777777" w:rsidR="002B0193" w:rsidRPr="00A66F12" w:rsidRDefault="002B0193" w:rsidP="002B0193">
      <w:pPr>
        <w:spacing w:line="276" w:lineRule="auto"/>
        <w:jc w:val="both"/>
        <w:rPr>
          <w:color w:val="000000" w:themeColor="text1"/>
          <w:sz w:val="22"/>
          <w:szCs w:val="18"/>
        </w:rPr>
      </w:pPr>
      <w:r w:rsidRPr="00A66F12">
        <w:rPr>
          <w:color w:val="000000" w:themeColor="text1"/>
          <w:sz w:val="22"/>
          <w:szCs w:val="18"/>
        </w:rPr>
        <w:t xml:space="preserve">- </w:t>
      </w:r>
      <w:r>
        <w:rPr>
          <w:color w:val="000000" w:themeColor="text1"/>
          <w:sz w:val="22"/>
          <w:szCs w:val="18"/>
        </w:rPr>
        <w:t xml:space="preserve">Commercial </w:t>
      </w:r>
      <w:r w:rsidRPr="00063374">
        <w:rPr>
          <w:i/>
          <w:color w:val="000000" w:themeColor="text1"/>
          <w:sz w:val="22"/>
          <w:szCs w:val="18"/>
        </w:rPr>
        <w:t>L</w:t>
      </w:r>
      <w:r w:rsidRPr="00A66F12">
        <w:rPr>
          <w:color w:val="000000" w:themeColor="text1"/>
          <w:sz w:val="22"/>
          <w:szCs w:val="18"/>
        </w:rPr>
        <w:t xml:space="preserve">-carnosine </w:t>
      </w:r>
      <w:r>
        <w:rPr>
          <w:color w:val="000000" w:themeColor="text1"/>
          <w:sz w:val="22"/>
          <w:szCs w:val="18"/>
        </w:rPr>
        <w:t>(</w:t>
      </w:r>
      <w:r>
        <w:rPr>
          <w:i/>
          <w:color w:val="000000" w:themeColor="text1"/>
          <w:sz w:val="22"/>
          <w:szCs w:val="18"/>
        </w:rPr>
        <w:t>L-</w:t>
      </w:r>
      <w:r w:rsidRPr="00281F62">
        <w:rPr>
          <w:color w:val="000000" w:themeColor="text1"/>
          <w:sz w:val="22"/>
          <w:szCs w:val="18"/>
        </w:rPr>
        <w:t>CAR</w:t>
      </w:r>
      <w:r>
        <w:rPr>
          <w:i/>
          <w:color w:val="000000" w:themeColor="text1"/>
          <w:sz w:val="22"/>
          <w:szCs w:val="18"/>
        </w:rPr>
        <w:t xml:space="preserve">) </w:t>
      </w:r>
      <w:r w:rsidRPr="00281F62">
        <w:rPr>
          <w:color w:val="000000" w:themeColor="text1"/>
          <w:sz w:val="22"/>
          <w:szCs w:val="18"/>
        </w:rPr>
        <w:t>supplements</w:t>
      </w:r>
      <w:r w:rsidRPr="00A66F12">
        <w:rPr>
          <w:color w:val="000000" w:themeColor="text1"/>
          <w:sz w:val="22"/>
          <w:szCs w:val="18"/>
        </w:rPr>
        <w:t xml:space="preserve"> and other various dipeptide samples</w:t>
      </w:r>
    </w:p>
    <w:p w14:paraId="1AE44F86" w14:textId="77777777" w:rsidR="002B0193" w:rsidRDefault="002B0193" w:rsidP="002B0193">
      <w:pPr>
        <w:pStyle w:val="SMSubheading"/>
        <w:spacing w:line="276" w:lineRule="auto"/>
        <w:jc w:val="both"/>
        <w:rPr>
          <w:u w:val="none"/>
        </w:rPr>
      </w:pPr>
    </w:p>
    <w:p w14:paraId="43CB82B9" w14:textId="77777777" w:rsidR="002B0193" w:rsidRPr="002B622E" w:rsidRDefault="002B0193" w:rsidP="002B0193">
      <w:pPr>
        <w:pStyle w:val="SMSubheading"/>
        <w:spacing w:line="276" w:lineRule="auto"/>
        <w:jc w:val="both"/>
        <w:rPr>
          <w:b/>
          <w:bCs/>
          <w:color w:val="000000" w:themeColor="text1"/>
          <w:u w:val="none"/>
        </w:rPr>
      </w:pPr>
      <w:r>
        <w:rPr>
          <w:b/>
          <w:bCs/>
          <w:color w:val="000000" w:themeColor="text1"/>
          <w:u w:val="none"/>
        </w:rPr>
        <w:t xml:space="preserve">2. </w:t>
      </w:r>
      <w:r w:rsidRPr="002B622E">
        <w:rPr>
          <w:b/>
          <w:bCs/>
          <w:color w:val="000000" w:themeColor="text1"/>
          <w:u w:val="none"/>
        </w:rPr>
        <w:t>Measurements</w:t>
      </w:r>
      <w:r>
        <w:rPr>
          <w:b/>
          <w:bCs/>
          <w:color w:val="000000" w:themeColor="text1"/>
          <w:u w:val="none"/>
        </w:rPr>
        <w:t>:</w:t>
      </w:r>
    </w:p>
    <w:p w14:paraId="7162D223" w14:textId="77777777" w:rsidR="002B0193" w:rsidRPr="007944C7" w:rsidRDefault="002B0193" w:rsidP="002B0193">
      <w:pPr>
        <w:pStyle w:val="SMSubheading"/>
        <w:spacing w:line="276" w:lineRule="auto"/>
        <w:jc w:val="both"/>
        <w:rPr>
          <w:b/>
          <w:u w:val="none"/>
        </w:rPr>
      </w:pPr>
      <w:r>
        <w:rPr>
          <w:b/>
          <w:u w:val="none"/>
        </w:rPr>
        <w:t xml:space="preserve">2-1. Hyperspectral </w:t>
      </w:r>
      <w:r w:rsidRPr="007944C7">
        <w:rPr>
          <w:b/>
          <w:u w:val="none"/>
        </w:rPr>
        <w:t>THz-TD</w:t>
      </w:r>
      <w:r>
        <w:rPr>
          <w:b/>
          <w:u w:val="none"/>
        </w:rPr>
        <w:t>P</w:t>
      </w:r>
      <w:r w:rsidRPr="007944C7">
        <w:rPr>
          <w:b/>
          <w:u w:val="none"/>
        </w:rPr>
        <w:t xml:space="preserve"> </w:t>
      </w:r>
      <w:r>
        <w:rPr>
          <w:b/>
          <w:u w:val="none"/>
        </w:rPr>
        <w:t>m</w:t>
      </w:r>
      <w:r w:rsidRPr="007944C7">
        <w:rPr>
          <w:b/>
          <w:u w:val="none"/>
        </w:rPr>
        <w:t>easurements</w:t>
      </w:r>
    </w:p>
    <w:p w14:paraId="77248E3C"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xml:space="preserve">- </w:t>
      </w:r>
      <w:r>
        <w:rPr>
          <w:sz w:val="22"/>
          <w:szCs w:val="18"/>
          <w:u w:val="none"/>
        </w:rPr>
        <w:t>Hyperspectral</w:t>
      </w:r>
      <w:r w:rsidRPr="00A66F12">
        <w:rPr>
          <w:sz w:val="22"/>
          <w:szCs w:val="18"/>
          <w:u w:val="none"/>
        </w:rPr>
        <w:t xml:space="preserve"> THz-TDP setup</w:t>
      </w:r>
    </w:p>
    <w:p w14:paraId="50718803"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Configuration of three polarizers (P1, P2 and P3)</w:t>
      </w:r>
    </w:p>
    <w:p w14:paraId="2E7BAA71"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Calculation of electric fields and Stokes equation for TA, TORD, TCD</w:t>
      </w:r>
    </w:p>
    <w:p w14:paraId="5946723D"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TCD mapping method and the reference sample</w:t>
      </w:r>
    </w:p>
    <w:p w14:paraId="7E99690B"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xml:space="preserve">- </w:t>
      </w:r>
      <w:bookmarkStart w:id="0" w:name="_Hlk41053761"/>
      <w:r w:rsidRPr="00A66F12">
        <w:rPr>
          <w:sz w:val="22"/>
          <w:szCs w:val="18"/>
          <w:u w:val="none"/>
        </w:rPr>
        <w:t>TA and TCD</w:t>
      </w:r>
      <w:bookmarkEnd w:id="0"/>
      <w:r w:rsidRPr="00A66F12">
        <w:rPr>
          <w:sz w:val="22"/>
          <w:szCs w:val="18"/>
          <w:u w:val="none"/>
        </w:rPr>
        <w:t xml:space="preserve"> spectra of all AA crystals</w:t>
      </w:r>
    </w:p>
    <w:p w14:paraId="5E5FD7DC" w14:textId="77777777" w:rsidR="002B0193" w:rsidRDefault="002B0193" w:rsidP="002B0193">
      <w:pPr>
        <w:pStyle w:val="SMSubheading"/>
        <w:spacing w:line="276" w:lineRule="auto"/>
        <w:jc w:val="both"/>
        <w:rPr>
          <w:u w:val="none"/>
        </w:rPr>
      </w:pPr>
    </w:p>
    <w:p w14:paraId="1DE8FF58" w14:textId="77777777" w:rsidR="002B0193" w:rsidRDefault="002B0193" w:rsidP="002B0193">
      <w:pPr>
        <w:pStyle w:val="SMSubheading"/>
        <w:spacing w:line="276" w:lineRule="auto"/>
        <w:jc w:val="both"/>
        <w:rPr>
          <w:b/>
          <w:bCs/>
          <w:u w:val="none"/>
        </w:rPr>
      </w:pPr>
      <w:r>
        <w:rPr>
          <w:b/>
          <w:bCs/>
          <w:u w:val="none"/>
        </w:rPr>
        <w:t xml:space="preserve">3.  </w:t>
      </w:r>
      <w:r w:rsidRPr="002B622E">
        <w:rPr>
          <w:b/>
          <w:bCs/>
          <w:u w:val="none"/>
        </w:rPr>
        <w:t>Analysis</w:t>
      </w:r>
      <w:r>
        <w:rPr>
          <w:b/>
          <w:bCs/>
          <w:u w:val="none"/>
        </w:rPr>
        <w:t xml:space="preserve"> and Simulations: </w:t>
      </w:r>
    </w:p>
    <w:p w14:paraId="0E98A671" w14:textId="77777777" w:rsidR="002B0193" w:rsidRDefault="002B0193" w:rsidP="002B0193">
      <w:pPr>
        <w:pStyle w:val="SMSubheading"/>
        <w:spacing w:line="276" w:lineRule="auto"/>
        <w:jc w:val="both"/>
        <w:rPr>
          <w:b/>
          <w:u w:val="none"/>
        </w:rPr>
      </w:pPr>
      <w:r>
        <w:rPr>
          <w:b/>
          <w:u w:val="none"/>
        </w:rPr>
        <w:t>3-1. Statistical analysis of TA spectra</w:t>
      </w:r>
    </w:p>
    <w:p w14:paraId="1135FDDE"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xml:space="preserve">- Correlation matrix </w:t>
      </w:r>
    </w:p>
    <w:p w14:paraId="5F58E5B1" w14:textId="77777777" w:rsidR="002B0193" w:rsidRPr="00A66F12" w:rsidRDefault="002B0193" w:rsidP="002B0193">
      <w:pPr>
        <w:spacing w:line="276" w:lineRule="auto"/>
        <w:jc w:val="both"/>
        <w:rPr>
          <w:sz w:val="22"/>
          <w:szCs w:val="18"/>
        </w:rPr>
      </w:pPr>
      <w:r w:rsidRPr="00A66F12">
        <w:rPr>
          <w:sz w:val="22"/>
          <w:szCs w:val="18"/>
        </w:rPr>
        <w:t>- ‘Violin’ plots</w:t>
      </w:r>
    </w:p>
    <w:p w14:paraId="7070B268" w14:textId="77777777" w:rsidR="002B0193" w:rsidRPr="003C016C" w:rsidRDefault="002B0193" w:rsidP="002B0193">
      <w:pPr>
        <w:pStyle w:val="SMSubheading"/>
        <w:spacing w:line="276" w:lineRule="auto"/>
        <w:jc w:val="both"/>
        <w:rPr>
          <w:b/>
          <w:u w:val="none"/>
        </w:rPr>
      </w:pPr>
      <w:r>
        <w:rPr>
          <w:b/>
          <w:u w:val="none"/>
        </w:rPr>
        <w:t>3-2. Analytical description</w:t>
      </w:r>
    </w:p>
    <w:p w14:paraId="2E792A55"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Born-Kuhn theory</w:t>
      </w:r>
    </w:p>
    <w:p w14:paraId="7959BDBE" w14:textId="77777777" w:rsidR="002B0193" w:rsidRPr="00A66F12" w:rsidRDefault="002B0193" w:rsidP="002B0193">
      <w:pPr>
        <w:pStyle w:val="SMSubheading"/>
        <w:spacing w:line="276" w:lineRule="auto"/>
        <w:jc w:val="both"/>
        <w:rPr>
          <w:sz w:val="22"/>
          <w:szCs w:val="18"/>
          <w:u w:val="none"/>
        </w:rPr>
      </w:pPr>
      <w:r w:rsidRPr="00A66F12">
        <w:rPr>
          <w:sz w:val="22"/>
          <w:szCs w:val="18"/>
          <w:u w:val="none"/>
        </w:rPr>
        <w:t>- Parametric fitting using non-linear regression method</w:t>
      </w:r>
    </w:p>
    <w:p w14:paraId="02D10B14" w14:textId="77777777" w:rsidR="002B0193" w:rsidRPr="00A66F12" w:rsidRDefault="002B0193" w:rsidP="002B0193">
      <w:pPr>
        <w:spacing w:line="276" w:lineRule="auto"/>
        <w:jc w:val="both"/>
        <w:rPr>
          <w:b/>
        </w:rPr>
      </w:pPr>
      <w:r w:rsidRPr="00A66F12">
        <w:rPr>
          <w:b/>
        </w:rPr>
        <w:t xml:space="preserve">3-3. </w:t>
      </w:r>
      <w:r>
        <w:rPr>
          <w:b/>
        </w:rPr>
        <w:t xml:space="preserve">Quantum Mechanical </w:t>
      </w:r>
      <w:r w:rsidRPr="00A66F12">
        <w:rPr>
          <w:b/>
        </w:rPr>
        <w:t>Simulation of the TA and TCD spectra</w:t>
      </w:r>
    </w:p>
    <w:p w14:paraId="28A2A4DB" w14:textId="77777777" w:rsidR="002B0193" w:rsidRPr="00A66F12" w:rsidRDefault="002B0193" w:rsidP="002B0193">
      <w:pPr>
        <w:pStyle w:val="SMSubheading"/>
        <w:spacing w:line="276" w:lineRule="auto"/>
        <w:rPr>
          <w:color w:val="000000" w:themeColor="text1"/>
          <w:sz w:val="22"/>
          <w:szCs w:val="22"/>
          <w:u w:val="none"/>
        </w:rPr>
      </w:pPr>
      <w:r w:rsidRPr="00A66F12">
        <w:rPr>
          <w:color w:val="000000" w:themeColor="text1"/>
          <w:sz w:val="22"/>
          <w:szCs w:val="22"/>
          <w:u w:val="none"/>
        </w:rPr>
        <w:t xml:space="preserve">- DFT calculations for single AA </w:t>
      </w:r>
      <w:r>
        <w:rPr>
          <w:color w:val="000000" w:themeColor="text1"/>
          <w:sz w:val="22"/>
          <w:szCs w:val="22"/>
          <w:u w:val="none"/>
        </w:rPr>
        <w:t xml:space="preserve">or dipeptide </w:t>
      </w:r>
      <w:r w:rsidRPr="00A66F12">
        <w:rPr>
          <w:color w:val="000000" w:themeColor="text1"/>
          <w:sz w:val="22"/>
          <w:szCs w:val="22"/>
          <w:u w:val="none"/>
        </w:rPr>
        <w:t>in vacuum</w:t>
      </w:r>
    </w:p>
    <w:p w14:paraId="029B2DF2" w14:textId="77777777" w:rsidR="002B0193" w:rsidRPr="00A66F12" w:rsidRDefault="002B0193" w:rsidP="002B0193">
      <w:pPr>
        <w:pStyle w:val="SMSubheading"/>
        <w:spacing w:line="276" w:lineRule="auto"/>
        <w:rPr>
          <w:color w:val="000000" w:themeColor="text1"/>
          <w:sz w:val="22"/>
          <w:szCs w:val="22"/>
          <w:u w:val="none"/>
        </w:rPr>
      </w:pPr>
      <w:r w:rsidRPr="00A66F12">
        <w:rPr>
          <w:color w:val="000000" w:themeColor="text1"/>
          <w:sz w:val="22"/>
          <w:szCs w:val="22"/>
          <w:u w:val="none"/>
        </w:rPr>
        <w:t xml:space="preserve">- DFT calculations for crystalline AA </w:t>
      </w:r>
      <w:r>
        <w:rPr>
          <w:color w:val="000000" w:themeColor="text1"/>
          <w:sz w:val="22"/>
          <w:szCs w:val="22"/>
          <w:u w:val="none"/>
        </w:rPr>
        <w:t xml:space="preserve">or dipeptide </w:t>
      </w:r>
      <w:r w:rsidRPr="00A66F12">
        <w:rPr>
          <w:color w:val="000000" w:themeColor="text1"/>
          <w:sz w:val="22"/>
          <w:szCs w:val="22"/>
          <w:u w:val="none"/>
        </w:rPr>
        <w:t>supercell</w:t>
      </w:r>
    </w:p>
    <w:p w14:paraId="163E52DE" w14:textId="77777777" w:rsidR="002B0193" w:rsidRPr="00A66F12" w:rsidRDefault="002B0193" w:rsidP="002B0193">
      <w:pPr>
        <w:pStyle w:val="SMSubheading"/>
        <w:spacing w:line="276" w:lineRule="auto"/>
        <w:rPr>
          <w:color w:val="000000" w:themeColor="text1"/>
          <w:sz w:val="22"/>
          <w:szCs w:val="22"/>
          <w:u w:val="none"/>
        </w:rPr>
      </w:pPr>
      <w:r w:rsidRPr="00A66F12">
        <w:rPr>
          <w:color w:val="000000" w:themeColor="text1"/>
          <w:sz w:val="22"/>
          <w:szCs w:val="22"/>
          <w:u w:val="none"/>
        </w:rPr>
        <w:t>- TA spectra derived from normal mode analysis within the harmonic approximation</w:t>
      </w:r>
    </w:p>
    <w:p w14:paraId="6FFDB9BB" w14:textId="77777777" w:rsidR="002B0193" w:rsidRPr="00A66F12" w:rsidRDefault="002B0193" w:rsidP="002B0193">
      <w:pPr>
        <w:pStyle w:val="SMSubheading"/>
        <w:spacing w:line="276" w:lineRule="auto"/>
        <w:rPr>
          <w:color w:val="000000" w:themeColor="text1"/>
          <w:sz w:val="22"/>
          <w:szCs w:val="22"/>
          <w:u w:val="none"/>
        </w:rPr>
      </w:pPr>
      <w:r w:rsidRPr="00063374">
        <w:rPr>
          <w:color w:val="000000" w:themeColor="text1"/>
          <w:sz w:val="22"/>
          <w:szCs w:val="22"/>
          <w:u w:val="none"/>
        </w:rPr>
        <w:t>- TA and TCD spectra derived from MD simulations</w:t>
      </w:r>
    </w:p>
    <w:p w14:paraId="73CB3CC8" w14:textId="77777777" w:rsidR="002B0193" w:rsidRDefault="002B0193" w:rsidP="002B0193">
      <w:pPr>
        <w:pStyle w:val="SMSubheading"/>
        <w:spacing w:line="276" w:lineRule="auto"/>
        <w:rPr>
          <w:u w:val="single"/>
        </w:rPr>
      </w:pPr>
    </w:p>
    <w:p w14:paraId="56E7BC9E" w14:textId="77777777" w:rsidR="002B0193" w:rsidRDefault="002B0193" w:rsidP="002B0193">
      <w:pPr>
        <w:pStyle w:val="SMSubheading"/>
        <w:spacing w:line="276" w:lineRule="auto"/>
        <w:jc w:val="both"/>
        <w:rPr>
          <w:b/>
          <w:bCs/>
          <w:u w:val="none"/>
        </w:rPr>
      </w:pPr>
      <w:r>
        <w:rPr>
          <w:b/>
          <w:bCs/>
          <w:u w:val="none"/>
        </w:rPr>
        <w:t>4. Discussion</w:t>
      </w:r>
    </w:p>
    <w:p w14:paraId="133BCBE6" w14:textId="77777777" w:rsidR="002B0193" w:rsidRPr="00A66F12" w:rsidRDefault="002B0193" w:rsidP="002B0193">
      <w:pPr>
        <w:pStyle w:val="SMSubheading"/>
        <w:spacing w:line="276" w:lineRule="auto"/>
        <w:jc w:val="both"/>
        <w:rPr>
          <w:sz w:val="22"/>
          <w:szCs w:val="18"/>
          <w:u w:val="none"/>
        </w:rPr>
      </w:pPr>
      <w:r w:rsidRPr="00A66F12">
        <w:rPr>
          <w:b/>
          <w:bCs/>
          <w:sz w:val="22"/>
          <w:szCs w:val="18"/>
          <w:u w:val="none"/>
        </w:rPr>
        <w:t>-</w:t>
      </w:r>
      <w:bookmarkStart w:id="1" w:name="_Hlk45186135"/>
      <w:r w:rsidRPr="00A66F12">
        <w:rPr>
          <w:b/>
          <w:bCs/>
          <w:sz w:val="22"/>
          <w:szCs w:val="18"/>
          <w:u w:val="none"/>
        </w:rPr>
        <w:t xml:space="preserve"> </w:t>
      </w:r>
      <w:r w:rsidRPr="00A66F12">
        <w:rPr>
          <w:sz w:val="22"/>
          <w:szCs w:val="18"/>
          <w:u w:val="none"/>
        </w:rPr>
        <w:t>Effect of size of AA crystals on the THz behavior</w:t>
      </w:r>
    </w:p>
    <w:p w14:paraId="7809E981" w14:textId="77777777" w:rsidR="002B0193" w:rsidRPr="00A66F12" w:rsidRDefault="002B0193" w:rsidP="002B0193">
      <w:pPr>
        <w:pStyle w:val="SMSubheading"/>
        <w:spacing w:line="276" w:lineRule="auto"/>
        <w:jc w:val="both"/>
        <w:rPr>
          <w:b/>
          <w:bCs/>
          <w:sz w:val="22"/>
          <w:szCs w:val="18"/>
          <w:u w:val="none"/>
          <w:lang w:eastAsia="ko-KR"/>
        </w:rPr>
      </w:pPr>
      <w:r w:rsidRPr="00A66F12">
        <w:rPr>
          <w:sz w:val="22"/>
          <w:szCs w:val="18"/>
          <w:u w:val="none"/>
        </w:rPr>
        <w:t>- Slurry samples for THz spectroscopy</w:t>
      </w:r>
    </w:p>
    <w:bookmarkEnd w:id="1"/>
    <w:p w14:paraId="2F4FE77C" w14:textId="77777777" w:rsidR="002B0193" w:rsidRPr="00A66F12" w:rsidRDefault="002B0193" w:rsidP="002B0193">
      <w:pPr>
        <w:pStyle w:val="SMSubheading"/>
        <w:spacing w:line="276" w:lineRule="auto"/>
        <w:rPr>
          <w:sz w:val="22"/>
          <w:szCs w:val="18"/>
          <w:u w:val="none"/>
        </w:rPr>
      </w:pPr>
      <w:r w:rsidRPr="00A66F12">
        <w:rPr>
          <w:sz w:val="22"/>
          <w:szCs w:val="18"/>
          <w:u w:val="none"/>
        </w:rPr>
        <w:t>- THz spectra from amorphous samples</w:t>
      </w:r>
    </w:p>
    <w:p w14:paraId="27704FFF" w14:textId="77777777" w:rsidR="002B0193" w:rsidRPr="00A66F12" w:rsidRDefault="002B0193" w:rsidP="002B0193">
      <w:pPr>
        <w:pStyle w:val="SMText"/>
        <w:spacing w:line="276" w:lineRule="auto"/>
        <w:ind w:firstLine="0"/>
        <w:jc w:val="both"/>
        <w:rPr>
          <w:sz w:val="22"/>
          <w:szCs w:val="18"/>
        </w:rPr>
      </w:pPr>
      <w:r w:rsidRPr="00A66F12">
        <w:rPr>
          <w:sz w:val="22"/>
          <w:szCs w:val="18"/>
        </w:rPr>
        <w:t>- TA and TCD spectra of AAs crystals having similar molecular structures.</w:t>
      </w:r>
    </w:p>
    <w:p w14:paraId="1AB9BC36" w14:textId="77777777" w:rsidR="002B0193" w:rsidRPr="00A66F12" w:rsidRDefault="002B0193" w:rsidP="002B0193">
      <w:pPr>
        <w:pStyle w:val="SMText"/>
        <w:spacing w:line="276" w:lineRule="auto"/>
        <w:ind w:firstLine="0"/>
        <w:jc w:val="both"/>
        <w:rPr>
          <w:sz w:val="22"/>
          <w:szCs w:val="18"/>
          <w:u w:val="single"/>
        </w:rPr>
      </w:pPr>
      <w:r w:rsidRPr="00A66F12">
        <w:rPr>
          <w:sz w:val="22"/>
          <w:szCs w:val="18"/>
        </w:rPr>
        <w:t xml:space="preserve">- TA and TCD spectra of </w:t>
      </w:r>
      <w:r w:rsidRPr="00063374">
        <w:rPr>
          <w:i/>
          <w:sz w:val="22"/>
          <w:szCs w:val="18"/>
        </w:rPr>
        <w:t>DL</w:t>
      </w:r>
      <w:r w:rsidRPr="00A66F12">
        <w:rPr>
          <w:sz w:val="22"/>
          <w:szCs w:val="18"/>
        </w:rPr>
        <w:t xml:space="preserve">-CYT </w:t>
      </w:r>
      <w:r w:rsidRPr="00063374">
        <w:rPr>
          <w:sz w:val="22"/>
          <w:szCs w:val="18"/>
        </w:rPr>
        <w:t xml:space="preserve">and deuterated </w:t>
      </w:r>
      <w:r w:rsidRPr="00063374">
        <w:rPr>
          <w:i/>
          <w:sz w:val="22"/>
          <w:szCs w:val="18"/>
        </w:rPr>
        <w:t>L</w:t>
      </w:r>
      <w:r w:rsidRPr="00063374">
        <w:rPr>
          <w:sz w:val="22"/>
          <w:szCs w:val="18"/>
        </w:rPr>
        <w:t>-CYT</w:t>
      </w:r>
    </w:p>
    <w:p w14:paraId="62761D89" w14:textId="3E03FF72" w:rsidR="002B0193" w:rsidRDefault="002B0193" w:rsidP="002B0193">
      <w:pPr>
        <w:pStyle w:val="SMSubheading"/>
        <w:spacing w:line="276" w:lineRule="auto"/>
        <w:rPr>
          <w:sz w:val="22"/>
          <w:szCs w:val="18"/>
          <w:u w:val="none"/>
        </w:rPr>
      </w:pPr>
      <w:r w:rsidRPr="00A66F12">
        <w:rPr>
          <w:sz w:val="22"/>
          <w:szCs w:val="18"/>
          <w:u w:val="none"/>
        </w:rPr>
        <w:t xml:space="preserve">- TA and TCD </w:t>
      </w:r>
      <w:r w:rsidR="00F66A58">
        <w:rPr>
          <w:sz w:val="22"/>
          <w:szCs w:val="18"/>
          <w:u w:val="none"/>
        </w:rPr>
        <w:t xml:space="preserve">spectra of various dipeptide </w:t>
      </w:r>
      <w:r w:rsidRPr="00A66F12">
        <w:rPr>
          <w:sz w:val="22"/>
          <w:szCs w:val="18"/>
          <w:u w:val="none"/>
        </w:rPr>
        <w:t>crystals</w:t>
      </w:r>
    </w:p>
    <w:p w14:paraId="6857FA44" w14:textId="77777777" w:rsidR="002B0193" w:rsidRDefault="002B0193" w:rsidP="002B0193">
      <w:pPr>
        <w:pStyle w:val="SMSubheading"/>
        <w:spacing w:line="276" w:lineRule="auto"/>
        <w:rPr>
          <w:sz w:val="22"/>
          <w:szCs w:val="18"/>
          <w:u w:val="none"/>
        </w:rPr>
      </w:pPr>
    </w:p>
    <w:p w14:paraId="1228F951" w14:textId="77777777" w:rsidR="002B0193" w:rsidRDefault="002B0193" w:rsidP="002B0193">
      <w:pPr>
        <w:pStyle w:val="SMSubheading"/>
        <w:spacing w:line="276" w:lineRule="auto"/>
        <w:rPr>
          <w:sz w:val="22"/>
          <w:szCs w:val="18"/>
          <w:u w:val="none"/>
        </w:rPr>
      </w:pPr>
    </w:p>
    <w:p w14:paraId="48F16082" w14:textId="77777777" w:rsidR="002B0193" w:rsidRDefault="002B0193" w:rsidP="002B0193">
      <w:pPr>
        <w:pStyle w:val="SMSubheading"/>
        <w:spacing w:line="276" w:lineRule="auto"/>
        <w:rPr>
          <w:sz w:val="22"/>
          <w:szCs w:val="18"/>
          <w:u w:val="none"/>
        </w:rPr>
      </w:pPr>
    </w:p>
    <w:p w14:paraId="6F102B06" w14:textId="77777777" w:rsidR="002B0193" w:rsidRPr="002B622E" w:rsidRDefault="002B0193" w:rsidP="002B0193">
      <w:pPr>
        <w:spacing w:line="276" w:lineRule="auto"/>
        <w:jc w:val="both"/>
        <w:rPr>
          <w:b/>
          <w:color w:val="000000" w:themeColor="text1"/>
        </w:rPr>
      </w:pPr>
      <w:r>
        <w:rPr>
          <w:b/>
          <w:color w:val="000000" w:themeColor="text1"/>
        </w:rPr>
        <w:lastRenderedPageBreak/>
        <w:t xml:space="preserve">1. </w:t>
      </w:r>
      <w:r w:rsidRPr="002B622E">
        <w:rPr>
          <w:b/>
          <w:color w:val="000000" w:themeColor="text1"/>
        </w:rPr>
        <w:t>Materials</w:t>
      </w:r>
      <w:r>
        <w:rPr>
          <w:b/>
          <w:color w:val="000000" w:themeColor="text1"/>
        </w:rPr>
        <w:t xml:space="preserve"> and Methods</w:t>
      </w:r>
    </w:p>
    <w:p w14:paraId="5A4F702D" w14:textId="77777777" w:rsidR="002B0193" w:rsidRDefault="002B0193" w:rsidP="002B0193">
      <w:pPr>
        <w:pStyle w:val="SMText"/>
        <w:spacing w:line="276" w:lineRule="auto"/>
        <w:jc w:val="both"/>
        <w:rPr>
          <w:color w:val="000000" w:themeColor="text1"/>
        </w:rPr>
      </w:pPr>
    </w:p>
    <w:p w14:paraId="348F56E0" w14:textId="77777777" w:rsidR="002B0193" w:rsidRPr="002B622E" w:rsidRDefault="002B0193" w:rsidP="002B0193">
      <w:pPr>
        <w:pStyle w:val="SMText"/>
        <w:spacing w:line="276" w:lineRule="auto"/>
        <w:jc w:val="both"/>
        <w:rPr>
          <w:rFonts w:eastAsia="MS Mincho"/>
          <w:color w:val="000000" w:themeColor="text1"/>
        </w:rPr>
      </w:pPr>
      <w:r w:rsidRPr="002B622E">
        <w:rPr>
          <w:color w:val="000000" w:themeColor="text1"/>
        </w:rPr>
        <w:t xml:space="preserve">Unless otherwise noted, </w:t>
      </w:r>
      <w:r w:rsidRPr="002B622E">
        <w:rPr>
          <w:rFonts w:eastAsia="MS Mincho"/>
          <w:color w:val="000000" w:themeColor="text1"/>
        </w:rPr>
        <w:t>all reagents were purchased from Sigma-Aldrich and Tokyo Chemical Industry</w:t>
      </w:r>
      <w:r>
        <w:rPr>
          <w:rFonts w:eastAsia="MS Mincho"/>
          <w:color w:val="000000" w:themeColor="text1"/>
        </w:rPr>
        <w:t xml:space="preserve"> (TCI)</w:t>
      </w:r>
      <w:r w:rsidRPr="002B622E">
        <w:rPr>
          <w:rFonts w:eastAsia="MS Mincho"/>
          <w:color w:val="000000" w:themeColor="text1"/>
        </w:rPr>
        <w:t xml:space="preserve"> </w:t>
      </w:r>
      <w:r w:rsidRPr="002B622E">
        <w:rPr>
          <w:color w:val="000000" w:themeColor="text1"/>
        </w:rPr>
        <w:t>and used as received without further purification</w:t>
      </w:r>
      <w:r>
        <w:rPr>
          <w:color w:val="000000" w:themeColor="text1"/>
        </w:rPr>
        <w:t>.</w:t>
      </w:r>
    </w:p>
    <w:p w14:paraId="7A0491C2" w14:textId="77777777" w:rsidR="002B0193" w:rsidRPr="002B622E" w:rsidRDefault="002B0193" w:rsidP="002B0193">
      <w:pPr>
        <w:spacing w:line="276" w:lineRule="auto"/>
        <w:jc w:val="both"/>
        <w:rPr>
          <w:color w:val="000000" w:themeColor="text1"/>
        </w:rPr>
      </w:pPr>
    </w:p>
    <w:p w14:paraId="1C58BD22" w14:textId="77777777" w:rsidR="002B0193" w:rsidRPr="002B622E" w:rsidRDefault="002B0193" w:rsidP="002B0193">
      <w:pPr>
        <w:spacing w:line="276" w:lineRule="auto"/>
        <w:jc w:val="both"/>
        <w:rPr>
          <w:b/>
          <w:color w:val="000000" w:themeColor="text1"/>
        </w:rPr>
      </w:pPr>
      <w:r>
        <w:rPr>
          <w:b/>
          <w:color w:val="000000" w:themeColor="text1"/>
        </w:rPr>
        <w:t xml:space="preserve">1-1. </w:t>
      </w:r>
      <w:r w:rsidRPr="002B622E">
        <w:rPr>
          <w:b/>
          <w:color w:val="000000" w:themeColor="text1"/>
        </w:rPr>
        <w:t>Sample Preparation and Characterization</w:t>
      </w:r>
      <w:r>
        <w:rPr>
          <w:b/>
          <w:color w:val="000000" w:themeColor="text1"/>
        </w:rPr>
        <w:t xml:space="preserve"> of Crystals</w:t>
      </w:r>
      <w:r w:rsidRPr="002B622E">
        <w:rPr>
          <w:b/>
          <w:color w:val="000000" w:themeColor="text1"/>
        </w:rPr>
        <w:t xml:space="preserve"> </w:t>
      </w:r>
    </w:p>
    <w:p w14:paraId="135C8C5C" w14:textId="77777777" w:rsidR="002B0193" w:rsidRPr="002B622E" w:rsidRDefault="002B0193" w:rsidP="002B0193">
      <w:pPr>
        <w:spacing w:line="276" w:lineRule="auto"/>
        <w:jc w:val="both"/>
        <w:rPr>
          <w:b/>
          <w:color w:val="000000" w:themeColor="text1"/>
        </w:rPr>
      </w:pPr>
    </w:p>
    <w:p w14:paraId="60815214" w14:textId="77777777" w:rsidR="002B0193" w:rsidRPr="002B622E" w:rsidRDefault="002B0193" w:rsidP="002B0193">
      <w:pPr>
        <w:pStyle w:val="SMSubheading"/>
        <w:spacing w:line="276" w:lineRule="auto"/>
        <w:rPr>
          <w:color w:val="000000" w:themeColor="text1"/>
          <w:u w:val="single"/>
        </w:rPr>
      </w:pPr>
      <w:r w:rsidRPr="002B622E">
        <w:rPr>
          <w:color w:val="000000" w:themeColor="text1"/>
          <w:u w:val="single"/>
        </w:rPr>
        <w:t xml:space="preserve">Recrystallization of 20 proteinogenic </w:t>
      </w:r>
      <w:r>
        <w:rPr>
          <w:color w:val="000000" w:themeColor="text1"/>
          <w:u w:val="single"/>
        </w:rPr>
        <w:t>amino acids (AA</w:t>
      </w:r>
      <w:r w:rsidRPr="002B622E">
        <w:rPr>
          <w:color w:val="000000" w:themeColor="text1"/>
          <w:u w:val="single"/>
        </w:rPr>
        <w:t>s</w:t>
      </w:r>
      <w:r>
        <w:rPr>
          <w:color w:val="000000" w:themeColor="text1"/>
          <w:u w:val="single"/>
        </w:rPr>
        <w:t>)</w:t>
      </w:r>
    </w:p>
    <w:p w14:paraId="5C36ACFE" w14:textId="77777777" w:rsidR="002B0193" w:rsidRPr="00851A7D" w:rsidRDefault="002B0193" w:rsidP="002B0193">
      <w:pPr>
        <w:pStyle w:val="SMText"/>
        <w:spacing w:line="276" w:lineRule="auto"/>
        <w:ind w:firstLine="482"/>
        <w:jc w:val="both"/>
        <w:rPr>
          <w:color w:val="000000" w:themeColor="text1"/>
        </w:rPr>
      </w:pPr>
      <w:r w:rsidRPr="00D078F9">
        <w:rPr>
          <w:color w:val="000000" w:themeColor="text1"/>
        </w:rPr>
        <w:t xml:space="preserve">A recrystallization process is described in a flow diagram in </w:t>
      </w:r>
      <w:r w:rsidRPr="00D078F9">
        <w:rPr>
          <w:b/>
          <w:bCs/>
          <w:color w:val="000000" w:themeColor="text1"/>
        </w:rPr>
        <w:t>Fig</w:t>
      </w:r>
      <w:r>
        <w:rPr>
          <w:b/>
          <w:bCs/>
          <w:color w:val="000000" w:themeColor="text1"/>
        </w:rPr>
        <w:t>.</w:t>
      </w:r>
      <w:r w:rsidRPr="00D078F9">
        <w:rPr>
          <w:b/>
          <w:bCs/>
          <w:color w:val="000000" w:themeColor="text1"/>
        </w:rPr>
        <w:t xml:space="preserve"> S1</w:t>
      </w:r>
      <w:r w:rsidRPr="00D078F9">
        <w:rPr>
          <w:color w:val="000000" w:themeColor="text1"/>
        </w:rPr>
        <w:t xml:space="preserve">.  In general, samples (approx. 0.5 to 2 grams) of AA enantiomers were stirred in a glass vial in boiling E-pure water until completely dissolved.  The resultant hot solution was transferred into a </w:t>
      </w:r>
      <w:r>
        <w:rPr>
          <w:color w:val="000000" w:themeColor="text1"/>
        </w:rPr>
        <w:t>P</w:t>
      </w:r>
      <w:r w:rsidRPr="00D078F9">
        <w:rPr>
          <w:color w:val="000000" w:themeColor="text1"/>
        </w:rPr>
        <w:t>etri dish covered with a lid and left undisturbed for ~1 day for the crystal</w:t>
      </w:r>
      <w:r w:rsidRPr="00851A7D">
        <w:rPr>
          <w:color w:val="000000" w:themeColor="text1"/>
        </w:rPr>
        <w:t xml:space="preserve"> growth. The obtained crystals were filtered and washed with ethanol at least </w:t>
      </w:r>
      <w:r>
        <w:rPr>
          <w:color w:val="000000" w:themeColor="text1"/>
        </w:rPr>
        <w:t>three</w:t>
      </w:r>
      <w:r w:rsidRPr="00851A7D">
        <w:rPr>
          <w:color w:val="000000" w:themeColor="text1"/>
        </w:rPr>
        <w:t xml:space="preserve"> times under reduced pressure. For anhydrous crystals, the filtered crystals were further dried at 60 °C under reduced pressure for 12 hours.</w:t>
      </w:r>
    </w:p>
    <w:p w14:paraId="38978369" w14:textId="2EC0B6EE" w:rsidR="002B0193" w:rsidRPr="002B622E" w:rsidRDefault="002B0193" w:rsidP="002B0193">
      <w:pPr>
        <w:pStyle w:val="SMText"/>
        <w:spacing w:line="276" w:lineRule="auto"/>
        <w:ind w:firstLine="482"/>
        <w:jc w:val="both"/>
        <w:rPr>
          <w:color w:val="000000" w:themeColor="text1"/>
        </w:rPr>
      </w:pPr>
      <w:r w:rsidRPr="00851A7D">
        <w:rPr>
          <w:color w:val="000000" w:themeColor="text1"/>
        </w:rPr>
        <w:t xml:space="preserve">Specific recrystallization conditions for </w:t>
      </w:r>
      <w:r>
        <w:rPr>
          <w:color w:val="000000" w:themeColor="text1"/>
        </w:rPr>
        <w:t>AA</w:t>
      </w:r>
      <w:r w:rsidRPr="00851A7D">
        <w:rPr>
          <w:color w:val="000000" w:themeColor="text1"/>
        </w:rPr>
        <w:t xml:space="preserve">s are summarized in </w:t>
      </w:r>
      <w:r w:rsidRPr="00851A7D">
        <w:rPr>
          <w:b/>
          <w:bCs/>
          <w:color w:val="000000" w:themeColor="text1"/>
        </w:rPr>
        <w:t>Table S1</w:t>
      </w:r>
      <w:r w:rsidRPr="00851A7D">
        <w:rPr>
          <w:color w:val="000000" w:themeColor="text1"/>
        </w:rPr>
        <w:t xml:space="preserve">. E-pure water was used as solvent for most </w:t>
      </w:r>
      <w:r>
        <w:rPr>
          <w:color w:val="000000" w:themeColor="text1"/>
        </w:rPr>
        <w:t>AA</w:t>
      </w:r>
      <w:r w:rsidRPr="00851A7D">
        <w:rPr>
          <w:color w:val="000000" w:themeColor="text1"/>
        </w:rPr>
        <w:t>s, while 1 M oxalic acid solution and ethanol were used for t</w:t>
      </w:r>
      <w:r>
        <w:rPr>
          <w:color w:val="000000" w:themeColor="text1"/>
        </w:rPr>
        <w:t>yrosine</w:t>
      </w:r>
      <w:r w:rsidRPr="00851A7D">
        <w:rPr>
          <w:color w:val="000000" w:themeColor="text1"/>
        </w:rPr>
        <w:t xml:space="preserve"> (T</w:t>
      </w:r>
      <w:r>
        <w:rPr>
          <w:color w:val="000000" w:themeColor="text1"/>
        </w:rPr>
        <w:t>y</w:t>
      </w:r>
      <w:r w:rsidR="00607DDF">
        <w:rPr>
          <w:color w:val="000000" w:themeColor="text1"/>
        </w:rPr>
        <w:t>r</w:t>
      </w:r>
      <w:r w:rsidRPr="00851A7D">
        <w:rPr>
          <w:color w:val="000000" w:themeColor="text1"/>
        </w:rPr>
        <w:t xml:space="preserve">) and proline (Pro), respectively, due to their low solubility </w:t>
      </w:r>
      <w:r>
        <w:rPr>
          <w:color w:val="000000" w:themeColor="text1"/>
        </w:rPr>
        <w:t>in</w:t>
      </w:r>
      <w:r w:rsidRPr="00851A7D">
        <w:rPr>
          <w:color w:val="000000" w:themeColor="text1"/>
        </w:rPr>
        <w:t xml:space="preserve"> E-pure water. The hydration states of arginine (</w:t>
      </w:r>
      <w:proofErr w:type="spellStart"/>
      <w:r w:rsidRPr="00851A7D">
        <w:rPr>
          <w:color w:val="000000" w:themeColor="text1"/>
        </w:rPr>
        <w:t>Arg</w:t>
      </w:r>
      <w:proofErr w:type="spellEnd"/>
      <w:r w:rsidRPr="00851A7D">
        <w:rPr>
          <w:color w:val="000000" w:themeColor="text1"/>
        </w:rPr>
        <w:t>) and asparagine (</w:t>
      </w:r>
      <w:proofErr w:type="spellStart"/>
      <w:r w:rsidRPr="00851A7D">
        <w:rPr>
          <w:color w:val="000000" w:themeColor="text1"/>
        </w:rPr>
        <w:t>Asn</w:t>
      </w:r>
      <w:proofErr w:type="spellEnd"/>
      <w:r w:rsidRPr="00851A7D">
        <w:rPr>
          <w:color w:val="000000" w:themeColor="text1"/>
        </w:rPr>
        <w:t xml:space="preserve">) were controlled by the final heat drying process; as-recrystallized hydrated forms of arginine and asparagine crystals can be converted, by heat drying at 60 °C, into their anhydrous forms. Lysine </w:t>
      </w:r>
      <w:r>
        <w:rPr>
          <w:color w:val="000000" w:themeColor="text1"/>
        </w:rPr>
        <w:t xml:space="preserve">(Lys) </w:t>
      </w:r>
      <w:r w:rsidRPr="00851A7D">
        <w:rPr>
          <w:color w:val="000000" w:themeColor="text1"/>
        </w:rPr>
        <w:t>was used as received without further recrystallization.</w:t>
      </w:r>
    </w:p>
    <w:p w14:paraId="279925A4" w14:textId="77777777" w:rsidR="002B0193" w:rsidRPr="002B622E" w:rsidRDefault="002B0193" w:rsidP="002B0193">
      <w:pPr>
        <w:pStyle w:val="SMText"/>
        <w:spacing w:line="276" w:lineRule="auto"/>
        <w:ind w:firstLine="0"/>
        <w:jc w:val="both"/>
        <w:rPr>
          <w:color w:val="000000" w:themeColor="text1"/>
        </w:rPr>
      </w:pPr>
    </w:p>
    <w:p w14:paraId="3945DDE5" w14:textId="77777777" w:rsidR="002B0193" w:rsidRPr="002B622E" w:rsidRDefault="002B0193" w:rsidP="002B0193">
      <w:pPr>
        <w:pStyle w:val="SMSubheading"/>
        <w:spacing w:line="276" w:lineRule="auto"/>
        <w:rPr>
          <w:color w:val="000000" w:themeColor="text1"/>
          <w:u w:val="single"/>
        </w:rPr>
      </w:pPr>
      <w:r w:rsidRPr="002B622E">
        <w:rPr>
          <w:color w:val="000000" w:themeColor="text1"/>
          <w:u w:val="single"/>
        </w:rPr>
        <w:t xml:space="preserve">Recrystallization of </w:t>
      </w:r>
      <w:r>
        <w:rPr>
          <w:color w:val="000000" w:themeColor="text1"/>
          <w:u w:val="single"/>
        </w:rPr>
        <w:t>c</w:t>
      </w:r>
      <w:r w:rsidRPr="002B622E">
        <w:rPr>
          <w:color w:val="000000" w:themeColor="text1"/>
          <w:u w:val="single"/>
        </w:rPr>
        <w:t>ystine</w:t>
      </w:r>
      <w:r>
        <w:rPr>
          <w:color w:val="000000" w:themeColor="text1"/>
          <w:u w:val="single"/>
        </w:rPr>
        <w:t xml:space="preserve"> (CYT)</w:t>
      </w:r>
    </w:p>
    <w:p w14:paraId="485E6173" w14:textId="77777777" w:rsidR="002B0193" w:rsidRPr="002B622E" w:rsidRDefault="002B0193" w:rsidP="002B0193">
      <w:pPr>
        <w:pStyle w:val="SMText"/>
        <w:spacing w:line="276" w:lineRule="auto"/>
        <w:ind w:firstLine="482"/>
        <w:jc w:val="both"/>
        <w:rPr>
          <w:color w:val="000000" w:themeColor="text1"/>
        </w:rPr>
      </w:pPr>
      <w:r w:rsidRPr="00C04C54">
        <w:rPr>
          <w:i/>
          <w:iCs/>
          <w:color w:val="000000" w:themeColor="text1"/>
        </w:rPr>
        <w:t>L</w:t>
      </w:r>
      <w:r w:rsidRPr="002B622E">
        <w:rPr>
          <w:color w:val="000000" w:themeColor="text1"/>
        </w:rPr>
        <w:t xml:space="preserve">- and </w:t>
      </w:r>
      <w:r w:rsidRPr="00C04C54">
        <w:rPr>
          <w:i/>
          <w:iCs/>
          <w:color w:val="000000" w:themeColor="text1"/>
        </w:rPr>
        <w:t>D</w:t>
      </w:r>
      <w:r w:rsidRPr="002B622E">
        <w:rPr>
          <w:color w:val="000000" w:themeColor="text1"/>
        </w:rPr>
        <w:t>-cystine (C</w:t>
      </w:r>
      <w:r>
        <w:rPr>
          <w:color w:val="000000" w:themeColor="text1"/>
        </w:rPr>
        <w:t>YT</w:t>
      </w:r>
      <w:r w:rsidRPr="002B622E">
        <w:rPr>
          <w:color w:val="000000" w:themeColor="text1"/>
        </w:rPr>
        <w:t>) were recrystallized a</w:t>
      </w:r>
      <w:r w:rsidRPr="002B622E">
        <w:rPr>
          <w:rFonts w:hint="eastAsia"/>
          <w:color w:val="000000" w:themeColor="text1"/>
        </w:rPr>
        <w:t xml:space="preserve">ccording </w:t>
      </w:r>
      <w:r w:rsidRPr="002B622E">
        <w:rPr>
          <w:color w:val="000000" w:themeColor="text1"/>
        </w:rPr>
        <w:t xml:space="preserve">to the aforementioned procedure using 1M HCl solution. Deuterated </w:t>
      </w:r>
      <w:r w:rsidRPr="00C04C54">
        <w:rPr>
          <w:i/>
          <w:iCs/>
          <w:color w:val="000000" w:themeColor="text1"/>
        </w:rPr>
        <w:t>L</w:t>
      </w:r>
      <w:r w:rsidRPr="002B622E">
        <w:rPr>
          <w:color w:val="000000" w:themeColor="text1"/>
        </w:rPr>
        <w:t xml:space="preserve">-cystine was recrystallized similarly </w:t>
      </w:r>
      <w:r>
        <w:rPr>
          <w:color w:val="000000" w:themeColor="text1"/>
        </w:rPr>
        <w:t xml:space="preserve">but </w:t>
      </w:r>
      <w:r w:rsidRPr="002B622E">
        <w:rPr>
          <w:color w:val="000000" w:themeColor="text1"/>
        </w:rPr>
        <w:t xml:space="preserve">using 1 M </w:t>
      </w:r>
      <w:r w:rsidRPr="00C04C54">
        <w:rPr>
          <w:color w:val="000000" w:themeColor="text1"/>
        </w:rPr>
        <w:t xml:space="preserve">deuterium chloride </w:t>
      </w:r>
      <w:r>
        <w:rPr>
          <w:color w:val="000000" w:themeColor="text1"/>
        </w:rPr>
        <w:t>(</w:t>
      </w:r>
      <w:proofErr w:type="spellStart"/>
      <w:r w:rsidRPr="002B622E">
        <w:rPr>
          <w:color w:val="000000" w:themeColor="text1"/>
        </w:rPr>
        <w:t>DCl</w:t>
      </w:r>
      <w:proofErr w:type="spellEnd"/>
      <w:r>
        <w:rPr>
          <w:color w:val="000000" w:themeColor="text1"/>
        </w:rPr>
        <w:t>)</w:t>
      </w:r>
      <w:r w:rsidRPr="002B622E">
        <w:rPr>
          <w:color w:val="000000" w:themeColor="text1"/>
        </w:rPr>
        <w:t xml:space="preserve"> solution in </w:t>
      </w:r>
      <w:r w:rsidRPr="00C04C54">
        <w:rPr>
          <w:color w:val="000000" w:themeColor="text1"/>
        </w:rPr>
        <w:t xml:space="preserve">deuterium oxide </w:t>
      </w:r>
      <w:r>
        <w:rPr>
          <w:color w:val="000000" w:themeColor="text1"/>
        </w:rPr>
        <w:t>(</w:t>
      </w:r>
      <w:r w:rsidRPr="002B622E">
        <w:rPr>
          <w:color w:val="000000" w:themeColor="text1"/>
        </w:rPr>
        <w:t>D</w:t>
      </w:r>
      <w:r w:rsidRPr="002B622E">
        <w:rPr>
          <w:color w:val="000000" w:themeColor="text1"/>
          <w:vertAlign w:val="subscript"/>
        </w:rPr>
        <w:t>2</w:t>
      </w:r>
      <w:r w:rsidRPr="002B622E">
        <w:rPr>
          <w:color w:val="000000" w:themeColor="text1"/>
        </w:rPr>
        <w:t>O</w:t>
      </w:r>
      <w:r>
        <w:rPr>
          <w:color w:val="000000" w:themeColor="text1"/>
        </w:rPr>
        <w:t>)</w:t>
      </w:r>
      <w:r w:rsidRPr="002B622E">
        <w:rPr>
          <w:color w:val="000000" w:themeColor="text1"/>
        </w:rPr>
        <w:t>.</w:t>
      </w:r>
      <w:r w:rsidRPr="002B622E">
        <w:rPr>
          <w:rFonts w:hint="eastAsia"/>
          <w:color w:val="000000" w:themeColor="text1"/>
        </w:rPr>
        <w:t xml:space="preserve"> </w:t>
      </w:r>
      <w:r>
        <w:rPr>
          <w:color w:val="000000" w:themeColor="text1"/>
        </w:rPr>
        <w:t xml:space="preserve">Racemic </w:t>
      </w:r>
      <w:r w:rsidRPr="00C04C54">
        <w:rPr>
          <w:i/>
          <w:iCs/>
          <w:color w:val="000000" w:themeColor="text1"/>
        </w:rPr>
        <w:t>DL</w:t>
      </w:r>
      <w:r w:rsidRPr="002B622E">
        <w:rPr>
          <w:color w:val="000000" w:themeColor="text1"/>
        </w:rPr>
        <w:t>-cystine was used as received without further recrystallization</w:t>
      </w:r>
      <w:r>
        <w:rPr>
          <w:color w:val="000000" w:themeColor="text1"/>
        </w:rPr>
        <w:t>.</w:t>
      </w:r>
    </w:p>
    <w:bookmarkStart w:id="2" w:name="_Hlk57734147"/>
    <w:p w14:paraId="67CD48A6" w14:textId="2CE67DEB" w:rsidR="002B0193" w:rsidRPr="005C3D83" w:rsidRDefault="002B0193" w:rsidP="002B0193">
      <w:pPr>
        <w:pStyle w:val="SMText"/>
        <w:spacing w:line="276" w:lineRule="auto"/>
        <w:ind w:firstLine="0"/>
        <w:jc w:val="both"/>
        <w:rPr>
          <w:color w:val="FFFFFF" w:themeColor="background1"/>
        </w:rPr>
      </w:pPr>
      <w:r w:rsidRPr="005C3D83">
        <w:rPr>
          <w:color w:val="FFFFFF" w:themeColor="background1"/>
        </w:rPr>
        <w:fldChar w:fldCharType="begin" w:fldLock="1"/>
      </w:r>
      <w:r w:rsidR="00C27D6D">
        <w:rPr>
          <w:color w:val="FFFFFF" w:themeColor="background1"/>
        </w:rPr>
        <w:instrText>ADDIN CSL_CITATION {"citationItems":[{"id":"ITEM-1","itemData":{"DOI":"10.1126/science.aar2711","ISSN":"10959203","PMID":"29420291","abstract":"Chirality reveals symmetry breaking of the fundamental interaction of elementary particles. In condensed matter, for example, the chirality of electrons governs many unconventional transport phenomena such as the quantum Hall effect. Here we show that phonons can exhibit intrinsic chirality in monolayer tungsten diselenide. The broken inversion symmetry of the lattice lifts the degeneracy of clockwise and counterclockwise phonon modes at the corners of the Brillouin zone. We identified the phonons by the intervalley transfer of holes through hole-phonon interactions during the indirect infrared absorption, and we confirmed their chirality by the infrared circular dichroism arising from pseudoangular momentum conservation. The chiral phonons are important for electron-phonon coupling in solids, phonon-driven topological states, and energy-efficient information processing.","author":[{"dropping-particle":"","family":"Zhu","given":"Hanyu","non-dropping-particle":"","parse-names":false,"suffix":""},{"dropping-particle":"","family":"Yi","given":"Jun","non-dropping-particle":"","parse-names":false,"suffix":""},{"dropping-particle":"","family":"Li","given":"Ming Yang","non-dropping-particle":"","parse-names":false,"suffix":""},{"dropping-particle":"","family":"Xiao","given":"Jun","non-dropping-particle":"","parse-names":false,"suffix":""},{"dropping-particle":"","family":"Zhang","given":"Lifa","non-dropping-particle":"","parse-names":false,"suffix":""},{"dropping-particle":"","family":"Yang","given":"Chih Wen","non-dropping-particle":"","parse-names":false,"suffix":""},{"dropping-particle":"","family":"Kaindl","given":"Robert A.","non-dropping-particle":"","parse-names":false,"suffix":""},{"dropping-particle":"","family":"Li","given":"Lain Jong","non-dropping-particle":"","parse-names":false,"suffix":""},{"dropping-particle":"","family":"Wang","given":"Yuan","non-dropping-particle":"","parse-names":false,"suffix":""},{"dropping-particle":"","family":"Zhang","given":"Xiang","non-dropping-particle":"","parse-names":false,"suffix":""}],"container-title":"Science","id":"ITEM-1","issue":"6375","issued":{"date-parts":[["2018"]]},"page":"579-582","title":"Observation of chiral phonons","type":"article-journal","volume":"359"},"uris":["http://www.mendeley.com/documents/?uuid=fb8f55df-9ba4-4730-bcbd-146b10e4e958"]},{"id":"ITEM-2","itemData":{"DOI":"10.1038/s41567-018-0366-7","ISSN":"17452481","abstract":"Quantum entanglement is a fundamental phenomenon that, on the one hand, reveals deep connections between quantum mechanics, gravity and spacetime 1,2 , and on the other hand, has practical applications as a key resource in quantum information processing 3 . Although it is routinely achieved in photon–atom ensembles 4 , entanglement involving solid-state 5–7 or macroscopic objects 8 remains challenging albeit promising for both fundamental physics and technological applications. Here, we report entanglement between collective, chiral vibrations in a two-dimensional WSe 2 host—chiral phonons (CPs)—and single-photons emitted from quantum dots 9–13 (QDs) present in it. CPs that carry angular momentum were recently observed in WSe 2 and are a distinguishing feature of the underlying honeycomb lattice 14,15 . The entanglement results from a ‘which-way’ scattering process, involving an optical excitation in a QD and doubly-degenerate CPs, which takes place via two indistinguishable paths. Our unveiling of entanglement involving a macroscopic, collective excitation together with strong interactions between CPs and QDs in two-dimensional materials opens up ways for phonon-driven entanglement of QDs and engineering chiral or non-reciprocal interactions at the single-photon level.","author":[{"dropping-particle":"","family":"Chen","given":"Xiaotong","non-dropping-particle":"","parse-names":false,"suffix":""},{"dropping-particle":"","family":"Lu","given":"Xin","non-dropping-particle":"","parse-names":false,"suffix":""},{"dropping-particle":"","family":"Dubey","given":"Sudipta","non-dropping-particle":"","parse-names":false,"suffix":""},{"dropping-particle":"","family":"Yao","given":"Qiang","non-dropping-particle":"","parse-names":false,"suffix":""},{"dropping-particle":"","family":"Liu","given":"Sheng","non-dropping-particle":"","parse-names":false,"suffix":""},{"dropping-particle":"","family":"Wang","given":"Xingzhi","non-dropping-particle":"","parse-names":false,"suffix":""},{"dropping-particle":"","family":"Xiong","given":"Qihua","non-dropping-particle":"","parse-names":false,"suffix":""},{"dropping-particle":"","family":"Zhang","given":"Lifa","non-dropping-particle":"","parse-names":false,"suffix":""},{"dropping-particle":"","family":"Srivastava","given":"Ajit","non-dropping-particle":"","parse-names":false,"suffix":""}],"container-title":"Nature Physics","id":"ITEM-2","issue":"3","issued":{"date-parts":[["2019"]]},"page":"221-227","publisher":"Springer US","title":"Entanglement of single-photons and chiral phonons in atomically thin WSe 2","type":"article-journal","volume":"15"},"uris":["http://www.mendeley.com/documents/?uuid=d37e9a74-9b3b-4cdb-a6d8-0e528f2322a0"]},{"id":"ITEM-3","itemData":{"DOI":"10.1103/PhysRevLett.115.115502","ISSN":"10797114","abstract":"In monolayer hexagonal lattices, the intravalley and intervalley scattering of electrons can involve chiral phonons at Brillouin-zone center and corners, respectively. At these high-symmetry points, there is a threefold rotational symmetry endowing phonon eigenmodes with a quantized pseudoangular momentum, which includes orbital and spin parts. Conservation of pseudoangular momentum yields selection rules for intravalley and intervalley scattering of electrons by phonons. Concrete predictions of helicity-resolved optical phenomena are made on monolayer molybdenum disulfide. The chiral phonons at Brillouin-zone corners excited by polarized photons can be detected by a valley phonon Hall effect. The chiral phonons, together with phonon circular polarization, phonon pseudoangular momentum, selection rules, and valley phonon Hall effect will extend the basis for valley-based electronics and phononics applications in the future.","author":[{"dropping-particle":"","family":"Zhang","given":"Lifa","non-dropping-particle":"","parse-names":false,"suffix":""},{"dropping-particle":"","family":"Niu","given":"Qian","non-dropping-particle":"","parse-names":false,"suffix":""}],"container-title":"Physical Review Letters","id":"ITEM-3","issue":"11","issued":{"date-parts":[["2015"]]},"page":"1-5","title":"Chiral Phonons at High-Symmetry Points in Monolayer Hexagonal Lattices","type":"article-journal","volume":"115"},"uris":["http://www.mendeley.com/documents/?uuid=2b4768d3-ef82-4d39-a241-59439f37a7ac"]},{"id":"ITEM-4","itemData":{"DOI":"10.1038/s41467-020-14749-4","ISSN":"20411723","PMID":"32144239","abstract":"The experimental discovery of Weyl semimetals offers unprecedented opportunities to study Weyl physics in condensed matters. Unique electromagnetic response of Weyl semimetals such as chiral magnetic effect has been observed and presented by the axial θ E · B term in electromagnetic Lagrangian (E and B are the electric and magnetic field, respectively). But till now, the experimental progress in this direction in Weyl semimetals is restricted to the DC regime. Here we report experimental access to the dynamic regime in Weyl semimetal NbAs by combining the internal deformation potential of coupled phonons with applied static magnetic field. While the dynamic E · B field is realized, it produces an anomalous phonon activity with a characteristic angle-dependence. Our results provide an effective approach to achieve the dynamic regime beyond the widely-investigated DC limit which enables the coupling between the Weyl fermions and the electromagnetic wave for further study of novel light-matter interactions in Weyl semimetals.","author":[{"dropping-particle":"","family":"Yuan","given":"Xiang","non-dropping-particle":"","parse-names":false,"suffix":""},{"dropping-particle":"","family":"Zhang","given":"Cheng","non-dropping-particle":"","parse-names":false,"suffix":""},{"dropping-particle":"","family":"Zhang","given":"Yi","non-dropping-particle":"","parse-names":false,"suffix":""},{"dropping-particle":"","family":"Yan","given":"Zhongbo","non-dropping-particle":"","parse-names":false,"suffix":""},{"dropping-particle":"","family":"Lyu","given":"Tairu","non-dropping-particle":"","parse-names":false,"suffix":""},{"dropping-particle":"","family":"Zhang","given":"Mengyao","non-dropping-particle":"","parse-names":false,"suffix":""},{"dropping-particle":"","family":"Li","given":"Zhilin","non-dropping-particle":"","parse-names":false,"suffix":""},{"dropping-particle":"","family":"Song","given":"Chaoyu","non-dropping-particle":"","parse-names":false,"suffix":""},{"dropping-particle":"","family":"Zhao","given":"Minhao","non-dropping-particle":"","parse-names":false,"suffix":""},{"dropping-particle":"","family":"Leng","given":"Pengliang","non-dropping-particle":"","parse-names":false,"suffix":""},{"dropping-particle":"","family":"Ozerov","given":"Mykhaylo","non-dropping-particle":"","parse-names":false,"suffix":""},{"dropping-particle":"","family":"Chen","given":"Xiaolong","non-dropping-particle":"","parse-names":false,"suffix":""},{"dropping-particle":"","family":"Wang","given":"Nanlin","non-dropping-particle":"","parse-names":false,"suffix":""},{"dropping-particle":"","family":"Shi","given":"Yi","non-dropping-particle":"","parse-names":false,"suffix":""},{"dropping-particle":"","family":"Yan","given":"Hugen","non-dropping-particle":"","parse-names":false,"suffix":""},{"dropping-particle":"","family":"Xiu","given":"Faxian","non-dropping-particle":"","parse-names":false,"suffix":""}],"container-title":"Nature Communications","id":"ITEM-4","issue":"1","issued":{"date-parts":[["2020"]]},"page":"1-7","publisher":"Springer US","title":"The discovery of dynamic chiral anomaly in a Weyl semimetal NbAs","type":"article-journal","volume":"11"},"uris":["http://www.mendeley.com/documents/?uuid=7cce507e-28fb-45e0-9bbd-c7e7ab8d14e6"]},{"id":"ITEM-5","itemData":{"DOI":"10.1126/science.aao7172","ISSN":"10959203","PMID":"29348234","abstract":"Chiral inorganic nanostructures have high circular dichroism, but real-time control of their optical activity has so far been achieved only by irreversible chemical changes. Field modulation is a far more desirable path to chiroptical devices. We hypothesized that magnetic field modulation can be attained for chiral nanostructures with large contributions of the magnetic transition dipole moments to polarization rotation. We found that dispersions and gels of paramagnetic Co3O4 nanoparticles with chiral distortions of the crystal lattices exhibited chiroptical activity in the visible range that was 10 times as strong as that of nonparamagnetic nanoparticles of comparable size. Transparency of the nanoparticle gels to circularly polarized light beams in the ultraviolet range was reversibly modulated by magnetic fields. These phenomena were also observed for other nanoscale metal oxides with lattice distortions from imprinted amino acids and other chiral ligands. The large family of chiral ceramic nanostructures and gels can be pivotal for new technologies and knowledge at the nexus of chirality and magnetism.","author":[{"dropping-particle":"","family":"Yeom","given":"Jihyeon","non-dropping-particle":"","parse-names":false,"suffix":""},{"dropping-particle":"","family":"Santos","given":"Uallisson S.","non-dropping-particle":"","parse-names":false,"suffix":""},{"dropping-particle":"","family":"Chekini","given":"Mahshid","non-dropping-particle":"","parse-names":false,"suffix":""},{"dropping-particle":"","family":"Cha","given":"Minjeong","non-dropping-particle":"","parse-names":false,"suffix":""},{"dropping-particle":"","family":"Moura","given":"André F.","non-dropping-particle":"De","parse-names":false,"suffix":""},{"dropping-particle":"","family":"Kotov","given":"Nicholas A.","non-dropping-particle":"","parse-names":false,"suffix":""}],"container-title":"Science","id":"ITEM-5","issue":"6373","issued":{"date-parts":[["2018"]]},"page":"309-314","title":"Chiromagnetic nanoparticles and gels","type":"article-journal","volume":"359"},"uris":["http://www.mendeley.com/documents/?uuid=c801b3cb-ff4a-43be-bca6-788b21fbd712"]},{"id":"ITEM-6","itemData":{"DOI":"10.1002/adma.201205178","ISSN":"09359648","PMID":"23553650","abstract":"Strong chiroptical effects recently reported result from the interaction of light with chiral plasmonic nanostructures. Such nanostructures can be used to enhance the chiroptical response of chiral molecules and could also significantly increase the enantiomeric excess of direct asymmetric synthesis and catalysis. Moreover, in optical metamaterials, chirality leads to negative refractive index and all the promising applications thereof. In this Progress Report, we highlight four different strategies which have been used to achieve giant chiroptical effects in chiral nanostructures. These strategies consecutively highlight the importance of chirality in the nanostructures (for linear and nonlinear chiroptical effects), in the experimental setup and in the light itself. Because, in the future, manipulating chirality will play an important role, we present two examples of chiral switches. Whereas in the first one, switching the chirality of incoming light causes a reversal of the handedness in the nanostructures, in the second one, switching the handedness of the nanostructures causes a reversal in the chirality of outgoing light. Due to the recent development of bottom-up and top-down approaches for material design and fabrication at the nanoscale, giant chiroptical effects have been reported from plasmonic nanostructures. These effects are exhibited both in the linear and in the nonlinear optical regimes and are sensitive to the chirality of nanostructures, the chirality of the experiments and the chirality of light itself. Copyright © 2013 WILEY-VCH Verlag GmbH &amp; Co. KGaA, Weinheim.","author":[{"dropping-particle":"","family":"Valev","given":"Ventsislav K.","non-dropping-particle":"","parse-names":false,"suffix":""},{"dropping-particle":"","family":"Baumberg","given":"Jeremy J.","non-dropping-particle":"","parse-names":false,"suffix":""},{"dropping-particle":"","family":"Sibilia","given":"Concita","non-dropping-particle":"","parse-names":false,"suffix":""},{"dropping-particle":"","family":"Verbiest","given":"Thierry","non-dropping-particle":"","parse-names":false,"suffix":""}],"container-title":"Advanced Materials","id":"ITEM-6","issue":"18","issued":{"date-parts":[["2013"]]},"page":"2517-2534","title":"Chirality and chiroptical effects in plasmonic nanostructures: Fundamentals, recent progress, and outlook","type":"article-journal","volume":"25"},"uris":["http://www.mendeley.com/documents/?uuid=c6f6af79-846e-487b-b53a-4e180c0a42e9"]},{"id":"ITEM-7","itemData":{"DOI":"10.1002/adma.201605110","ISSN":"15214095","PMID":"28139866","author":[{"dropping-particle":"","family":"Hooper","given":"David C.","non-dropping-particle":"","parse-names":false,"suffix":""},{"dropping-particle":"","family":"Mark","given":"Andrew G.","non-dropping-particle":"","parse-names":false,"suffix":""},{"dropping-particle":"","family":"Kuppe","given":"Christian","non-dropping-particle":"","parse-names":false,"suffix":""},{"dropping-particle":"","family":"Collins","given":"Joel T.","non-dropping-particle":"","parse-names":false,"suffix":""},{"dropping-particle":"","family":"Fischer","given":"Peer","non-dropping-particle":"","parse-names":false,"suffix":""},{"dropping-particle":"","family":"Valev","given":"Ventsislav K.","non-dropping-particle":"","parse-names":false,"suffix":""}],"container-title":"Advanced Materials","id":"ITEM-7","issue":"13","issued":{"date-parts":[["2017"]]},"title":"Strong Rotational Anisotropies Affect Nonlinear Chiral Metamaterials","type":"article-journal","volume":"29"},"uris":["http://www.mendeley.com/documents/?uuid=78632a05-5d05-4273-824f-782700cc741c"]},{"id":"ITEM-8","itemData":{"DOI":"10.1364/oe.17.003469","ISSN":"1094-4087","PMID":"19259185","abstract":"This paper demonstrates the principle of the nanoparticle-contrast-agent- enabled terahertz imaging (CATHI) technique, which yields a dramatic sensitivity of the differential signal from cancer cells with nanoparticles. The terahertz (THz) reflection signal increased beam by 20% in the cancer cells with nanoparticles of gold nano-rods (GNRs) upon their irradiation with a infrared (IR) laser, due to the temperature rise of water in cancer cells by surface plasma ploritons. In the differential mode, the THz signal from the cancer cells with GNRs was 30 times higher than that from the cancer cells without GNRs. As the high sensitivity is achieved by the surface plasmon resonance through IR laser irradiation, the resolution of the CATHI technique can be as good as a few microns and THz endoscopy becomes more feasible. © 2009 Optical Society of America.","author":[{"dropping-particle":"","family":"Oh","given":"Seung Jae","non-dropping-particle":"","parse-names":false,"suffix":""},{"dropping-particle":"","family":"Kang","given":"Jinyoung","non-dropping-particle":"","parse-names":false,"suffix":""},{"dropping-particle":"","family":"Maeng","given":"Inhee","non-dropping-particle":"","parse-names":false,"suffix":""},{"dropping-particle":"","family":"Suh","given":"Jin-Suck","non-dropping-particle":"","parse-names":false,"suffix":""},{"dropping-particle":"","family":"Huh","given":"Yong-Min","non-dropping-particle":"","parse-names":false,"suffix":""},{"dropping-particle":"","family":"Haam","given":"Seungjoo","non-dropping-particle":"","parse-names":false,"suffix":""},{"dropping-particle":"","family":"Son","given":"Joo-Hiuk","non-dropping-particle":"","parse-names":false,"suffix":""}],"container-title":"Optics Express","id":"ITEM-8","issue":"5","issued":{"date-parts":[["2009"]]},"page":"3469","title":"Nanoparticle-enabled terahertz imaging for cancer diagnosis","type":"article-journal","volume":"17"},"uris":["http://www.mendeley.com/documents/?uuid=b94e18c8-3a7d-4778-bd62-0250c1bdb3d4"]},{"id":"ITEM-9","itemData":{"DOI":"10.1021/acs.chemrev.6b00755","ISSN":"15206890","PMID":"28426196","abstract":"The field of chiral inorganic nanostructures is rapidly expanding. It started from the observation of strong circular dichroism during the synthesis of individual nanoparticles (NPs) and their assemblies and expanded to sophisticated synthetic protocols involving nanostructures from metals, semiconductors, ceramics, and nanocarbons. Besides the well-established chirality transfer from bioorganic molecules, other methods to impart handedness to nanoscale matter specific to inorganic materials were discovered, including three-dimentional lithography, multiphoton chirality transfer, polarization effects in nanoscale assemblies, and others. Multiple chiral geometries were observed with characteristic scales from ångströms to microns. Uniquely high values of chiral anisotropy factors that spurred the development of the field and differentiate it from chiral structures studied before, are now well understood; they originate from strong resonances of incident electromagnetic waves with plasmonic and excitonic states typical for metals and semiconductors. At the same time, distinct similarities with chiral supramolecular and biological systems also emerged. They can be seen in the synthesis and separation methods, chemical properties of individual NPs, geometries of the nanoparticle assemblies, and interactions with biological membranes. Their analysis can help us understand in greater depth the role of chiral asymmetry in nature inclusive of both earth and space. Consideration of both differences and similarities between chiral inorganic, organic, and biological nanostructures will also accelerate the development of technologies based on chiroplasmonic and chiroexcitonic effects. This review will cover both experiment and theory of chiral nanostructures starting with the origin and multiple components of mirror asymmetry of individual NPs and their assemblies. We shall consider four different types of chirality in nanostructures and related physical, chemical, and biological effects. Synthetic methods for chiral inorganic nanostructures are systematized according to chirality types, materials, and scales. We also assess technological prospects of chiral inorganic materials with current front runners being biosensing, chiral catalysis, and chiral photonics. Prospective venues for future fundamental research are discussed in the conclusion of this review.","author":[{"dropping-particle":"","family":"Ma","given":"Wei","non-dropping-particle":"","parse-names":false,"suffix":""},{"dropping-particle":"","family":"Xu","given":"Liguang","non-dropping-particle":"","parse-names":false,"suffix":""},{"dropping-particle":"","family":"Moura","given":"André F.","non-dropping-particle":"De","parse-names":false,"suffix":""},{"dropping-particle":"","family":"Wu","given":"Xiaoling","non-dropping-particle":"","parse-names":false,"suffix":""},{"dropping-particle":"","family":"Kuang","given":"Hua","non-dropping-particle":"","parse-names":false,"suffix":""},{"dropping-particle":"","family":"Xu","given":"Chuanlai","non-dropping-particle":"","parse-names":false,"suffix":""},{"dropping-particle":"","family":"Kotov","given":"Nicholas A.","non-dropping-particle":"","parse-names":false,"suffix":""}],"container-title":"Chemical Reviews","id":"ITEM-9","issue":"12","issued":{"date-parts":[["2017"]]},"page":"8041-8093","title":"Chiral Inorganic Nanostructures","type":"article-journal","volume":"117"},"uris":["http://www.mendeley.com/documents/?uuid=6ac21703-c86b-4a7a-a0a8-916c8a9fba83"]},{"id":"ITEM-10","itemData":{"DOI":"10.1016/j.ijpharm.2011.01.012","ISSN":"18733476","abstract":"The terahertz region of the electromagnetic spectrum spans the frequency range between the infrared and the microwave. Traditionally the exploitation of this spectral region has been difficult owing to the lack of suitable source and detector. Over the last ten years or so, terahertz technology has advanced considerably with both terahertz pulsed spectroscopy (TPS) and terahertz pulsed imaging (TPI) instruments now commercially available. This review outlines some of the recent pharmaceutical applications of terahertz pulsed spectroscopy and imaging. The following application areas are highlighted: (1) discrimination and quantification of polymorphs/hydrates, (2) analysis of solid form transformation dynamics, (3) quantitative characterisation of tablet coatings: off-line and on-line, (4) tablet coating and dissolution, (5) spectroscopic imaging and chemical mapping. This review does not attempt to offer an exhaustive assessment of all anticipated pharmaceutical applications; rather it is an attempt to raise the awareness of the emerging opportunities and usefulness offered by this exciting technology. © 2011 Elsevier B.V.","author":[{"dropping-particle":"","family":"Shen","given":"Yao Chun","non-dropping-particle":"","parse-names":false,"suffix":""}],"container-title":"International Journal of Pharmaceutics","id":"ITEM-10","issue":"1-2","issued":{"date-parts":[["2011"]]},"page":"48-60","publisher":"Elsevier B.V.","title":"Terahertz pulsed spectroscopy and imaging for pharmaceutical applications: A review","type":"article-journal","volume":"417"},"uris":["http://www.mendeley.com/documents/?uuid=0344bd13-ae4e-4673-99a0-2eb98868d627"]}],"mendeley":{"formattedCitation":"&lt;sup&gt;1–10&lt;/sup&gt;","plainTextFormattedCitation":"1–10","previouslyFormattedCitation":"&lt;sup&gt;1–10&lt;/sup&gt;"},"properties":{"noteIndex":0},"schema":"https://github.com/citation-style-language/schema/raw/master/csl-citation.json"}</w:instrText>
      </w:r>
      <w:r w:rsidRPr="005C3D83">
        <w:rPr>
          <w:color w:val="FFFFFF" w:themeColor="background1"/>
        </w:rPr>
        <w:fldChar w:fldCharType="separate"/>
      </w:r>
      <w:r w:rsidRPr="002B0193">
        <w:rPr>
          <w:noProof/>
          <w:color w:val="FFFFFF" w:themeColor="background1"/>
          <w:vertAlign w:val="superscript"/>
        </w:rPr>
        <w:t>1–10</w:t>
      </w:r>
      <w:r w:rsidRPr="005C3D83">
        <w:rPr>
          <w:color w:val="FFFFFF" w:themeColor="background1"/>
        </w:rPr>
        <w:fldChar w:fldCharType="end"/>
      </w:r>
      <w:r w:rsidRPr="005C3D83">
        <w:rPr>
          <w:color w:val="FFFFFF" w:themeColor="background1"/>
        </w:rPr>
        <w:fldChar w:fldCharType="begin" w:fldLock="1"/>
      </w:r>
      <w:r w:rsidR="00C27D6D">
        <w:rPr>
          <w:color w:val="FFFFFF" w:themeColor="background1"/>
        </w:rPr>
        <w:instrText>ADDIN CSL_CITATION {"citationItems":[{"id":"ITEM-1","itemData":{"DOI":"10.1211/jpp.59.2.0008","ISSN":"0022-3573","PMID":"17270075","abstract":"Terahertz pulsed spectroscopy (TPS) and terahertz pulsed imaging (TPI) are two novel techniques for the physical characterization of pharmaceutical drug materials and final solid dosage forms, utilizing spectral information in the far infrared region of the electromagnetic spectrum. This review focuses on the development and performance of pharmaceutical applications of terahertz technology compared with other tools for physical characterization. TPS can be used to characterize crystalline properties of drugs and excipients. Different polymorphic forms of a drug can be readily distinguished and quantified. Recent developments towards a better understanding of the fundamental theory behind spectroscopy in the far infrared have been discussed. Applications for TPI include the measurement of coating thickness and uniformity in coated pharmaceutical tablets, structural imaging and 3D chemical imaging of solid dosage forms. © 2007 The Authors.","author":[{"dropping-particle":"","family":"Zeitler","given":"J. Axel","non-dropping-particle":"","parse-names":false,"suffix":""},{"dropping-particle":"","family":"Taday","given":"Philip F.","non-dropping-particle":"","parse-names":false,"suffix":""},{"dropping-particle":"","family":"Newnham","given":"David A.","non-dropping-particle":"","parse-names":false,"suffix":""},{"dropping-particle":"","family":"Pepper","given":"Michael","non-dropping-particle":"","parse-names":false,"suffix":""},{"dropping-particle":"","family":"Gordon","given":"Keith C.","non-dropping-particle":"","parse-names":false,"suffix":""},{"dropping-particle":"","family":"Rades","given":"Thomas","non-dropping-particle":"","parse-names":false,"suffix":""}],"container-title":"Journal of Pharmacy and Pharmacology","id":"ITEM-1","issue":"2","issued":{"date-parts":[["2007"]]},"page":"209-223","title":"Terahertz pulsed spectroscopy and imaging in the pharmaceutical setting - a review","type":"article-journal","volume":"59"},"uris":["http://www.mendeley.com/documents/?uuid=9af86326-700d-43b7-ae2a-79aecce879f3"]},{"id":"ITEM-2","itemData":{"DOI":"10.1016/S1367-5931(02)00369-1","ISSN":"13675931","PMID":"12413554","abstract":"Vibrational circular dichroism (VCD) provides alternative views of protein and peptide conformation with advantages over electronic (UV) CD (ECD) or IR spectroscopy. VCD is sensitive to short-range order, allowing it to discriminate β-sheet and various helices as well as disordered structure. Quantitative secondary structure analyses use protein VCD bandshapes, but are best combined with ECD and IR for balance. Much recent work has focused on empirical and theoretical VCD analyses of peptides, with detailed prediction of helix, sheet and hairpin spectra and site-specific application of isotopic substitution for structure and folding.","author":[{"dropping-particle":"","family":"Keiderling","given":"Timothy A.","non-dropping-particle":"","parse-names":false,"suffix":""}],"container-title":"Current Opinion in Chemical Biology","id":"ITEM-2","issue":"5","issued":{"date-parts":[["2002"]]},"page":"682-688","title":"Protein and peptide secondary structure and conformational determination with vibrational circular dichroism","type":"article-journal","volume":"6"},"uris":["http://www.mendeley.com/documents/?uuid=7da386c6-eb34-4456-a6a9-3d112e13e05e"]},{"id":"ITEM-3","itemData":{"DOI":"10.1063/1.1506151","ISSN":"00219606","author":[{"dropping-particle":"","family":"Woutersen","given":"Sander","non-dropping-particle":"","parse-names":false,"suffix":""},{"dropping-particle":"","family":"Pfister","given":"Rolf","non-dropping-particle":"","parse-names":false,"suffix":""},{"dropping-particle":"","family":"Hamm","given":"Peter","non-dropping-particle":"","parse-names":false,"suffix":""},{"dropping-particle":"","family":"Mu","given":"Yuguang","non-dropping-particle":"","parse-names":false,"suffix":""},{"dropping-particle":"","family":"Kosov","given":"Daniel S.","non-dropping-particle":"","parse-names":false,"suffix":""},{"dropping-particle":"","family":"Stock","given":"Gerhard","non-dropping-particle":"","parse-names":false,"suffix":""}],"container-title":"Journal of Chemical Physics","id":"ITEM-3","issue":"14","issued":{"date-parts":[["2002"]]},"page":"6833-6840","title":"Peptide conformational heterogeneity revealed from nonlinear vibrational spectroscopy and molecular-dynamics simulations","type":"article-journal","volume":"117"},"uris":["http://www.mendeley.com/documents/?uuid=90c7d797-2a94-4f4f-8c1d-501e2511f292"]},{"id":"ITEM-4","itemData":{"DOI":"10.1016/S0301-0104(03)00031-4","ISSN":"03010104","abstract":"The far-infrared dielectric properties of sugars in the condensed state are dominated by vibrational modes of their intermolecular hydrogen bonded network. We have used terahertz time-domain spectroscopy to measure the full dielectric function of the monosaccharides glucose and fructose and the disaccharide sucrose in the frequency range 0.54.0 THz (16-130 cm-1). In polycrystalline sugars we observe a series of distinct absorption lines originating from the lowest intermolecular vibrational modes, whereas in amorphous sugars a broad, featureless absorption spectrum is observed. Our measurement of an anomalous temperature dependence of the absorption line positions in both protonated and deuterated sucrose shows that the effective potential of the weakest intermolecular vibrational modes in sucrose is determined by a balance between the hydrogen bond strength and van der Waals forces. © 2003 Elsevier Science B.V. All rights reserved.","author":[{"dropping-particle":"","family":"Walther","given":"Markus","non-dropping-particle":"","parse-names":false,"suffix":""},{"dropping-particle":"","family":"Fischer","given":"Bernd M.","non-dropping-particle":"","parse-names":false,"suffix":""},{"dropping-particle":"","family":"Jepsen","given":"P. Uhd","non-dropping-particle":"","parse-names":false,"suffix":""}],"container-title":"Chemical Physics","id":"ITEM-4","issue":"2-3","issued":{"date-parts":[["2003"]]},"page":"261-268","title":"Noncovalent intermolecular forces in polycrystalline and amorphous saccharides in the far infrared","type":"article-journal","volume":"288"},"uris":["http://www.mendeley.com/documents/?uuid=96f4f48e-0d26-49dd-86a5-b25292ddb130"]},{"id":"ITEM-5","itemData":{"DOI":"10.1038/s41467-020-14463-1","ISSN":"20411723","PMID":"32024831","abstract":"Weyl semimetals host chiral fermions with distinct chiralities and spin textures. Optical excitations involving those chiral fermions can induce exotic carrier responses, and in turn lead to novel optical phenomena. Here, we discover strong coherent terahertz emission from Weyl semimetal TaAs, which is demonstrated as a unique broadband source of the chiral terahertz wave. The polarization control of the THz emission is achieved by tuning photoexcitation of ultrafast photocurrents via the photogalvanic effect. In the near-infrared regime, the photon-energy dependent nonthermal current due to the predominant circular photogalvanic effect can be attributed to the radical change of the band velocities when the chiral Weyl fermions are excited during selective optical transitions between the tilted anisotropic Weyl cones and the massive bulk bands. Our findings provide a design concept for creating chiral photon sources using quantum materials and open up new opportunities for developing ultrafast opto-electronics using Weyl physics.","author":[{"dropping-particle":"","family":"Gao","given":"Y.","non-dropping-particle":"","parse-names":false,"suffix":""},{"dropping-particle":"","family":"Kaushik","given":"S.","non-dropping-particle":"","parse-names":false,"suffix":""},{"dropping-particle":"","family":"Philip","given":"E. J.","non-dropping-particle":"","parse-names":false,"suffix":""},{"dropping-particle":"","family":"Li","given":"Z.","non-dropping-particle":"","parse-names":false,"suffix":""},{"dropping-particle":"","family":"Qin","given":"Y.","non-dropping-particle":"","parse-names":false,"suffix":""},{"dropping-particle":"","family":"Liu","given":"Y. P.","non-dropping-particle":"","parse-names":false,"suffix":""},{"dropping-particle":"","family":"Zhang","given":"W. L.","non-dropping-particle":"","parse-names":false,"suffix":""},{"dropping-particle":"","family":"Su","given":"Y. L.","non-dropping-particle":"","parse-names":false,"suffix":""},{"dropping-particle":"","family":"Chen","given":"X.","non-dropping-particle":"","parse-names":false,"suffix":""},{"dropping-particle":"","family":"Weng","given":"H.","non-dropping-particle":"","parse-names":false,"suffix":""},{"dropping-particle":"","family":"Kharzeev","given":"D. E.","non-dropping-particle":"","parse-names":false,"suffix":""},{"dropping-particle":"","family":"Liu","given":"M. K.","non-dropping-particle":"","parse-names":false,"suffix":""},{"dropping-particle":"","family":"Qi","given":"J.","non-dropping-particle":"","parse-names":false,"suffix":""}],"container-title":"Nature Communications","id":"ITEM-5","issue":"1","issued":{"date-parts":[["2020"]]},"title":"Chiral terahertz wave emission from the Weyl semimetal TaAs","type":"article-journal","volume":"11"},"uris":["http://www.mendeley.com/documents/?uuid=2c9e4035-fb40-4d08-80fa-fd8b6f5482fd"]},{"id":"ITEM-6","itemData":{"DOI":"10.1016/j.cplett.2005.10.097","ISSN":"00092614","abstract":"Terahertz (THz) absorption spectra of the similarly structured amino acids l-serine and l-cysteine in the solid phase at 77 and 298 K are reported and compared to isolated molecule and solid-state infrared vibrational spectral calculations using empirical force field and density functional theory. These comparisons suggest that many higher frequency internal modes can readily be assigned but lowest frequency intermolecular and phonon modes can adequately be understood with more advanced solid-state theory using currently available potential functions.","author":[{"dropping-particle":"","family":"Korter","given":"T. M.","non-dropping-particle":"","parse-names":false,"suffix":""},{"dropping-particle":"","family":"Balu","given":"R.","non-dropping-particle":"","parse-names":false,"suffix":""},{"dropping-particle":"","family":"Campbell","given":"M. B.","non-dropping-particle":"","parse-names":false,"suffix":""},{"dropping-particle":"","family":"Beard","given":"M. C.","non-dropping-particle":"","parse-names":false,"suffix":""},{"dropping-particle":"","family":"Gregurick","given":"S. K.","non-dropping-particle":"","parse-names":false,"suffix":""},{"dropping-particle":"","family":"Heilweil","given":"E. J.","non-dropping-particle":"","parse-names":false,"suffix":""}],"container-title":"Chemical Physics Letters","id":"ITEM-6","issue":"1-3","issued":{"date-parts":[["2006"]]},"page":"65-70","title":"Terahertz spectroscopy of solid serine and cysteine","type":"article-journal","volume":"418"},"uris":["http://www.mendeley.com/documents/?uuid=a9ffaf03-54a9-4f44-bffc-5a1f8f5b034b"]},{"id":"ITEM-7","itemData":{"DOI":"10.1016/j.cplett.2007.05.112","ISSN":"00092614","abstract":"We use a combination of experimental THz time-domain spectroscopy and ab-initio density functional perturbative theory to accurately predict the terahertz vibrational spectrum of molecules in the crystalline phase. Our calculations show that distinct vibrational modes found in solid-state materials are best described as phonon modes with strong coupling to the intramolecular degrees of freedom. Hence a computational method taking the periodicity of the crystal lattice as well as intramolecular motion into account is a prerequisite for the correct prediction of vibrational modes in such materials. © 2007 Elsevier B.V. All rights reserved.","author":[{"dropping-particle":"","family":"Jepsen","given":"Peter Uhd","non-dropping-particle":"","parse-names":false,"suffix":""},{"dropping-particle":"","family":"Clark","given":"Stewart J.","non-dropping-particle":"","parse-names":false,"suffix":""}],"container-title":"Chemical Physics Letters","id":"ITEM-7","issue":"4-6","issued":{"date-parts":[["2007"]]},"page":"275-280","title":"Precise ab-initio prediction of terahertz vibrational modes in crystalline systems","type":"article-journal","volume":"442"},"uris":["http://www.mendeley.com/documents/?uuid=62bd98ef-e5cd-4efe-95bf-bc6253109fc0"]},{"id":"ITEM-8","itemData":{"DOI":"10.1021/jp406730a","ISSN":"15206106","PMID":"23931283","abstract":"Intermolecular vibrations of amino acid crystals occur in the THz, or far-infrared, region of the electromagnetic spectrum. We have measured the THz and Raman spectra of dl-leucine as well as two polymorphs of dl-valine, the spectroscopic properties of which have not previously been compared. Theoretical modeling of intermolecular vibrations in hydrophobic amino acids is challenging because the van der Waals interactions between molecules are not accounted for in standard density functional theory. Therefore, to calculate the vibrational modes, we used a recently developed approach that includes these nonlocal electron correlation forces. We discuss methods for comparing results from different theoretical models using metrics other than calculated vibrational frequency and intensity, and we also report a new approach enabling concise comparison of vibrational modes that involve complicated mixtures of inter-and intramolecular displacements. © 2013 American Chemical Society.","author":[{"dropping-particle":"","family":"Williams","given":"Michael R.C.","non-dropping-particle":"","parse-names":false,"suffix":""},{"dropping-particle":"","family":"Aschaffenburg","given":"Daniel J.","non-dropping-particle":"","parse-names":false,"suffix":""},{"dropping-particle":"","family":"Ofori-Okai","given":"Benjamin K.","non-dropping-particle":"","parse-names":false,"suffix":""},{"dropping-particle":"","family":"Schmuttenmaer","given":"Charles A.","non-dropping-particle":"","parse-names":false,"suffix":""}],"container-title":"Journal of Physical Chemistry B","id":"ITEM-8","issue":"36","issued":{"date-parts":[["2013"]]},"page":"10444-10461","title":"Intermolecular vibrations in hydrophobic amino acid crystals: Experiments and calculations","type":"article-journal","volume":"117"},"uris":["http://www.mendeley.com/documents/?uuid=7eeec0cd-79ab-4686-807d-19e0fd419aed"]},{"id":"ITEM-9","itemData":{"DOI":"10.1016/s0009-2614(00)00227-x","ISSN":"00092614","abstract":"We report the first use of pulsed terahertz spectroscopy to examine low-frequency collective vibrational modes of biomolecules. Broadband absorption increasing with frequency was observed for lyophilized powder samples of calf thymus DNA, bovine serum albumin and collagen in the 0.06-2.00 THz (2-67 cm-1) frequency range, suggesting that a large number of the low-frequency collective modes for these systems are IR active. Transmission measurements at room temperature showed increasing FIR absorption with hydration and denaturing.","author":[{"dropping-particle":"","family":"Markelz","given":"A. G.","non-dropping-particle":"","parse-names":false,"suffix":""},{"dropping-particle":"","family":"Roitberg","given":"A.","non-dropping-particle":"","parse-names":false,"suffix":""},{"dropping-particle":"","family":"Heilweil","given":"E. J.","non-dropping-particle":"","parse-names":false,"suffix":""}],"container-title":"Chemical Physics Letters","id":"ITEM-9","issue":"1-2","issued":{"date-parts":[["2000"]]},"page":"42-48","title":"Pulsed terahertz spectroscopy of DNA, bovine serum albumin and collagen between 0.1 and 2.0 THz","type":"article-journal","volume":"320"},"uris":["http://www.mendeley.com/documents/?uuid=8788e254-23bf-4f78-a992-105e633b4e92"]},{"id":"ITEM-10","itemData":{"DOI":"10.1088/0031-9155/47/21/318","ISSN":"00319155","PMID":"12452570","abstract":"We discuss the use of terahertz time domain spectroscopy for studies of conformational flexibility and conformational change in biomolecules. Protein structural dynamics are vital to biological function with protein flexibility affecting enzymatic reaction rates and sensory transduction cycling times. Conformational mode dynamics occur on the picosecond timescale and with the collective vibrational modes associated with these large scale structural motions in the 1-100 cm-1 range. We have performed THz time domain spectroscopy (TTDS) of several biomolecular systems to explore the sensitivity of TTDS to distinguish different molecular species, different mutations within a single species and different conformations of a given biomolecule. We compare the measured absorbances to normal mode calculations and find that the TTDS absorbance reflects the density of normal modes determined by molecular mechanics calculations, and is sensitive to both conformation and mutation. These early studies demonstrate some of the advantages and limitations of using TTDS for the study of biomolecules.","author":[{"dropping-particle":"","family":"Markelz","given":"Andrea","non-dropping-particle":"","parse-names":false,"suffix":""},{"dropping-particle":"","family":"Whitmire","given":"Scott","non-dropping-particle":"","parse-names":false,"suffix":""},{"dropping-particle":"","family":"Hillebrecht","given":"Jay","non-dropping-particle":"","parse-names":false,"suffix":""},{"dropping-particle":"","family":"Birge","given":"Robert","non-dropping-particle":"","parse-names":false,"suffix":""}],"container-title":"Physics in Medicine and Biology","id":"ITEM-10","issue":"21","issued":{"date-parts":[["2002"]]},"page":"3797-3805","title":"THz time domain spectroscopy of biomolecular conformational modes","type":"article-journal","volume":"47"},"uris":["http://www.mendeley.com/documents/?uuid=e92ce2e8-0e88-426a-8308-fbcf7159057c"]}],"mendeley":{"formattedCitation":"&lt;sup&gt;11–20&lt;/sup&gt;","plainTextFormattedCitation":"11–20","previouslyFormattedCitation":"&lt;sup&gt;11–20&lt;/sup&gt;"},"properties":{"noteIndex":0},"schema":"https://github.com/citation-style-language/schema/raw/master/csl-citation.json"}</w:instrText>
      </w:r>
      <w:r w:rsidRPr="005C3D83">
        <w:rPr>
          <w:color w:val="FFFFFF" w:themeColor="background1"/>
        </w:rPr>
        <w:fldChar w:fldCharType="separate"/>
      </w:r>
      <w:r w:rsidRPr="002B0193">
        <w:rPr>
          <w:noProof/>
          <w:color w:val="FFFFFF" w:themeColor="background1"/>
          <w:vertAlign w:val="superscript"/>
        </w:rPr>
        <w:t>11–20</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{"citationItems":[{"id":"ITEM-1","itemData":{"DOI":"10.1038/ncomms11799","ISSN":"20411723","PMID":"27248361","abstract":"Underdamped terahertz-frequency delocalized phonon-like modes have long been suggested to play a role in the biological function of DNA. Such phonon modes involve the collective motion of many atoms and are prerequisite to understanding the molecular nature of macroscopic conformational changes and related biochemical phenomena. Initial predictions were based on simple theoretical models of DNA. However, such models do not take into account strong interactions with the surrounding water, which is likely to cause phonon modes to be heavily damped and localized. Here we apply state-of-the-art femtosecond optical Kerr effect spectroscopy, which is currently the only technique capable of taking low-frequency (GHz to THz) vibrational spectra in solution. We are able to demonstrate that phonon modes involving the hydrogen bond network between the strands exist in DNA at physiologically relevant conditions. In addition, the dynamics of the solvating water molecules is slowed down by about a factor of 20 compared with the bulk.","author":[{"dropping-particle":"","family":"González-Jiménez","given":"Mario","non-dropping-particle":"","parse-names":false,"suffix":""},{"dropping-particle":"","family":"Ramakrishnan","given":"Gopakumar","non-dropping-particle":"","parse-names":false,"suffix":""},{"dropping-particle":"","family":"Harwood","given":"Thomas","non-dropping-particle":"","parse-names":false,"suffix":""},{"dropping-particle":"","family":"Lapthorn","given":"Adrian J.","non-dropping-particle":"","parse-names":false,"suffix":""},{"dropping-particle":"","family":"Kelly","given":"Sharon M.","non-dropping-particle":"","parse-names":false,"suffix":""},{"dropping-particle":"","family":"Ellis","given":"Elizabeth M.","non-dropping-particle":"","parse-names":false,"suffix":""},{"dropping-particle":"","family":"Wynne","given":"Klaas","non-dropping-particle":"","parse-names":false,"suffix":""}],"container-title":"Nature Communications","id":"ITEM-1","issued":{"date-parts":[["2016"]]},"title":"Observation of coherent delocalized phonon-like modes in DNA under physiological conditions","type":"article-journal","volume":"7"},"uris":["http://www.mendeley.com/documents/?uuid=2d6d1e68-7aa8-45e6-b82f-33bc16766f2a"]},{"id":"ITEM-2","itemData":{"DOI":"10.1021/jp060492n","ISBN":"8146240356","ISSN":"15206106","abstract":"The measurement of absorption spectra using angle-dependent terahertz (THz) time-domain spectroscopy for amino acid single crystals of L-cysteine and L-histidine is reported for the first time. Linearly polarized THz radiation enables us to observe angle-dependent far-infrared absorption spectra of amino acid single crystals and determine the direction of the oscillating dipole of the molecules in the 20-100 cm-1 range. By comparing the THz spectra of a single crystal and powder, we found that there was a clear hydrogen-bond peak in the crystal spectrum as a result of the larger hydrogen-bond network. The low-temperature THz spectra of amino acid microcrystals showed more intermolecular vibrational modes than those measured at room temperature. An ab initio frequency calculation of a single amino acid molecule was used to predict the intramolecular vibrational modes. The validity of the calculation models was confirmed by comparing the results with experimentally obtained data in the Raman spectral region. © 2006 American Chemical Society.","author":[{"dropping-particle":"","family":"Rungsawang","given":"Rakchanok","non-dropping-particle":"","parse-names":false,"suffix":""},{"dropping-particle":"","family":"Ueno","given":"Yuko","non-dropping-particle":"","parse-names":false,"suffix":""},{"dropping-particle":"","family":"Tomita","given":"Isao","non-dropping-particle":"","parse-names":false,"suffix":""},{"dropping-particle":"","family":"Ajito","given":"Katsuhiro","non-dropping-particle":"","parse-names":false,"suffix":""}],"container-title":"Journal of Physical Chemistry B","id":"ITEM-2","issue":"42","issued":{"date-parts":[["2006"]]},"page":"21259-21263","title":"Angle-dependent terahertz time-domain spectroscopy of amino acid single crystals","type":"article-journal","volume":"110"},"uris":["http://www.mendeley.com/documents/?uuid=39e35d2f-f9cd-4eeb-9557-1fe5e5c7c29e"]},{"id":"ITEM-3","itemData":{"DOI":"10.1021/jp307288r","ISSN":"10895639","PMID":"23039044","abstract":"We report the anisotropic terahertz response of oxalic acid and sucrose crystals in the 0.2-3.0 THz range using terahertz time domain spectroscopy on large, single crystals. We compare the observed anisotropic response with the response calculated using solid-state density functional theory and find good agreement in the orientation dependence and relative intensities of the crystal phonons. It was found that oxalic dihydrate can be reversibly converted to anhydrous by controlled relative humidity. In addition, oxalic acid was found to have a large birefringence with Δn = 0.3, suggesting the material may be useful for terahertz polarization manipulation. Sucrose has a smaller birefringence of Δn = 0.05, similar to that of x-cut quartz. The anisotropic measurements provide both mode separation and symmetry determination to more readily achieve mode assignment for the more complex sucrose spectrum. © 2012 American Chemical Society.","author":[{"dropping-particle":"","family":"Singh","given":"Rohit","non-dropping-particle":"","parse-names":false,"suffix":""},{"dropping-particle":"","family":"George","given":"Deepu Koshy","non-dropping-particle":"","parse-names":false,"suffix":""},{"dropping-particle":"","family":"Benedict","given":"Jason B.","non-dropping-particle":"","parse-names":false,"suffix":""},{"dropping-particle":"","family":"Korter","given":"Timothy M.","non-dropping-particle":"","parse-names":false,"suffix":""},{"dropping-particle":"","family":"Markelz","given":"Andrea G.","non-dropping-particle":"","parse-names":false,"suffix":""}],"container-title":"Journal of Physical Chemistry A","id":"ITEM-3","issue":"42","issued":{"date-parts":[["2012"]]},"page":"10359-10364","title":"Improved mode assignment for molecular crystals through anisotropic terahertz spectroscopy","type":"article-journal","volume":"116"},"uris":["http://www.mendeley.com/documents/?uuid=898656a0-69c3-49a8-943a-9265462a7c63"]},{"id":"ITEM-4","itemData":{"DOI":"10.1021/acs.jctc.7b00118","ISSN":"15499626","PMID":"28418654","abstract":"We propose a novel, special purpose semiempirical tight binding (TB) method for the calculation of structures, vibrational frequencies, and noncovalent interactions of large molecular systems with 1000 or more atoms. The functional form of the method is related to the self-consistent density functional TB scheme and mostly avoids element-pair-specific parameters. The parametrization covers all spd-block elements and the lanthanides up to Z = 86 using reference data at the hybrid density functional theory level. Key features of the Hamiltonian are the use of partially polarized Gaussian-type orbitals, a double-ζ orbital basis for hydrogen, atomic-shell charges, diagonal third-order charge fluctuations, coordination number-dependent energy levels, a noncovalent halogen-bond potential, and the well-established D3 dispersion correction. The accuracy of the method, called Geometry, Frequency, Noncovalent, eXtended TB (GFN-xTB), is extensively benchmarked for various systems in comparison with existing semiempirical approaches, and the method is applied to a few representative structural problems in chemistry.","author":[{"dropping-particle":"","family":"Grimme","given":"Stefan","non-dropping-particle":"","parse-names":false,"suffix":""},{"dropping-particle":"","family":"Bannwarth","given":"Christoph","non-dropping-particle":"","parse-names":false,"suffix":""},{"dropping-particle":"","family":"Shushkov","given":"Philip","non-dropping-particle":"","parse-names":false,"suffix":""}],"container-title":"Journal of Chemical Theory and Computation","id":"ITEM-4","issue":"5","issued":{"date-parts":[["2017"]]},"page":"1989-2009","title":"A Robust and Accurate Tight-Binding Quantum Chemical Method for Structures, Vibrational Frequencies, and Noncovalent Interactions of Large Molecular Systems Parametrized for All spd-Block Elements (Z = 1-86)","type":"article-journal","volume":"13"},"uris":["http://www.mendeley.com/documents/?uuid=9a4e59da-31a5-4eac-9182-465ba065856c"]},{"id":"ITEM-5","itemData":{"DOI":"10.1063/1.4890732","ISSN":"00036951","abstract":"We present experimental results as well as modelling concerning terahertz (THz) wave scattering by powder materials with grain size of the order of the wavelength. The studied material is a mixture of high density polyethylene and fructose powders, whose grain size is varied from a sample to another one while the volume concentration is kept constant. Experimental data are recorded with a THz time-domain spectroscopy set up. The scattering contribution to the total propagation loss in such powders shows a resonant behaviour for grain size roughly equal to the THz wavelength, for which it reaches 80%-90% of the total loss. Modelling using Mie theory allows us to well describe the absorption and scattering phenomena.","author":[{"dropping-particle":"","family":"Garet","given":"Frédéric","non-dropping-particle":"","parse-names":false,"suffix":""},{"dropping-particle":"","family":"Hofman","given":"Maxence","non-dropping-particle":"","parse-names":false,"suffix":""},{"dropping-particle":"","family":"Meilhan","given":"Jérôme","non-dropping-particle":"","parse-names":false,"suffix":""},{"dropping-particle":"","family":"Simoens","given":"François","non-dropping-particle":"","parse-names":false,"suffix":""},{"dropping-particle":"","family":"Coutaz","given":"Jean Louis","non-dropping-particle":"","parse-names":false,"suffix":""}],"container-title":"Applied Physics Letters","id":"ITEM-5","issue":"3","issued":{"date-parts":[["2014"]]},"title":"Evidence of Mie scattering at terahertz frequencies in powder materials","type":"article-journal","volume":"105"},"uris":["http://www.mendeley.com/documents/?uuid=5a28699e-24e8-4a62-96e3-22634fd5c6f9"]},{"id":"ITEM-6","itemData":{"DOI":"10.1038/s41563-019-0404-6","ISSN":"14764660","PMID":"31263226","abstract":"Terahertz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Materials","id":"ITEM-6","issue":"8","issued":{"date-parts":[["2019"]]},"page":"820-826","publisher":"Springer US","title":"Terahertz circular dichroism spectroscopy of biomaterials enabled by kirigami polarization modulators","type":"article-journal","volume":"18"},"uris":["http://www.mendeley.com/documents/?uuid=6f6357ef-4589-46b6-bcf3-0bf235f7d8c3"]},{"id":"ITEM-7","itemData":{"DOI":"10.1038/ncomms9422","ISBN":"2041-1723","ISSN":"20411723","PMID":"26423346","abstract":"Active modulation of the polarization states of terahertz light is indispensable for polarization-sensitive spectroscopy, having important applications such as non-contact Hall measurements, vibrational circular dichroism measurements and anisotropy imaging. In the terahertz region, the lack of a polarization modulator similar to a photoelastic modulator in the visible range hampers expansion of such spectroscopy. A terahertz chiral metamaterial has a huge optical activity unavailable in nature; nevertheless, its modulation is still challenging. Here we demonstrate a handedness-switchable chiral metamaterial for polarization modulation employing vertically deformable Micro Electro Mechanical Systems. Vertical deformation of a planar spiral by a pneumatic force creates a three-dimensional spiral. Enantiomeric switching is realized by selecting the deformation direction, where the polarity of the optical activity is altered while maintaining the spectral shape. A polarization rotation as high as 28° is experimentally observed, thus providing a practical and compact polarization modulator for the terahertz range.","author":[{"dropping-particle":"","family":"Kan","given":"Tetsuo","non-dropping-particle":"","parse-names":false,"suffix":""},{"dropping-particle":"","family":"Isozaki","given":"Akihiro","non-dropping-particle":"","parse-names":false,"suffix":""},{"dropping-particle":"","family":"Kanda","given":"Natsuki","non-dropping-particle":"","parse-names":false,"suffix":""},{"dropping-particle":"","family":"Nemoto","given":"Natsuki","non-dropping-particle":"","parse-names":false,"suffix":""},{"dropping-particle":"","family":"Konishi","given":"Kuniaki","non-dropping-particle":"","parse-names":false,"suffix":""},{"dropping-particle":"","family":"Takahashi","given":"Hidetoshi","non-dropping-particle":"","parse-names":false,"suffix":""},{"dropping-particle":"","family":"Kuwata-Gonokami","given":"Makoto","non-dropping-particle":"","parse-names":false,"suffix":""},{"dropping-particle":"","family":"Matsumoto","given":"Kiyoshi","non-dropping-particle":"","parse-names":false,"suffix":""},{"dropping-particle":"","family":"Shimoyama","given":"Isao","non-dropping-particle":"","parse-names":false,"suffix":""}],"container-title":"Nature Communications","id":"ITEM-7","issued":{"date-parts":[["2015"]]},"page":"1-7","publisher":"Nature Publishing Group","title":"Enantiomeric switching of chiral metamaterial for terahertz polarization modulation employing vertically deformable MEMS spirals","type":"article-journal","volume":"6"},"uris":["http://www.mendeley.com/documents/?uuid=8f03239d-afc8-4e76-b58e-18c393a10fc7"]}],"mendeley":{"formattedCitation":"&lt;sup&gt;21–23,28–31&lt;/sup&gt;","plainTextFormattedCitation":"21–23,28–31","previouslyFormattedCitation":"&lt;sup&gt;21,22,27–30,47&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21–23,28–31</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{"citationItems":[{"id":"ITEM-1","itemData":{"DOI":"10.1088/1361-6463/50/4/043001","ISSN":"13616463","abstract":"Science and technologies based on terahertz frequency electromagnetic radiation (100 GHz-30 THz) have developed rapidly over the last 30 years. For most of the 20th Century, terahertz radiation, then referred to as sub-millimeter wave or far-infrared radiation, was mainly utilized by astronomers and some spectroscopists. Following the development of laser based terahertz time-domain spectroscopy in the 1980s and 1990s the field of THz science and technology expanded rapidly, to the extent that it now touches many areas from fundamental science to 'real world' applications. For example THz radiation is being used to optimize materials for new solar cells, and may also be a key technology for the next generation of airport security scanners. While the field was emerging it was possible to keep track of all new developments, however now the field has grown so much that it is increasingly difficult to follow the diverse range of new discoveries and applications that are appearing. At this point in time, when the field of THz science and technology is moving from an emerging to a more established and interdisciplinary field, it is apt to present a roadmap to help identify the breadth and future directions of the field. The aim of this roadmap is to present a snapshot of the present state of THz science and technology in 2017, and provide an opinion on the challenges and opportunities that the future holds. To be able to achieve this aim, we have invited a group of international experts to write 18 sections that cover most of the key areas of THz science and technology. We hope that The 2017 Roadmap on THz science and technology will prove to be a useful resource by providing a wide ranging introduction to the capabilities of THz radiation for those outside or just entering the field as well as providing perspective and breadth for those who are well established. We also feel that this review should serve as a useful guide for government and funding agencies.","author":[{"dropping-particle":"","family":"Dhillon","given":"S. S.","non-dropping-particle":"","parse-names":false,"suffix":""},{"dropping-particle":"","family":"Vitiello","given":"M. S.","non-dropping-particle":"","parse-names":false,"suffix":""},{"dropping-particle":"","family":"Linfield","given":"E. H.","non-dropping-particle":"","parse-names":false,"suffix":""},{"dropping-particle":"","family":"Davies","given":"A. G.","non-dropping-particle":"","parse-names":false,"suffix":""},{"dropping-particle":"","family":"Hoffmann","given":"Matthias C.","non-dropping-particle":"","parse-names":false,"suffix":""},{"dropping-particle":"","family":"Booske","given":"John","non-dropping-particle":"","parse-names":false,"suffix":""},{"dropping-particle":"","family":"Paoloni","given":"Claudio","non-dropping-particle":"","parse-names":false,"suffix":""},{"dropping-particle":"","family":"Gensch","given":"M.","non-dropping-particle":"","parse-names":false,"suffix":""},{"dropping-particle":"","family":"Weightman","given":"P.","non-dropping-particle":"","parse-names":false,"suffix":""},{"dropping-particle":"","family":"Williams","given":"G. P.","non-dropping-particle":"","parse-names":false,"suffix":""},{"dropping-particle":"","family":"Castro-Camus","given":"E.","non-dropping-particle":"","parse-names":false,"suffix":""},{"dropping-particle":"","family":"Cumming","given":"D. R.S.","non-dropping-particle":"","parse-names":false,"suffix":""},{"dropping-particle":"","family":"Simoens","given":"F.","non-dropping-particle":"","parse-names":false,"suffix":""},{"dropping-particle":"","family":"Escorcia-Carranza","given":"I.","non-dropping-particle":"","parse-names":false,"suffix":""},{"dropping-particle":"","family":"Grant","given":"J.","non-dropping-particle":"","parse-names":false,"suffix":""},{"dropping-particle":"","family":"Lucyszyn","given":"Stepan","non-dropping-particle":"","parse-names":false,"suffix":""},{"dropping-particle":"","family":"Kuwata-Gonokami","given":"Makoto","non-dropping-particle":"","parse-names":false,"suffix":""},{"dropping-particle":"","family":"Konishi","given":"Kuniaki","non-dropping-particle":"","parse-names":false,"suffix":""},{"dropping-particle":"","family":"Koch","given":"Martin","non-dropping-particle":"","parse-names":false,"suffix":""},{"dropping-particle":"","family":"Schmuttenmaer","given":"Charles A.","non-dropping-particle":"","parse-names":false,"suffix":""},{"dropping-particle":"","family":"Cocker","given":"Tyler L.","non-dropping-particle":"","parse-names":false,"suffix":""},{"dropping-particle":"","family":"Huber","given":"Rupert","non-dropping-particle":"","parse-names":false,"suffix":""},{"dropping-particle":"","family":"Markelz","given":"A. G.","non-dropping-particle":"","parse-names":false,"suffix":""},{"dropping-particle":"","family":"Taylor","given":"Z. D.","non-dropping-particle":"","parse-names":false,"suffix":""},{"dropping-particle":"","family":"Wallace","given":"Vincent P.","non-dropping-particle":"","parse-names":false,"suffix":""},{"dropping-particle":"","family":"Axel Zeitler","given":"J.","non-dropping-particle":"","parse-names":false,"suffix":""},{"dropping-particle":"","family":"Sibik","given":"Juraj","non-dropping-particle":"","parse-names":false,"suffix":""},{"dropping-particle":"","family":"Korter","given":"Timothy M.","non-dropping-particle":"","parse-names":false,"suffix":""},{"dropping-particle":"","family":"Ellison","given":"B.","non-dropping-particle":"","parse-names":false,"suffix":""},{"dropping-particle":"","family":"Rea","given":"S.","non-dropping-particle":"","parse-names":false,"suffix":""},{"dropping-particle":"","family":"Goldsmith","given":"P.","non-dropping-particle":"","parse-names":false,"suffix":""},{"dropping-particle":"","family":"Cooper","given":"Ken B.","non-dropping-particle":"","parse-names":false,"suffix":""},{"dropping-particle":"","family":"Appleby","given":"Roger","non-dropping-particle":"","parse-names":false,"suffix":""},{"dropping-particle":"","family":"Pardo","given":"D.","non-dropping-particle":"","parse-names":false,"suffix":""},{"dropping-particle":"","family":"Huggard","given":"P. G.","non-dropping-particle":"","parse-names":false,"suffix":""},{"dropping-particle":"","family":"Krozer","given":"V.","non-dropping-particle":"","parse-names":false,"suffix":""},{"dropping-particle":"","family":"Shams","given":"Haymen","non-dropping-particle":"","parse-names":false,"suffix":""},{"dropping-particle":"","family":"Fice","given":"Martyn","non-dropping-particle":"","parse-names":false,"suffix":""},{"dropping-particle":"","family":"Renaud","given":"Cyril","non-dropping-particle":"","parse-names":false,"suffix":""},{"dropping-particle":"","family":"Seeds","given":"Alwyn","non-dropping-particle":"","parse-names":false,"suffix":""},{"dropping-particle":"","family":"Stöhr","given":"Andreas","non-dropping-particle":"","parse-names":false,"suffix":""},{"dropping-particle":"","family":"Naftaly","given":"Mira","non-dropping-particle":"","parse-names":false,"suffix":""},{"dropping-particle":"","family":"Ridler","given":"Nick","non-dropping-particle":"","parse-names":false,"suffix":""},{"dropping-particle":"","family":"Clarke","given":"Roland","non-dropping-particle":"","parse-names":false,"suffix":""},{"dropping-particle":"","family":"Cunningham","given":"John E.","non-dropping-particle":"","parse-names":false,"suffix":""},{"dropping-particle":"","family":"Johnston","given":"Michael B.","non-dropping-particle":"","parse-names":false,"suffix":""}],"container-title":"Journal of Physics D: Applied Physics","id":"ITEM-1","issue":"4","issued":{"date-parts":[["2017"]]},"title":"The 2017 terahertz science and technology roadmap","type":"article-journal","volume":"50"},"uris":["http://www.mendeley.com/documents/?uuid=1df15373-c2e8-41d0-ba87-cefb5e0fd4fe"]},{"id":"ITEM-2","itemData":{"DOI":"10.1364/ol.35.001822","ISSN":"0146-9592","abstract":"We propose a simple method to perform real-time measurements of circular dichroism (CD), which suppresses the artifacts introduced by anisotropic samples and nonideal optical elements in conventional spectrometers. A single polarization holographic grating is adopted, whose first orders of diffraction have amplitudes that are proportional to the right and left circular polarization component of the input light. We demonstrate that, exploiting unpolarized white light and the intrinsic spectral selectivity of the grating, the true CD spectrum is evaluated in parallel in the spectral range of interest from the intensities of the two diffraction orders, I(+1) and I(-1).","author":[{"dropping-particle":"","family":"Provenzano","given":"Clementina","non-dropping-particle":"","parse-names":false,"suffix":""},{"dropping-particle":"","family":"Pagliusi","given":"Pasquale","non-dropping-particle":"","parse-names":false,"suffix":""},{"dropping-particle":"","family":"Mazzulla","given":"Alfredo","non-dropping-particle":"","parse-names":false,"suffix":""},{"dropping-particle":"","family":"Cipparrone","given":"Gabriella","non-dropping-particle":"","parse-names":false,"suffix":""}],"container-title":"Optics Letters","id":"ITEM-2","issue":"11","issued":{"date-parts":[["2010"]]},"page":"1822","title":"Method for artifact-free circular dichroism measurements based on polarization grating","type":"article-journal","volume":"35"},"uris":["http://www.mendeley.com/documents/?uuid=9cbf5558-1d80-44fc-8cc4-c960143c6c20"]},{"id":"ITEM-3","itemData":{"DOI":"10.1021/ja035644w","ISSN":"00027863","abstract":"A microscope was constructed for imaging circular dichroism of heterogeneous anisotropic media. To avoid linear biases that are common with electronic circular polarization modulation, we chose a retrogressive solution: mechanical light modulation by rotating a linear polarizer with respect to a quarter wave plate continuously tuned by tilting to the operating wavelength. Our comparatively slow technique succeeds with near-perfect circular input and signal averaging using a CCD camera. We have applied the method to anomalously birefringent crystals of 1,8-dihydroxyanthraquinone that are shown to have intergrown mirror image domains, undetected by X-ray diffraction because the twinning complexity renders differences in anomalous dispersion, already small, unreliable. The origin of the anomalous birefringence and the assignment of the absolute configuration are discussed.","author":[{"dropping-particle":"","family":"Claborn","given":"Kacey","non-dropping-particle":"","parse-names":false,"suffix":""},{"dropping-particle":"","family":"Puklin-Faucher","given":"Eileen","non-dropping-particle":"","parse-names":false,"suffix":""},{"dropping-particle":"","family":"Kurimoto","given":"Miki","non-dropping-particle":"","parse-names":false,"suffix":""},{"dropping-particle":"","family":"Kaminsky","given":"Werner","non-dropping-particle":"","parse-names":false,"suffix":""},{"dropping-particle":"","family":"Kahr","given":"Bart","non-dropping-particle":"","parse-names":false,"suffix":""}],"container-title":"Journal of the American Chemical Society","id":"ITEM-3","issue":"48","issued":{"date-parts":[["2003"]]},"page":"14825-14831","title":"Circular Dichroism Imaging Microscopy: Application to Enantiomorphous Twinning in Biaxial Crystals of 1,8-Dihydroxyanthraquinone","type":"article-journal","volume":"125"},"uris":["http://www.mendeley.com/documents/?uuid=3c9da833-3523-4358-88a5-e52bc9236003"]},{"id":"ITEM-4","itemData":{"DOI":"10.1021/ac401657r","ISSN":"00032700","abstract":"The absorption coefficient and refractive index have been measured for a homologous series of tetraalkylammonium bromides over the frequency range 0.3-5.5 THz. Spectral features are found to shift to lower frequencies as the molecular mass is increased, as expected. However, to understand the detailed structure of the observed spectral features, density functional perturbation theory calculations have been performed on the first four crystalline compounds in the series. From these calculations, we find that each spectrum is dominated by three translatory modes involving asymmetric motion of the ammonium cation and bromine counterion, although the overall number of active modes increases with increasing molecular size. The experimentally observed absorption is not completely described by the infrared active phonon modes alone. We show that it is also necessary to include the coupling of the phonon modes with the macroscopic field generated by the collective displacement of the vibrating ions, and we have applied an effective medium theory, which accounts for particle shape to allow for this effect in the calculation of the terahertz spectra. © 2013 American Chemical Society.","author":[{"dropping-particle":"","family":"Burnett","given":"Andrew D.","non-dropping-particle":"","parse-names":false,"suffix":""},{"dropping-particle":"","family":"Kendrick","given":"John","non-dropping-particle":"","parse-names":false,"suffix":""},{"dropping-particle":"","family":"Russell","given":"Christopher","non-dropping-particle":"","parse-names":false,"suffix":""},{"dropping-particle":"","family":"Christensen","given":"Jeppe","non-dropping-particle":"","parse-names":false,"suffix":""},{"dropping-particle":"","family":"Cunningham","given":"John E.","non-dropping-particle":"","parse-names":false,"suffix":""},{"dropping-particle":"","family":"Pearson","given":"Arwen R.","non-dropping-particle":"","parse-names":false,"suffix":""},{"dropping-particle":"","family":"Linfield","given":"Edmund H.","non-dropping-particle":"","parse-names":false,"suffix":""},{"dropping-particle":"","family":"Davies.","given":"A. Giles","non-dropping-particle":"","parse-names":false,"suffix":""}],"container-title":"Analytical Chemistry","id":"ITEM-4","issue":"16","issued":{"date-parts":[["2013"]]},"page":"7926-7934","title":"Effect of molecular size and particle shape on the terahertz absorption of a homologous series of tetraalkylammonium salts","type":"article-journal","volume":"85"},"uris":["http://www.mendeley.com/documents/?uuid=b2efe1c3-3cbc-4e42-add5-a7ecb20fd03f"]},{"id":"ITEM-5","itemData":{"author":[{"dropping-particle":"","family":"Wukovitz","given":"Stephanie W","non-dropping-particle":"","parse-names":false,"suffix":""},{"dropping-particle":"","family":"Yeates","given":"Todd","non-dropping-particle":"","parse-names":false,"suffix":""}],"id":"ITEM-5","issue":"12","issued":{"date-parts":[["1995"]]},"page":"1062-1067","title":"Space-Groups Over Others","type":"article-journal","volume":"2"},"uris":["http://www.mendeley.com/documents/?uuid=848cdf83-5630-4490-8503-d8e72e4d4549"]},{"id":"ITEM-6","itemData":{"author":[{"dropping-particle":"","family":"Bertie, J. E. and Whalley","given":"E.","non-dropping-particle":"","parse-names":false,"suffix":""}],"id":"ITEM-6","issue":"April 1966","issued":{"date-parts":[["1967"]]},"title":"Optical Spectra of Orientationally Disordered Crystals. II. Infrared Spectrum of Ice Ih and Ice Ic from 360 to 50 cm−1","type":"article-journal","volume":"1271"},"uris":["http://www.mendeley.com/documents/?uuid=bb3b1c44-e5d1-4abf-ae32-2e00a9e69182"]},{"id":"ITEM-7","itemData":{"DOI":"10.1021/nl403705k","ISSN":"15306984","PMID":"24219560","abstract":"One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Letters","id":"ITEM-7","issue":"12","issued":{"date-parts":[["2013"]]},"page":"6238-6243","title":"Interpreting chiral nanophotonic spectra: The plasmonic Born-Kuhn model","type":"article-journal","volume":"13"},"uris":["http://www.mendeley.com/documents/?uuid=61559e41-437a-4108-a8bd-f9b6afb92f1d"]}],"mendeley":{"formattedCitation":"&lt;sup&gt;32–36,38,48&lt;/sup&gt;","plainTextFormattedCitation":"32–36,38,48","previouslyFormattedCitation":"&lt;sup&gt;31–35,37,48&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32–36,38,48</w:t>
      </w:r>
      <w:r w:rsidRPr="005C3D83">
        <w:rPr>
          <w:color w:val="FFFFFF" w:themeColor="background1"/>
        </w:rPr>
        <w:fldChar w:fldCharType="end"/>
      </w:r>
      <w:r w:rsidRPr="005C3D83">
        <w:rPr>
          <w:color w:val="FFFFFF" w:themeColor="background1"/>
        </w:rPr>
        <w:fldChar w:fldCharType="begin" w:fldLock="1"/>
      </w:r>
      <w:r w:rsidR="004C4384">
        <w:rPr>
          <w:color w:val="FFFFFF" w:themeColor="background1"/>
        </w:rPr>
        <w:instrText>ADDIN CSL_CITATION {"citationItems":[{"id":"ITEM-1","itemData":{"DOI":"10.1126/sciadv.aav8262","ISSN":"23752548","PMID":"31646174","abstract":"The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Advances","id":"ITEM-1","issue":"10","issued":{"date-parts":[["2019"]]},"title":"Microscopic origin of the chiroptical response of optical media","type":"article-journal","volume":"5"},"uris":["http://www.mendeley.com/documents/?uuid=7e48f098-721e-4b0f-bf0c-a68179a85fc7"]},{"id":"ITEM-2","itemData":{"DOI":"10.1063/1.3511713","ISSN":"00219606","PMID":"21186852","abstract":"Recently, the use of polarizable force fields in Molecular Dynamics simulations has been gaining importance, since they allow a better description of heterogeneous systems compared to simple point charges force fields. Among the various techniques developed in the last years the one based on polarizable point dipoles represents one of the most used. In this paper, we review the basic technical issues of the method, illustrating the way to implement intramolecular and intermolecular damping of the electrostatic interactions, either with and without the Ewald summation method. We also show how to reduce the computational overhead for evaluating the dipoles, introducing to the state-of-the-art methods: the extended Lagrangian method and the always stable predictor corrector method. Finally we discuss the importance of screening the electrostatic interactions at short range, defending this technique against simpler approximations usually made. We compare results of density functional theory and classical force field-based Molecular Dynamics simulations of chloride in water. © 2010 American Institute of Physics.","author":[{"dropping-particle":"","family":"Sala","given":"Jons","non-dropping-particle":"","parse-names":false,"suffix":""},{"dropping-particle":"","family":"Gurdia","given":"Elvira","non-dropping-particle":"","parse-names":false,"suffix":""},{"dropping-particle":"","family":"Masia","given":"Marco","non-dropping-particle":"","parse-names":false,"suffix":""}],"container-title":"Journal of Chemical Physics","id":"ITEM-2","issue":"23","issued":{"date-parts":[["2010"]]},"title":"The polarizable point dipoles method with electrostatic damping: Implementation on a model system","type":"article-journal","volume":"133"},"uris":["http://www.mendeley.com/documents/?uuid=53abad72-b5e6-4db3-9045-8bded995e621"]},{"id":"ITEM-3","itemData":{"DOI":"10.1021/acs.jpca.5b00069","ISSN":"15205215","abstract":"With the purpose of rational design of optical materials, distributed atomic polarizabilities of amino acid molecules and their hydrogen-bonded aggregates are calculated in order to identify the most efficient functional groups, able to buildup larger electric susceptibilities in crystals. Moreover, we carefully analyze how the atomic polarizabilities depend on the one-electron basis set or the many-electron Hamiltonian, including both wave function and density functional theory methods. This is useful for selecting the level of theory that best combines high accuracy and low computational costs, very important in particular when using the cluster method to estimate susceptibilities of molecular-based materials.","author":[{"dropping-particle":"","family":"Santos","given":"Leonardo H.R.","non-dropping-particle":"Dos","parse-names":false,"suffix":""},{"dropping-particle":"","family":"Krawczuk","given":"Anna","non-dropping-particle":"","parse-names":false,"suffix":""},{"dropping-particle":"","family":"Macchi","given":"Piero","non-dropping-particle":"","parse-names":false,"suffix":""}],"container-title":"Journal of Physical Chemistry A","id":"ITEM-3","issue":"13","issued":{"date-parts":[["2015"]]},"page":"3285-3298","title":"Distributed atomic polarizabilities of amino acids and their hydrogen-bonded aggregates","type":"article-journal","volume":"119"},"uris":["http://www.mendeley.com/documents/?uuid=7ef1bf5e-b11a-4d8f-9ab3-60757be4247f"]},{"id":"ITEM-4","itemData":{"DOI":"10.1063/5.0007045","ISSN":"10897690","abstract":"CP2K is an open source electronic structure and molecular dynamics software package to perform atomistic simulations of solid-state, liquid, molecular, and biological systems. It is especially aimed at massively parallel and linear-scaling electronic structure methods and state-of-theart ab initio molecular dynamics simulations. Excellent performance for electronic structure calculations is achieved using novel algorithms implemented for modern high-performance computing systems. This review revisits the main capabilities of CP2K to perform efficient and accurate electronic structure simulations. The emphasis is put on density functional theory and multiple post-Hartree-Fock methods using the Gaussian and plane wave approach and its augmented all-electron extension.","author":[{"dropping-particle":"","family":"Kühne","given":"Thomas D.","non-dropping-particle":"","parse-names":false,"suffix":""},{"dropping-particle":"","family":"Iannuzzi","given":"Marcella","non-dropping-particle":"","parse-names":false,"suffix":""},{"dropping-particle":"","family":"Ben","given":"Mauro","non-dropping-particle":"Del","parse-names":false,"suffix":""},{"dropping-particle":"V.","family":"Rybkin","given":"Vladimir","non-dropping-particle":"","parse-names":false,"suffix":""},{"dropping-particle":"","family":"Seewald","given":"Patrick","non-dropping-particle":"","parse-names":false,"suffix":""},{"dropping-particle":"","family":"Stein","given":"Frederick","non-dropping-particle":"","parse-names":false,"suffix":""},{"dropping-particle":"","family":"Laino","given":"Teodoro","non-dropping-particle":"","parse-names":false,"suffix":""},{"dropping-particle":"","family":"Khaliullin","given":"Rustam Z.","non-dropping-particle":"","parse-names":false,"suffix":""},{"dropping-particle":"","family":"Schütt","given":"Ole","non-dropping-particle":"","parse-names":false,"suffix":""},{"dropping-particle":"","family":"Schiffmann","given":"Florian","non-dropping-particle":"","parse-names":false,"suffix":""},{"dropping-particle":"","family":"Golze","given":"Dorothea","non-dropping-particle":"","parse-names":false,"suffix":""},{"dropping-particle":"","family":"Wilhelm","given":"Jan","non-dropping-particle":"","parse-names":false,"suffix":""},{"dropping-particle":"","family":"Chulkov","given":"Sergey","non-dropping-particle":"","parse-names":false,"suffix":""},{"dropping-particle":"","family":"Bani-Hashemian","given":"Mohammad Hossein","non-dropping-particle":"","parse-names":false,"suffix":""},{"dropping-particle":"","family":"Weber","given":"Valéry","non-dropping-particle":"","parse-names":false,"suffix":""},{"dropping-particle":"","family":"Borštnik","given":"Urban","non-dropping-particle":"","parse-names":false,"suffix":""},{"dropping-particle":"","family":"Taillefumier","given":"Mathieu","non-dropping-particle":"","parse-names":false,"suffix":""},{"dropping-particle":"","family":"Jakobovits","given":"Alice Shoshana","non-dropping-particle":"","parse-names":false,"suffix":""},{"dropping-particle":"","family":"Lazzaro","given":"Alfio","non-dropping-particle":"","parse-names":false,"suffix":""},{"dropping-particle":"","family":"Pabst","given":"Hans","non-dropping-particle":"","parse-names":false,"suffix":""},{"dropping-particle":"","family":"Müller","given":"Tiziano","non-dropping-particle":"","parse-names":false,"suffix":""},{"dropping-particle":"","family":"Schade","given":"Robert","non-dropping-particle":"","parse-names":false,"suffix":""},{"dropping-particle":"","family":"Guidon","given":"Manuel","non-dropping-particle":"","parse-names":false,"suffix":""},{"dropping-particle":"","family":"Andermatt","given":"Samuel","non-dropping-particle":"","parse-names":false,"suffix":""},{"dropping-particle":"","family":"Holmberg","given":"Nico","non-dropping-particle":"","parse-names":false,"suffix":""},{"dropping-particle":"","family":"Schenter","given":"Gregory K.","non-dropping-particle":"","parse-names":false,"suffix":""},{"dropping-particle":"","family":"Hehn","given":"Anna","non-dropping-particle":"","parse-names":false,"suffix":""},{"dropping-particle":"","family":"Bussy","given":"Augustin","non-dropping-particle":"","parse-names":false,"suffix":""},{"dropping-particle":"","family":"Belleflamme","given":"Fabian","non-dropping-particle":"","parse-names":false,"suffix":""},{"dropping-particle":"","family":"Tabacchi","given":"Gloria","non-dropping-particle":"","parse-names":false,"suffix":""},{"dropping-particle":"","family":"Glöß","given":"Andreas","non-dropping-particle":"","parse-names":false,"suffix":""},{"dropping-particle":"","family":"Lass","given":"Michael","non-dropping-particle":"","parse-names":false,"suffix":""},{"dropping-particle":"","family":"Bethune","given":"Iain","non-dropping-particle":"","parse-names":false,"suffix":""},{"dropping-particle":"","family":"Mundy","given":"Christopher J.","non-dropping-particle":"","parse-names":false,"suffix":""},{"dropping-particle":"","family":"Plessl","given":"Christian","non-dropping-particle":"","parse-names":false,"suffix":""},{"dropping-particle":"","family":"Watkins","given":"Matt","non-dropping-particle":"","parse-names":false,"suffix":""},{"dropping-particle":"","family":"VandeVondele","given":"Joost","non-dropping-particle":"","parse-names":false,"suffix":""},{"dropping-particle":"","family":"Krack","given":"Matthias","non-dropping-particle":"","parse-names":false,"suffix":""},{"dropping-particle":"","family":"Hutter","given":"Jürg","non-dropping-particle":"","parse-names":false,"suffix":""}],"container-title":"Journal of Chemical Physics","id":"ITEM-4","issue":"19","issued":{"date-parts":[["2020"]]},"publisher":"AIP Publishing, LLC","title":"CP2K: An electronic structure and molecular dynamics software package -Quickstep: Efficient and accurate electronic structure calculations","type":"article-journal","volume":"152"},"uris":["http://www.mendeley.com/documents/?uuid=1e5a763c-fcd6-40ff-96ce-ef50026a7508"]},{"id":"ITEM-5","itemData":{"abstract":"Crystallization of L-cystine is a critical step in the pathogenesis of cystine kidney stones. Treatments for this disease are somewhat effective but often lead to adverse side effects. Real-time in situ atomic force microscopy (AFM) reveals that L-cystine dimethylester (L-CDME) and L-cystine methylester (L-CME) dramatically reduce the growth velocity of the six symmetry-equivalent {100} steps because of specific binding at the crystal surface, which frustrates the attachment of L-cystine molecules. L-CDME and L-CME produce L-cystine crystals with different habits that reveal distinct binding modes at the crystal surfaces. The AFM observations are mirrored by reduced crystal yield and crystal size in the presence of L-CDME and L-CME, collectively suggesting a new pathway to the prevention of L-cystine stones by rational design of crystal growth inhibitors.","author":[{"dropping-particle":"","family":"Rimer","given":"Jeffrey D","non-dropping-particle":"","parse-names":false,"suffix":""},{"dropping-particle":"","family":"An","given":"Zhihua","non-dropping-particle":"","parse-names":false,"suffix":""},{"dropping-particle":"","family":"Zhu","given":"Zina","non-dropping-particle":"","parse-names":false,"suffix":""},{"dropping-particle":"","family":"Lee","given":"Michael H","non-dropping-particle":"","parse-names":false,"suffix":""},{"dropping-particle":"","family":"Goldfarb","given":"David S","non-dropping-particle":"","parse-names":false,"suffix":""},{"dropping-particle":"","family":"Wesson","given":"Jeffrey A","non-dropping-particle":"","parse-names":false,"suffix":""},{"dropping-particle":"","family":"Ward","given":"Michael D","non-dropping-particle":"","parse-names":false,"suffix":""}],"container-title":"Science","id":"ITEM-5","issue":"October","issued":{"date-parts":[["2010"]]},"page":"337-341","title":"Crystal Growth Inhibitors for the Stones Through Molecular Design","type":"article-journal","volume":"330"},"uris":["http://www.mendeley.com/documents/?uuid=3e7cf00b-e68b-4b41-a31f-ac73efb22aeb"]},{"id":"ITEM-6","itemData":{"DOI":"10.1007/s10762-019-00636-7","ISSN":"18666906","abstract":"Terahertz spectroscopy and density functional theory (DFT) calculations have been used to study the dipeptide l-carnosine. In this paper, we expand the range of materials described with THz measurements and DFT calculations from amino acids to dipeptides. Three clear resonances were detected in the experimental spectrum at 1.5 THz, 1.9 THz, and 2.3 THz. Additionally, we performed periodic boundary condition DFT calculations. The computational spectrum accurately reproduces the experimental one.","author":[{"dropping-particle":"","family":"Neu","given":"Jens","non-dropping-particle":"","parse-names":false,"suffix":""},{"dropping-particle":"","family":"Schmuttenmaer","given":"Charles A.","non-dropping-particle":"","parse-names":false,"suffix":""}],"container-title":"Journal of Infrared, Millimeter, and Terahertz Waves","id":"ITEM-6","issue":"11","issued":{"date-parts":[["2020"]]},"page":"1366-1377","publisher":"Journal of Infrared, Millimeter, and Terahertz Waves","title":"Terahertz Spectroscopy and Density Functional Theory Investigation of the Dipeptide L-Carnosine","type":"article-journal","volume":"41"},"uris":["http://www.mendeley.com/documents/?uuid=e52dac38-5bfe-4163-8bd7-039f565c0c8b"]},{"id":"ITEM-7","itemData":{"DOI":"10.1088/0031-9155/47/7/201","ISSN":"0031-9155","abstract":"Methods have recently been developed that make use of electromagnetic radiation at terahertz (THz) frequencies, the region of the spectrum between millimetre wavelengths and the infrared, for imaging purposes. Radiation at these wavelengths is non-ionizing and subject to far less Rayleigh scatter than visible or infrared wavelengths, making it suitable for medical applications. This paper introduces THz pulsed imaging and discusses its potential for in vivo medical applications in comparison with existing modalities.","author":[{"dropping-particle":"","family":"Fitzgerald","given":"A J","non-dropping-particle":"","parse-names":false,"suffix":""},{"dropping-particle":"","family":"Berry","given":"E","non-dropping-particle":"","parse-names":false,"suffix":""},{"dropping-particle":"","family":"Zinovev","given":"N N","non-dropping-particle":"","parse-names":false,"suffix":""},{"dropping-particle":"","family":"Walker","given":"G C","non-dropping-particle":"","parse-names":false,"suffix":""},{"dropping-particle":"","family":"Smith","given":"M A","non-dropping-particle":"","parse-names":false,"suffix":""},{"dropping-particle":"","family":"Chamberlain","given":"J M","non-dropping-particle":"","parse-names":false,"suffix":""}],"container-title":"Physics in Medicine and Biology","id":"ITEM-7","issue":"7","issued":{"date-parts":[["2002"]]},"page":"R67-R84","publisher":"IOP Publishing","title":"An introduction to medical imaging with coherent terahertz frequency radiation","type":"article-journal","volume":"47"},"uris":["http://www.mendeley.com/documents/?uuid=a827e317-bd85-4f3f-be02-a61c333e7b10"]},{"id":"ITEM-8","itemData":{"DOI":"10.2116/analsci.27.209","ISSN":"13482246","abstract":"The absorption spectra of three kinds of medicines both before and after the expiration date: Amlodin OD® (5 mg), Basen OD® (0.2 mg) and Gaster D® (10 mg) have been measured by terahertz time domain spectroscopy (THz-TDS). All the medicines show some differences in the THz absorption spectra between medicines before and after the expiration dates. X-Ray powder diffraction (XRD) studies of all medicines suggest that the polymorph of the main effective compound is not changed before and after the expiration date. Therefore, the differences in the THz spectra between medicines before and after the expiration dates arise from aging variation of diluting agents and/or from modifications of intermolecular interaction between the effective compounds and diluting agents. © 2011 The Japan Society for Analytical Chemistry.","author":[{"dropping-particle":"","family":"Kawase","given":"Masaya","non-dropping-particle":"","parse-names":false,"suffix":""},{"dropping-particle":"","family":"Saito","given":"Tadashi","non-dropping-particle":"","parse-names":false,"suffix":""},{"dropping-particle":"","family":"Ogawa","given":"Masafumi","non-dropping-particle":"","parse-names":false,"suffix":""},{"dropping-particle":"","family":"Uejima","given":"Hideki","non-dropping-particle":"","parse-names":false,"suffix":""},{"dropping-particle":"","family":"Hatsuda","given":"Yasutoshi","non-dropping-particle":"","parse-names":false,"suffix":""},{"dropping-particle":"","family":"Kawanishi","given":"Sonoyo","non-dropping-particle":"","parse-names":false,"suffix":""},{"dropping-particle":"","family":"Hirotani","given":"Yoshihiko","non-dropping-particle":"","parse-names":false,"suffix":""},{"dropping-particle":"","family":"Myotoku","given":"Michiaki","non-dropping-particle":"","parse-names":false,"suffix":""},{"dropping-particle":"","family":"Ikeda","given":"Kenji","non-dropping-particle":"","parse-names":false,"suffix":""},{"dropping-particle":"","family":"Konishi","given":"Hiroki","non-dropping-particle":"","parse-names":false,"suffix":""},{"dropping-particle":"","family":"Iga","given":"Ikumi","non-dropping-particle":"","parse-names":false,"suffix":""},{"dropping-particle":"","family":"Yamakawa","given":"Junji","non-dropping-particle":"","parse-names":false,"suffix":""},{"dropping-particle":"","family":"Nishizawa","given":"Seizi","non-dropping-particle":"","parse-names":false,"suffix":""},{"dropping-particle":"","family":"Yamamoto","given":"Kohji","non-dropping-particle":"","parse-names":false,"suffix":""},{"dropping-particle":"","family":"Tani","given":"Masahiko","non-dropping-particle":"","parse-names":false,"suffix":""}],"container-title":"Analytical Sciences","id":"ITEM-8","issue":"2","issued":{"date-parts":[["2011"]]},"page":"209-212","title":"Application of Terahertz absorption spectroscopy to evaluation of aging variation of medicine","type":"article-journal","volume":"27"},"uris":["http://www.mendeley.com/documents/?uuid=a0fd0f00-0ec0-4c2f-b89a-188c0a42789c"]},{"id":"ITEM-9","itemData":{"DOI":"10.1039/c8cs01007b","ISSN":"14604744","PMID":"31960001","abstract":"Biological photonic structures can precisely control light propagation, scattering, and emission via hierarchical structures and diverse chemistry, enabling biophotonic applications for transparency, camouflaging, protection, mimicking and signaling. Corresponding natural polymers are promising building blocks for constructing synthetic multifunctional photonic structures owing to their renewability, biocompatibility, mechanical robustness, ambient processing conditions, and diverse surface chemistry. In this review, we provide a summary of the light phenomena in biophotonic structures found in nature, the selection of corresponding biopolymers for synthetic photonic structures, the fabrication strategies for flexible photonics, and corresponding emerging photonic-related applications. We introduce various photonic structures, including multi-layered, opal, and chiral structures, as well as photonic networks in contrast to traditionally considered light absorption and structural photonics. Next, we summarize the bottom-up and top-down fabrication approaches and physical properties of organized biopolymers and highlight the advantages of biopolymers as building blocks for realizing unique bioenabled photonic structures. Furthermore, we consider the integration of synthetic optically active nanocomponents into organized hierarchical biopolymer frameworks for added optical functionalities, such as enhanced iridescence and chiral photoluminescence. Finally, we present an outlook on current trends in biophotonic materials design and fabrication, including current issues, critical needs, as well as promising emerging photonic applications.","author":[{"dropping-particle":"","family":"Xiong","given":"Rui","non-dropping-particle":"","parse-names":false,"suffix":""},{"dropping-particle":"","family":"Luan","given":"Jingyi","non-dropping-particle":"","parse-names":false,"suffix":""},{"dropping-particle":"","family":"Kang","given":"Saewon","non-dropping-particle":"","parse-names":false,"suffix":""},{"dropping-particle":"","family":"Ye","given":"Chunhong","non-dropping-particle":"","parse-names":false,"suffix":""},{"dropping-particle":"","family":"Singamaneni","given":"Srikanth","non-dropping-particle":"","parse-names":false,"suffix":""},{"dropping-particle":"V.","family":"Tsukruk","given":"Vladimir","non-dropping-particle":"","parse-names":false,"suffix":""}],"container-title":"Chemical Society Reviews","id":"ITEM-9","issue":"3","issued":{"date-parts":[["2020"]]},"page":"983-1031","publisher":"Royal Society of Chemistry","title":"Biopolymeric photonic structures: Design, fabrication, and emerging applications","type":"article-journal","volume":"49"},"uris":["http://www.mendeley.com/documents/?uuid=6889a46c-1daa-4f1d-9e5b-ccd28b7ef3bd"]}],"mendeley":{"formattedCitation":"&lt;sup&gt;39–47&lt;/sup&gt;","plainTextFormattedCitation":"39–47","previouslyFormattedCitation":"&lt;sup&gt;38–46&lt;/sup&gt;"},"properties":{"noteIndex":0},"schema":"https://github.com/citation-style-language/schema/raw/master/csl-citation.json"}</w:instrText>
      </w:r>
      <w:r w:rsidRPr="005C3D83">
        <w:rPr>
          <w:color w:val="FFFFFF" w:themeColor="background1"/>
        </w:rPr>
        <w:fldChar w:fldCharType="separate"/>
      </w:r>
      <w:r w:rsidR="004C4384" w:rsidRPr="004C4384">
        <w:rPr>
          <w:noProof/>
          <w:color w:val="FFFFFF" w:themeColor="background1"/>
          <w:vertAlign w:val="superscript"/>
        </w:rPr>
        <w:t>39–47</w:t>
      </w:r>
      <w:r w:rsidRPr="005C3D83">
        <w:rPr>
          <w:color w:val="FFFFFF" w:themeColor="background1"/>
        </w:rPr>
        <w:fldChar w:fldCharType="end"/>
      </w:r>
    </w:p>
    <w:bookmarkEnd w:id="2"/>
    <w:p w14:paraId="4968FA45" w14:textId="77777777" w:rsidR="002B0193" w:rsidRPr="002B622E" w:rsidRDefault="002B0193" w:rsidP="002B0193">
      <w:pPr>
        <w:spacing w:line="276" w:lineRule="auto"/>
        <w:jc w:val="both"/>
        <w:rPr>
          <w:color w:val="000000" w:themeColor="text1"/>
          <w:u w:val="single"/>
        </w:rPr>
      </w:pPr>
      <w:r w:rsidRPr="002B622E">
        <w:rPr>
          <w:color w:val="000000" w:themeColor="text1"/>
          <w:u w:val="single"/>
        </w:rPr>
        <w:t xml:space="preserve">Characterization of crystalline phases and sizes of </w:t>
      </w:r>
      <w:r>
        <w:rPr>
          <w:color w:val="000000" w:themeColor="text1"/>
          <w:u w:val="single"/>
        </w:rPr>
        <w:t>crystal</w:t>
      </w:r>
      <w:r w:rsidRPr="002B622E">
        <w:rPr>
          <w:color w:val="000000" w:themeColor="text1"/>
          <w:u w:val="single"/>
        </w:rPr>
        <w:t>s</w:t>
      </w:r>
    </w:p>
    <w:p w14:paraId="5B560D78" w14:textId="05DF7EA3" w:rsidR="002B0193" w:rsidRDefault="002B0193" w:rsidP="002B0193">
      <w:pPr>
        <w:pStyle w:val="SMText"/>
        <w:spacing w:line="276" w:lineRule="auto"/>
        <w:jc w:val="both"/>
        <w:rPr>
          <w:color w:val="000000" w:themeColor="text1"/>
        </w:rPr>
      </w:pPr>
      <w:r w:rsidRPr="002B622E">
        <w:rPr>
          <w:color w:val="000000" w:themeColor="text1"/>
        </w:rPr>
        <w:t xml:space="preserve">Crystalline phases of </w:t>
      </w:r>
      <w:r>
        <w:rPr>
          <w:color w:val="000000" w:themeColor="text1"/>
        </w:rPr>
        <w:t>crystal</w:t>
      </w:r>
      <w:r w:rsidRPr="002B622E">
        <w:rPr>
          <w:color w:val="000000" w:themeColor="text1"/>
        </w:rPr>
        <w:t xml:space="preserve">s were characterized by powder X-ray diffraction (PXRD) measurements using a </w:t>
      </w:r>
      <w:proofErr w:type="spellStart"/>
      <w:r w:rsidRPr="002B622E">
        <w:rPr>
          <w:color w:val="000000" w:themeColor="text1"/>
        </w:rPr>
        <w:t>SmartLab</w:t>
      </w:r>
      <w:proofErr w:type="spellEnd"/>
      <w:r w:rsidRPr="002B622E">
        <w:rPr>
          <w:color w:val="000000" w:themeColor="text1"/>
        </w:rPr>
        <w:t xml:space="preserve"> Powder X-ray diffractometer (Rigaku) equipped with a 2.2-kW Cu anode (</w:t>
      </w:r>
      <w:proofErr w:type="spellStart"/>
      <w:r w:rsidRPr="002B622E">
        <w:rPr>
          <w:color w:val="000000" w:themeColor="text1"/>
        </w:rPr>
        <w:t>Cu</w:t>
      </w:r>
      <w:r w:rsidRPr="002B622E">
        <w:rPr>
          <w:i/>
          <w:color w:val="000000" w:themeColor="text1"/>
        </w:rPr>
        <w:t>K</w:t>
      </w:r>
      <w:proofErr w:type="spellEnd"/>
      <w:r w:rsidRPr="002B622E">
        <w:rPr>
          <w:color w:val="000000" w:themeColor="text1"/>
        </w:rPr>
        <w:t xml:space="preserve">α, λ = 1.54 Å), a </w:t>
      </w:r>
      <w:r w:rsidRPr="002B622E">
        <w:rPr>
          <w:i/>
          <w:color w:val="000000" w:themeColor="text1"/>
        </w:rPr>
        <w:t>K</w:t>
      </w:r>
      <w:r w:rsidRPr="002B622E">
        <w:rPr>
          <w:color w:val="000000" w:themeColor="text1"/>
        </w:rPr>
        <w:t>β filter, and a D/</w:t>
      </w:r>
      <w:proofErr w:type="spellStart"/>
      <w:r w:rsidRPr="002B622E">
        <w:rPr>
          <w:color w:val="000000" w:themeColor="text1"/>
        </w:rPr>
        <w:t>teX</w:t>
      </w:r>
      <w:proofErr w:type="spellEnd"/>
      <w:r w:rsidRPr="002B622E">
        <w:rPr>
          <w:color w:val="000000" w:themeColor="text1"/>
        </w:rPr>
        <w:t xml:space="preserve"> Ultra 250 high speed silicon strip 1D detector. The PXRD data were collected in a range of 15 to 60° in 2</w:t>
      </w:r>
      <w:r w:rsidRPr="002B622E">
        <w:rPr>
          <w:i/>
          <w:color w:val="000000" w:themeColor="text1"/>
        </w:rPr>
        <w:t>θ</w:t>
      </w:r>
      <w:r w:rsidRPr="002B622E">
        <w:rPr>
          <w:color w:val="000000" w:themeColor="text1"/>
        </w:rPr>
        <w:t xml:space="preserve"> by a step-scan mode with a step size of 0.01°. The </w:t>
      </w:r>
      <w:r>
        <w:rPr>
          <w:color w:val="000000" w:themeColor="text1"/>
        </w:rPr>
        <w:t>crystal</w:t>
      </w:r>
      <w:r w:rsidRPr="002B622E">
        <w:rPr>
          <w:color w:val="000000" w:themeColor="text1"/>
        </w:rPr>
        <w:t>s were ground as fine as possible using a pestle and a mortar</w:t>
      </w:r>
      <w:r w:rsidRPr="002B622E">
        <w:rPr>
          <w:rFonts w:hint="eastAsia"/>
          <w:color w:val="000000" w:themeColor="text1"/>
          <w:lang w:eastAsia="ja-JP"/>
        </w:rPr>
        <w:t xml:space="preserve"> </w:t>
      </w:r>
      <w:r w:rsidRPr="002B622E">
        <w:rPr>
          <w:color w:val="000000" w:themeColor="text1"/>
        </w:rPr>
        <w:t xml:space="preserve">and mounted onto a glass plate for their PXRD measurements. The phase purity and space group of </w:t>
      </w:r>
      <w:r>
        <w:rPr>
          <w:color w:val="000000" w:themeColor="text1"/>
        </w:rPr>
        <w:t>crystal</w:t>
      </w:r>
      <w:r w:rsidRPr="002B622E">
        <w:rPr>
          <w:color w:val="000000" w:themeColor="text1"/>
        </w:rPr>
        <w:t xml:space="preserve">s were analyzed by comparing their experimental diffraction patterns with the reported </w:t>
      </w:r>
      <w:r>
        <w:rPr>
          <w:color w:val="000000" w:themeColor="text1"/>
        </w:rPr>
        <w:t>data</w:t>
      </w:r>
      <w:r w:rsidRPr="002B622E">
        <w:rPr>
          <w:color w:val="000000" w:themeColor="text1"/>
        </w:rPr>
        <w:t xml:space="preserve"> of the corresponding single crystals. The single crystal data were collected from</w:t>
      </w:r>
      <w:r>
        <w:rPr>
          <w:color w:val="000000" w:themeColor="text1"/>
        </w:rPr>
        <w:t xml:space="preserve"> the</w:t>
      </w:r>
      <w:r w:rsidRPr="002B622E">
        <w:rPr>
          <w:color w:val="000000" w:themeColor="text1"/>
        </w:rPr>
        <w:t xml:space="preserve"> </w:t>
      </w:r>
      <w:r w:rsidRPr="002B622E">
        <w:rPr>
          <w:bCs/>
          <w:color w:val="000000" w:themeColor="text1"/>
        </w:rPr>
        <w:t>Cambridge Crystallographic Data Centre (</w:t>
      </w:r>
      <w:r w:rsidRPr="002B622E">
        <w:rPr>
          <w:color w:val="000000" w:themeColor="text1"/>
        </w:rPr>
        <w:t>CCDC)</w:t>
      </w:r>
      <w:r>
        <w:rPr>
          <w:color w:val="000000" w:themeColor="text1"/>
        </w:rPr>
        <w:fldChar w:fldCharType="begin" w:fldLock="1"/>
      </w:r>
      <w:r w:rsidR="004C4384">
        <w:rPr>
          <w:color w:val="000000" w:themeColor="text1"/>
        </w:rPr>
        <w:instrText>ADDIN CSL_CITATION {"citationItems":[{"id":"ITEM-1","itemData":{"DOI":"10.1107/S0108768102003890","ISSN":"01087681","PMID":"12037359","abstract":"The Cambridge Structural Database (CSD) now contains data for more than a quarter of a million small-molecule crystal structures. The information content of the CSD, together with methods for data acquisition, processing and validation, are summarized, with particular emphasis on the chemical information added by CSD editors. Nearly 80% of new structural data arrives electronically, mostly in CIF format, and the CCDC acts as the official crystal structure data depository for 51 major journals. The CCDC now maintains both a CIF archive (more than 73000 CIFs dating from 1996), as well as the distributed binary CSD archive; the availability of data in both archives is discussed. A statistical survey of the CSD is also presented and projections concerning future accession rates indicate that the CSD will contain at least 500 000 crystal structures by the year 2010.","author":[{"dropping-particle":"","family":"Allen","given":"Frank H.","non-dropping-particle":"","parse-names":false,"suffix":""}],"container-title":"Acta Crystallographica Section B: Structural Science","id":"ITEM-1","issue":"3 PART 1","issued":{"date-parts":[["2002"]]},"page":"380-388","publisher":"International Union of Crystallography","title":"The Cambridge Structural Database: A quarter of a million crystal structures and rising","type":"article-journal","volume":"58"},"uris":["http://www.mendeley.com/documents/?uuid=b7f72f08-cf38-449b-9912-0c55bee329c7"]}],"mendeley":{"formattedCitation":"&lt;sup&gt;49&lt;/sup&gt;","plainTextFormattedCitation":"49","previouslyFormattedCitation":"&lt;sup&gt;49&lt;/sup&gt;"},"properties":{"noteIndex":0},"schema":"https://github.com/citation-style-language/schema/raw/master/csl-citation.json"}</w:instrText>
      </w:r>
      <w:r>
        <w:rPr>
          <w:color w:val="000000" w:themeColor="text1"/>
        </w:rPr>
        <w:fldChar w:fldCharType="separate"/>
      </w:r>
      <w:r w:rsidR="004C4384" w:rsidRPr="004C4384">
        <w:rPr>
          <w:noProof/>
          <w:color w:val="000000" w:themeColor="text1"/>
          <w:vertAlign w:val="superscript"/>
        </w:rPr>
        <w:t>49</w:t>
      </w:r>
      <w:r>
        <w:rPr>
          <w:color w:val="000000" w:themeColor="text1"/>
        </w:rPr>
        <w:fldChar w:fldCharType="end"/>
      </w:r>
      <w:r>
        <w:rPr>
          <w:color w:val="000000" w:themeColor="text1"/>
        </w:rPr>
        <w:t xml:space="preserve"> </w:t>
      </w:r>
      <w:r w:rsidRPr="002B622E">
        <w:rPr>
          <w:color w:val="000000" w:themeColor="text1"/>
        </w:rPr>
        <w:t xml:space="preserve">and their diffraction patterns were reproduced using </w:t>
      </w:r>
      <w:r>
        <w:rPr>
          <w:color w:val="000000" w:themeColor="text1"/>
        </w:rPr>
        <w:t>the</w:t>
      </w:r>
      <w:r w:rsidRPr="002B622E">
        <w:rPr>
          <w:color w:val="000000" w:themeColor="text1"/>
        </w:rPr>
        <w:t xml:space="preserve"> Mercury software</w:t>
      </w:r>
      <w:r>
        <w:rPr>
          <w:color w:val="000000" w:themeColor="text1"/>
        </w:rPr>
        <w:t xml:space="preserve"> </w:t>
      </w:r>
      <w:r>
        <w:rPr>
          <w:color w:val="000000" w:themeColor="text1"/>
        </w:rPr>
        <w:fldChar w:fldCharType="begin" w:fldLock="1"/>
      </w:r>
      <w:r w:rsidR="004C4384">
        <w:rPr>
          <w:color w:val="000000" w:themeColor="text1"/>
        </w:rPr>
        <w:instrText>ADDIN CSL_CITATION {"citationItems":[{"id":"ITEM-1","itemData":{"DOI":"10.1107/S002188980600731X","ISSN":"00218898","abstract":"Since its original release, the popular crystal structure visualization program Mercury has undergone continuous further development. Comparisons between crystal structures are facilitated by the ability to display multiple structures simultaneously and to overlay them. Improvements have been made to many aspects of the visual display, including the addition of depth cueing, and highly customizable lighting and background effects. Textual and numeric data associated with structures can be shown in tables or spreadsheets, the latter opening up new ways of interacting with the visual display. Atomic displacement ellipsoids, calculated powder diffraction patterns and predicted morphologies can now be shown. Some limited molecular-editing capabilities have been added. The object-oriented nature of the C++ libraries underlying Mercury makes it easy to re-use the code in other applications, and this has facilitated three-dimensional visualization in several other programs produced by the Cambridge Crystallographic Data Centre. © 2006 International Union of Crystallography - all rights reserved.","author":[{"dropping-particle":"","family":"Macrae","given":"Clare F.","non-dropping-particle":"","parse-names":false,"suffix":""},{"dropping-particle":"","family":"Edgington","given":"Paul R.","non-dropping-particle":"","parse-names":false,"suffix":""},{"dropping-particle":"","family":"McCabe","given":"Patrick","non-dropping-particle":"","parse-names":false,"suffix":""},{"dropping-particle":"","family":"Pidcock","given":"Elna","non-dropping-particle":"","parse-names":false,"suffix":""},{"dropping-particle":"","family":"Shields","given":"Greg P.","non-dropping-particle":"","parse-names":false,"suffix":""},{"dropping-particle":"","family":"Taylor","given":"Robin","non-dropping-particle":"","parse-names":false,"suffix":""},{"dropping-particle":"","family":"Towler","given":"Matthew","non-dropping-particle":"","parse-names":false,"suffix":""},{"dropping-particle":"","family":"Streek","given":"Jacco","non-dropping-particle":"Van De","parse-names":false,"suffix":""}],"container-title":"Journal of Applied Crystallography","id":"ITEM-1","issue":"3","issued":{"date-parts":[["2006"]]},"page":"453-457","title":"Mercury: Visualization and analysis of crystal structures","type":"article-journal","volume":"39"},"uris":["http://www.mendeley.com/documents/?uuid=cc35d3d5-6c8f-4339-bc5a-83e88702ec7b"]}],"mendeley":{"formattedCitation":"&lt;sup&gt;50&lt;/sup&gt;","plainTextFormattedCitation":"50","previouslyFormattedCitation":"&lt;sup&gt;50&lt;/sup&gt;"},"properties":{"noteIndex":0},"schema":"https://github.com/citation-style-language/schema/raw/master/csl-citation.json"}</w:instrText>
      </w:r>
      <w:r>
        <w:rPr>
          <w:color w:val="000000" w:themeColor="text1"/>
        </w:rPr>
        <w:fldChar w:fldCharType="separate"/>
      </w:r>
      <w:r w:rsidR="004C4384" w:rsidRPr="004C4384">
        <w:rPr>
          <w:noProof/>
          <w:color w:val="000000" w:themeColor="text1"/>
          <w:vertAlign w:val="superscript"/>
        </w:rPr>
        <w:t>50</w:t>
      </w:r>
      <w:r>
        <w:rPr>
          <w:color w:val="000000" w:themeColor="text1"/>
        </w:rPr>
        <w:fldChar w:fldCharType="end"/>
      </w:r>
      <w:r w:rsidRPr="002B622E">
        <w:rPr>
          <w:color w:val="000000" w:themeColor="text1"/>
        </w:rPr>
        <w:t xml:space="preserve">. </w:t>
      </w:r>
      <w:r w:rsidRPr="00D078F9">
        <w:rPr>
          <w:b/>
          <w:bCs/>
          <w:color w:val="000000" w:themeColor="text1"/>
        </w:rPr>
        <w:t>Figure S2</w:t>
      </w:r>
      <w:r w:rsidRPr="00D078F9">
        <w:rPr>
          <w:color w:val="000000" w:themeColor="text1"/>
        </w:rPr>
        <w:t xml:space="preserve"> </w:t>
      </w:r>
      <w:r>
        <w:rPr>
          <w:color w:val="000000" w:themeColor="text1"/>
        </w:rPr>
        <w:t xml:space="preserve">and </w:t>
      </w:r>
      <w:r w:rsidRPr="006D3BAC">
        <w:rPr>
          <w:b/>
          <w:bCs/>
          <w:color w:val="000000" w:themeColor="text1"/>
        </w:rPr>
        <w:t>S3</w:t>
      </w:r>
      <w:r>
        <w:rPr>
          <w:color w:val="000000" w:themeColor="text1"/>
        </w:rPr>
        <w:t xml:space="preserve"> </w:t>
      </w:r>
      <w:r w:rsidRPr="00D078F9">
        <w:rPr>
          <w:color w:val="000000" w:themeColor="text1"/>
        </w:rPr>
        <w:t xml:space="preserve">shows PXRD patterns of crystals and their crystalline phases are summarized in </w:t>
      </w:r>
      <w:r w:rsidRPr="00D078F9">
        <w:rPr>
          <w:b/>
          <w:bCs/>
          <w:color w:val="000000" w:themeColor="text1"/>
        </w:rPr>
        <w:t>Table S2</w:t>
      </w:r>
      <w:r w:rsidRPr="00D078F9">
        <w:rPr>
          <w:color w:val="000000" w:themeColor="text1"/>
        </w:rPr>
        <w:t>.</w:t>
      </w:r>
    </w:p>
    <w:p w14:paraId="0F4F9DB9" w14:textId="77777777" w:rsidR="002B0193" w:rsidRPr="003F5750" w:rsidRDefault="002B0193" w:rsidP="002B0193">
      <w:pPr>
        <w:pStyle w:val="SMText"/>
        <w:spacing w:line="276" w:lineRule="auto"/>
        <w:jc w:val="both"/>
        <w:rPr>
          <w:b/>
          <w:bCs/>
          <w:color w:val="000000" w:themeColor="text1"/>
        </w:rPr>
      </w:pPr>
      <w:r>
        <w:rPr>
          <w:color w:val="000000" w:themeColor="text1"/>
        </w:rPr>
        <w:lastRenderedPageBreak/>
        <w:t>The p</w:t>
      </w:r>
      <w:r w:rsidRPr="00D078F9">
        <w:rPr>
          <w:color w:val="000000" w:themeColor="text1"/>
        </w:rPr>
        <w:t xml:space="preserve">recise size </w:t>
      </w:r>
      <w:r>
        <w:rPr>
          <w:color w:val="000000" w:themeColor="text1"/>
        </w:rPr>
        <w:t xml:space="preserve">and crystal habit </w:t>
      </w:r>
      <w:r w:rsidRPr="00D078F9">
        <w:rPr>
          <w:color w:val="000000" w:themeColor="text1"/>
        </w:rPr>
        <w:t xml:space="preserve">of </w:t>
      </w:r>
      <w:r>
        <w:rPr>
          <w:color w:val="000000" w:themeColor="text1"/>
        </w:rPr>
        <w:t xml:space="preserve">each </w:t>
      </w:r>
      <w:r w:rsidRPr="00D078F9">
        <w:rPr>
          <w:color w:val="000000" w:themeColor="text1"/>
        </w:rPr>
        <w:t>AA crystal w</w:t>
      </w:r>
      <w:r>
        <w:rPr>
          <w:color w:val="000000" w:themeColor="text1"/>
        </w:rPr>
        <w:t>as</w:t>
      </w:r>
      <w:r w:rsidRPr="00D078F9">
        <w:rPr>
          <w:color w:val="000000" w:themeColor="text1"/>
        </w:rPr>
        <w:t xml:space="preserve"> measured by scanning electron microscope (</w:t>
      </w:r>
      <w:proofErr w:type="spellStart"/>
      <w:r w:rsidRPr="00D078F9">
        <w:rPr>
          <w:color w:val="000000" w:themeColor="text1"/>
        </w:rPr>
        <w:t>Tescan</w:t>
      </w:r>
      <w:proofErr w:type="spellEnd"/>
      <w:r w:rsidRPr="00D078F9">
        <w:rPr>
          <w:color w:val="000000" w:themeColor="text1"/>
        </w:rPr>
        <w:t xml:space="preserve"> Mira3 FEG SEM)</w:t>
      </w:r>
      <w:r>
        <w:rPr>
          <w:color w:val="000000" w:themeColor="text1"/>
        </w:rPr>
        <w:t xml:space="preserve"> (</w:t>
      </w:r>
      <w:r w:rsidRPr="006D3BAC">
        <w:rPr>
          <w:b/>
          <w:bCs/>
          <w:color w:val="000000" w:themeColor="text1"/>
        </w:rPr>
        <w:t>Fig. S</w:t>
      </w:r>
      <w:r>
        <w:rPr>
          <w:b/>
          <w:bCs/>
          <w:color w:val="000000" w:themeColor="text1"/>
        </w:rPr>
        <w:t>4</w:t>
      </w:r>
      <w:r>
        <w:rPr>
          <w:color w:val="000000" w:themeColor="text1"/>
        </w:rPr>
        <w:t>).</w:t>
      </w:r>
      <w:r w:rsidRPr="00D078F9">
        <w:rPr>
          <w:color w:val="000000" w:themeColor="text1"/>
        </w:rPr>
        <w:t xml:space="preserve"> </w:t>
      </w:r>
      <w:r>
        <w:rPr>
          <w:color w:val="000000" w:themeColor="text1"/>
        </w:rPr>
        <w:t>T</w:t>
      </w:r>
      <w:r w:rsidRPr="00D078F9">
        <w:rPr>
          <w:color w:val="000000" w:themeColor="text1"/>
        </w:rPr>
        <w:t>he</w:t>
      </w:r>
      <w:r>
        <w:rPr>
          <w:color w:val="000000" w:themeColor="text1"/>
        </w:rPr>
        <w:t>ir</w:t>
      </w:r>
      <w:r w:rsidRPr="00D078F9">
        <w:rPr>
          <w:color w:val="000000" w:themeColor="text1"/>
        </w:rPr>
        <w:t xml:space="preserve"> size distributions were estimated by static light scattering measurements using a </w:t>
      </w:r>
      <w:proofErr w:type="spellStart"/>
      <w:r w:rsidRPr="00D078F9">
        <w:rPr>
          <w:color w:val="000000" w:themeColor="text1"/>
        </w:rPr>
        <w:t>Mastersizer</w:t>
      </w:r>
      <w:proofErr w:type="spellEnd"/>
      <w:r w:rsidRPr="00D078F9">
        <w:rPr>
          <w:color w:val="000000" w:themeColor="text1"/>
        </w:rPr>
        <w:t xml:space="preserve"> 2000 (Malvern) equipped with a Hydro 2000S wet dispersion unit. The size distribution data were collected in a wide range of 0.01 to 10,000 µm</w:t>
      </w:r>
      <w:r>
        <w:rPr>
          <w:color w:val="000000" w:themeColor="text1"/>
        </w:rPr>
        <w:t xml:space="preserve"> (</w:t>
      </w:r>
      <w:r w:rsidRPr="006D3BAC">
        <w:rPr>
          <w:b/>
          <w:bCs/>
          <w:color w:val="000000" w:themeColor="text1"/>
        </w:rPr>
        <w:t>Fig. S</w:t>
      </w:r>
      <w:r>
        <w:rPr>
          <w:b/>
          <w:bCs/>
          <w:color w:val="000000" w:themeColor="text1"/>
        </w:rPr>
        <w:t>5</w:t>
      </w:r>
      <w:r>
        <w:rPr>
          <w:color w:val="000000" w:themeColor="text1"/>
        </w:rPr>
        <w:t>)</w:t>
      </w:r>
      <w:r w:rsidRPr="00D078F9">
        <w:rPr>
          <w:color w:val="000000" w:themeColor="text1"/>
        </w:rPr>
        <w:t>. The ground crystals were dispersed in 2-propanol in a measuring cell and subject</w:t>
      </w:r>
      <w:r>
        <w:rPr>
          <w:color w:val="000000" w:themeColor="text1"/>
        </w:rPr>
        <w:t>ed</w:t>
      </w:r>
      <w:r w:rsidRPr="00D078F9">
        <w:rPr>
          <w:color w:val="000000" w:themeColor="text1"/>
        </w:rPr>
        <w:t xml:space="preserve"> to intense stirring and agitation to ensure homogeneity</w:t>
      </w:r>
      <w:r w:rsidRPr="003F5750">
        <w:rPr>
          <w:color w:val="000000" w:themeColor="text1"/>
        </w:rPr>
        <w:t>.</w:t>
      </w:r>
      <w:r>
        <w:rPr>
          <w:color w:val="000000" w:themeColor="text1"/>
        </w:rPr>
        <w:t xml:space="preserve"> Effects of size and the crystallinity of the AA crystals on the THz behavior are discussed in the ‘Discussion’ section (</w:t>
      </w:r>
      <w:r w:rsidRPr="003F5750">
        <w:rPr>
          <w:b/>
          <w:bCs/>
          <w:color w:val="000000" w:themeColor="text1"/>
        </w:rPr>
        <w:t>Fig. S</w:t>
      </w:r>
      <w:r>
        <w:rPr>
          <w:b/>
          <w:bCs/>
          <w:color w:val="000000" w:themeColor="text1"/>
        </w:rPr>
        <w:t>6</w:t>
      </w:r>
      <w:r w:rsidRPr="003F5750">
        <w:rPr>
          <w:b/>
          <w:bCs/>
          <w:color w:val="000000" w:themeColor="text1"/>
        </w:rPr>
        <w:t>-</w:t>
      </w:r>
      <w:r>
        <w:rPr>
          <w:b/>
          <w:bCs/>
          <w:color w:val="000000" w:themeColor="text1"/>
        </w:rPr>
        <w:t>8</w:t>
      </w:r>
      <w:r w:rsidRPr="003F5750">
        <w:rPr>
          <w:color w:val="000000" w:themeColor="text1"/>
        </w:rPr>
        <w:t>).</w:t>
      </w:r>
    </w:p>
    <w:p w14:paraId="7C626F9C" w14:textId="77777777" w:rsidR="002B0193" w:rsidRPr="002B622E" w:rsidRDefault="002B0193" w:rsidP="002B0193">
      <w:pPr>
        <w:pStyle w:val="SMText"/>
        <w:spacing w:line="276" w:lineRule="auto"/>
        <w:ind w:firstLine="0"/>
        <w:jc w:val="both"/>
        <w:rPr>
          <w:color w:val="000000" w:themeColor="text1"/>
        </w:rPr>
      </w:pPr>
    </w:p>
    <w:p w14:paraId="6760B6B8" w14:textId="77777777" w:rsidR="002B0193" w:rsidRPr="002B622E" w:rsidRDefault="002B0193" w:rsidP="002B0193">
      <w:pPr>
        <w:pStyle w:val="SMText"/>
        <w:spacing w:line="276" w:lineRule="auto"/>
        <w:ind w:firstLine="0"/>
        <w:rPr>
          <w:color w:val="000000" w:themeColor="text1"/>
          <w:u w:val="single"/>
        </w:rPr>
      </w:pPr>
      <w:r w:rsidRPr="002B622E">
        <w:rPr>
          <w:rFonts w:hint="eastAsia"/>
          <w:color w:val="000000" w:themeColor="text1"/>
          <w:u w:val="single"/>
        </w:rPr>
        <w:t xml:space="preserve">Preparation of </w:t>
      </w:r>
      <w:r w:rsidRPr="002B622E">
        <w:rPr>
          <w:color w:val="000000" w:themeColor="text1"/>
          <w:u w:val="single"/>
        </w:rPr>
        <w:t>slurry samples</w:t>
      </w:r>
    </w:p>
    <w:p w14:paraId="044EA536" w14:textId="20024E9D" w:rsidR="002B0193" w:rsidRPr="00FB037E" w:rsidRDefault="002B0193" w:rsidP="002B0193">
      <w:pPr>
        <w:pStyle w:val="SMText"/>
        <w:spacing w:line="276" w:lineRule="auto"/>
        <w:jc w:val="both"/>
        <w:rPr>
          <w:color w:val="000000" w:themeColor="text1"/>
        </w:rPr>
      </w:pPr>
      <w:r w:rsidRPr="00FB037E">
        <w:rPr>
          <w:color w:val="000000" w:themeColor="text1"/>
        </w:rPr>
        <w:t xml:space="preserve">The use of slurry samples has long been adopted in infrared spectroscopy, known as </w:t>
      </w:r>
      <w:r>
        <w:rPr>
          <w:color w:val="000000" w:themeColor="text1"/>
        </w:rPr>
        <w:t>the</w:t>
      </w:r>
      <w:r w:rsidRPr="00FB037E">
        <w:rPr>
          <w:color w:val="000000" w:themeColor="text1"/>
        </w:rPr>
        <w:t xml:space="preserve"> </w:t>
      </w:r>
      <w:proofErr w:type="spellStart"/>
      <w:r w:rsidRPr="00FB037E">
        <w:rPr>
          <w:color w:val="000000" w:themeColor="text1"/>
        </w:rPr>
        <w:t>Nujo</w:t>
      </w:r>
      <w:r>
        <w:rPr>
          <w:color w:val="000000" w:themeColor="text1"/>
        </w:rPr>
        <w:t>l</w:t>
      </w:r>
      <w:proofErr w:type="spellEnd"/>
      <w:r w:rsidRPr="00FB037E">
        <w:rPr>
          <w:color w:val="000000" w:themeColor="text1"/>
        </w:rPr>
        <w:t xml:space="preserve"> </w:t>
      </w:r>
      <w:r>
        <w:rPr>
          <w:color w:val="000000" w:themeColor="text1"/>
        </w:rPr>
        <w:t xml:space="preserve">mulling </w:t>
      </w:r>
      <w:r w:rsidRPr="00FB037E">
        <w:rPr>
          <w:color w:val="000000" w:themeColor="text1"/>
        </w:rPr>
        <w:t>method</w:t>
      </w:r>
      <w:r>
        <w:rPr>
          <w:color w:val="000000" w:themeColor="text1"/>
        </w:rPr>
        <w:t xml:space="preserve"> </w:t>
      </w:r>
      <w:r>
        <w:rPr>
          <w:color w:val="000000" w:themeColor="text1"/>
        </w:rPr>
        <w:fldChar w:fldCharType="begin" w:fldLock="1"/>
      </w:r>
      <w:r w:rsidR="004C4384">
        <w:rPr>
          <w:color w:val="000000" w:themeColor="text1"/>
        </w:rPr>
        <w:instrText>ADDIN CSL_CITATION {"citationItems":[{"id":"ITEM-1","itemData":{"DOI":"10.1021/ed042pa316","ISSN":"0021-9584","author":[{"dropping-particle":"","family":"Conley","given":"Robert T.","non-dropping-particle":"","parse-names":false,"suffix":""}],"container-title":"Journal of Chemical Education","id":"ITEM-1","issue":"4","issued":{"date-parts":[["1965"]]},"page":"A316","title":"IR—Theory and practice of infrared spectroscopy (Szymanski, Herman A.; Alpert, Nelson L.)","type":"article-journal","volume":"42"},"uris":["http://www.mendeley.com/documents/?uuid=97f38eee-6c72-4c8c-be19-9b8cbf434b91"]}],"mendeley":{"formattedCitation":"&lt;sup&gt;51&lt;/sup&gt;","plainTextFormattedCitation":"51","previouslyFormattedCitation":"&lt;sup&gt;51&lt;/sup&gt;"},"properties":{"noteIndex":0},"schema":"https://github.com/citation-style-language/schema/raw/master/csl-citation.json"}</w:instrText>
      </w:r>
      <w:r>
        <w:rPr>
          <w:color w:val="000000" w:themeColor="text1"/>
        </w:rPr>
        <w:fldChar w:fldCharType="separate"/>
      </w:r>
      <w:r w:rsidR="004C4384" w:rsidRPr="004C4384">
        <w:rPr>
          <w:noProof/>
          <w:color w:val="000000" w:themeColor="text1"/>
          <w:vertAlign w:val="superscript"/>
        </w:rPr>
        <w:t>51</w:t>
      </w:r>
      <w:r>
        <w:rPr>
          <w:color w:val="000000" w:themeColor="text1"/>
        </w:rPr>
        <w:fldChar w:fldCharType="end"/>
      </w:r>
      <w:r>
        <w:rPr>
          <w:color w:val="000000" w:themeColor="text1"/>
        </w:rPr>
        <w:t>.</w:t>
      </w:r>
      <w:r w:rsidRPr="00FB037E">
        <w:rPr>
          <w:color w:val="000000" w:themeColor="text1"/>
        </w:rPr>
        <w:t xml:space="preserve"> Slurry samples of crystals</w:t>
      </w:r>
      <w:r>
        <w:rPr>
          <w:color w:val="000000" w:themeColor="text1"/>
        </w:rPr>
        <w:t xml:space="preserve">, 50 </w:t>
      </w:r>
      <w:proofErr w:type="spellStart"/>
      <w:r>
        <w:rPr>
          <w:color w:val="000000" w:themeColor="text1"/>
        </w:rPr>
        <w:t>wt</w:t>
      </w:r>
      <w:proofErr w:type="spellEnd"/>
      <w:r>
        <w:rPr>
          <w:color w:val="000000" w:themeColor="text1"/>
        </w:rPr>
        <w:t xml:space="preserve">%, </w:t>
      </w:r>
      <w:r w:rsidRPr="00FB037E">
        <w:rPr>
          <w:color w:val="000000" w:themeColor="text1"/>
        </w:rPr>
        <w:t xml:space="preserve">were prepared by mixing ~150 mg of ground crystals with ~150 mg (~180 </w:t>
      </w:r>
      <w:proofErr w:type="spellStart"/>
      <w:r w:rsidRPr="00FB037E">
        <w:rPr>
          <w:color w:val="000000" w:themeColor="text1"/>
        </w:rPr>
        <w:t>μL</w:t>
      </w:r>
      <w:proofErr w:type="spellEnd"/>
      <w:r w:rsidRPr="00FB037E">
        <w:rPr>
          <w:color w:val="000000" w:themeColor="text1"/>
        </w:rPr>
        <w:t>) of mineral oil using a micro-spatula. The slurry samples were placed between two quartz plates with</w:t>
      </w:r>
      <w:r>
        <w:rPr>
          <w:color w:val="000000" w:themeColor="text1"/>
        </w:rPr>
        <w:t xml:space="preserve"> a</w:t>
      </w:r>
      <w:r w:rsidRPr="00FB037E">
        <w:rPr>
          <w:color w:val="000000" w:themeColor="text1"/>
        </w:rPr>
        <w:t xml:space="preserve"> ~100 µm thick spacer, and the sandwich cell was pressed by clamps to ensure </w:t>
      </w:r>
      <w:r>
        <w:rPr>
          <w:color w:val="000000" w:themeColor="text1"/>
        </w:rPr>
        <w:t xml:space="preserve">a </w:t>
      </w:r>
      <w:r w:rsidRPr="00FB037E">
        <w:rPr>
          <w:color w:val="000000" w:themeColor="text1"/>
        </w:rPr>
        <w:t>flat surface without voids.</w:t>
      </w:r>
    </w:p>
    <w:p w14:paraId="5824BF77" w14:textId="77777777" w:rsidR="002B0193" w:rsidRDefault="002B0193" w:rsidP="002B0193">
      <w:pPr>
        <w:pStyle w:val="SMText"/>
        <w:spacing w:line="276" w:lineRule="auto"/>
        <w:jc w:val="both"/>
        <w:rPr>
          <w:color w:val="000000" w:themeColor="text1"/>
        </w:rPr>
      </w:pPr>
    </w:p>
    <w:p w14:paraId="14D21093" w14:textId="77777777" w:rsidR="002B0193" w:rsidRDefault="002B0193" w:rsidP="002B0193">
      <w:pPr>
        <w:pStyle w:val="SMText"/>
        <w:spacing w:line="276" w:lineRule="auto"/>
        <w:ind w:firstLine="0"/>
        <w:jc w:val="both"/>
        <w:rPr>
          <w:color w:val="000000" w:themeColor="text1"/>
        </w:rPr>
      </w:pPr>
      <w:r>
        <w:rPr>
          <w:color w:val="000000" w:themeColor="text1"/>
          <w:u w:val="single"/>
        </w:rPr>
        <w:t>Cystine</w:t>
      </w:r>
      <w:r w:rsidRPr="00D72B57">
        <w:rPr>
          <w:color w:val="000000" w:themeColor="text1"/>
          <w:u w:val="single"/>
        </w:rPr>
        <w:t xml:space="preserve"> stone samples from canine patients</w:t>
      </w:r>
    </w:p>
    <w:p w14:paraId="59D290CC" w14:textId="77777777" w:rsidR="002B0193" w:rsidRDefault="002B0193" w:rsidP="002B0193">
      <w:pPr>
        <w:pStyle w:val="SMText"/>
        <w:spacing w:line="276" w:lineRule="auto"/>
        <w:jc w:val="both"/>
        <w:rPr>
          <w:color w:val="000000" w:themeColor="text1"/>
        </w:rPr>
      </w:pPr>
      <w:r w:rsidRPr="00F7521D">
        <w:rPr>
          <w:color w:val="000000" w:themeColor="text1"/>
        </w:rPr>
        <w:t>Use of archived stones obtained from client-owned animal</w:t>
      </w:r>
      <w:r>
        <w:rPr>
          <w:color w:val="000000" w:themeColor="text1"/>
        </w:rPr>
        <w:t>s</w:t>
      </w:r>
      <w:r w:rsidRPr="00F7521D">
        <w:rPr>
          <w:color w:val="000000" w:themeColor="text1"/>
        </w:rPr>
        <w:t xml:space="preserve"> as part of standard veterinary medical </w:t>
      </w:r>
      <w:r w:rsidRPr="00063374">
        <w:rPr>
          <w:color w:val="000000" w:themeColor="text1"/>
        </w:rPr>
        <w:t>care has been approved by the Michigan State University Institutional Animal Care and Use Committee. Four naturally</w:t>
      </w:r>
      <w:r>
        <w:rPr>
          <w:color w:val="000000" w:themeColor="text1"/>
        </w:rPr>
        <w:t xml:space="preserve"> occurring </w:t>
      </w:r>
      <w:r w:rsidRPr="00D72B57">
        <w:rPr>
          <w:color w:val="000000" w:themeColor="text1"/>
        </w:rPr>
        <w:t xml:space="preserve">cystine stones </w:t>
      </w:r>
      <w:r>
        <w:rPr>
          <w:color w:val="000000" w:themeColor="text1"/>
        </w:rPr>
        <w:t xml:space="preserve">removed </w:t>
      </w:r>
      <w:r w:rsidRPr="00D72B57">
        <w:rPr>
          <w:color w:val="000000" w:themeColor="text1"/>
        </w:rPr>
        <w:t xml:space="preserve">from </w:t>
      </w:r>
      <w:r>
        <w:rPr>
          <w:color w:val="000000" w:themeColor="text1"/>
        </w:rPr>
        <w:t>two</w:t>
      </w:r>
      <w:r w:rsidRPr="00D72B57">
        <w:rPr>
          <w:color w:val="000000" w:themeColor="text1"/>
        </w:rPr>
        <w:t xml:space="preserve"> </w:t>
      </w:r>
      <w:r>
        <w:rPr>
          <w:color w:val="000000" w:themeColor="text1"/>
        </w:rPr>
        <w:t xml:space="preserve">client-owned </w:t>
      </w:r>
      <w:r w:rsidRPr="00D72B57">
        <w:rPr>
          <w:color w:val="000000" w:themeColor="text1"/>
        </w:rPr>
        <w:t xml:space="preserve">canine patients </w:t>
      </w:r>
      <w:r>
        <w:rPr>
          <w:color w:val="000000" w:themeColor="text1"/>
        </w:rPr>
        <w:t xml:space="preserve">as part of standard veterinary medical care </w:t>
      </w:r>
      <w:r w:rsidRPr="00D72B57">
        <w:rPr>
          <w:color w:val="000000" w:themeColor="text1"/>
        </w:rPr>
        <w:t>were</w:t>
      </w:r>
      <w:r>
        <w:rPr>
          <w:color w:val="000000" w:themeColor="text1"/>
        </w:rPr>
        <w:t xml:space="preserve"> </w:t>
      </w:r>
      <w:r w:rsidRPr="00D72B57">
        <w:rPr>
          <w:color w:val="000000" w:themeColor="text1"/>
        </w:rPr>
        <w:t>analyzed</w:t>
      </w:r>
      <w:r>
        <w:rPr>
          <w:color w:val="000000" w:themeColor="text1"/>
        </w:rPr>
        <w:t xml:space="preserve">. </w:t>
      </w:r>
      <w:r w:rsidRPr="00D72B57">
        <w:rPr>
          <w:color w:val="000000" w:themeColor="text1"/>
        </w:rPr>
        <w:t>All were</w:t>
      </w:r>
      <w:r>
        <w:rPr>
          <w:color w:val="000000" w:themeColor="text1"/>
        </w:rPr>
        <w:t xml:space="preserve"> </w:t>
      </w:r>
      <w:r w:rsidRPr="00D72B57">
        <w:rPr>
          <w:color w:val="000000" w:themeColor="text1"/>
        </w:rPr>
        <w:t>removed from the bladder or urethra. One patient was a 7-y</w:t>
      </w:r>
      <w:r>
        <w:rPr>
          <w:color w:val="000000" w:themeColor="text1"/>
        </w:rPr>
        <w:t>ea</w:t>
      </w:r>
      <w:r w:rsidRPr="00D72B57">
        <w:rPr>
          <w:color w:val="000000" w:themeColor="text1"/>
        </w:rPr>
        <w:t xml:space="preserve">r-old male </w:t>
      </w:r>
      <w:r w:rsidRPr="00D72B57">
        <w:rPr>
          <w:i/>
          <w:iCs/>
          <w:color w:val="000000" w:themeColor="text1"/>
        </w:rPr>
        <w:t>American pit bull terrier</w:t>
      </w:r>
      <w:r w:rsidRPr="00D72B57">
        <w:rPr>
          <w:color w:val="000000" w:themeColor="text1"/>
        </w:rPr>
        <w:t>, the other was a 6-y</w:t>
      </w:r>
      <w:r>
        <w:rPr>
          <w:color w:val="000000" w:themeColor="text1"/>
        </w:rPr>
        <w:t>ea</w:t>
      </w:r>
      <w:r w:rsidRPr="00D72B57">
        <w:rPr>
          <w:color w:val="000000" w:themeColor="text1"/>
        </w:rPr>
        <w:t xml:space="preserve">r-old male </w:t>
      </w:r>
      <w:r w:rsidRPr="00D72B57">
        <w:rPr>
          <w:i/>
          <w:iCs/>
          <w:color w:val="000000" w:themeColor="text1"/>
        </w:rPr>
        <w:t>English mastiff</w:t>
      </w:r>
      <w:r w:rsidRPr="00D72B57">
        <w:rPr>
          <w:color w:val="000000" w:themeColor="text1"/>
        </w:rPr>
        <w:t xml:space="preserve">. </w:t>
      </w:r>
      <w:r>
        <w:rPr>
          <w:color w:val="000000" w:themeColor="text1"/>
        </w:rPr>
        <w:t>The size of the cystine stones were between 3.5 mm to 6.0 mm and measured without further treatment.</w:t>
      </w:r>
    </w:p>
    <w:p w14:paraId="7E09C131" w14:textId="77777777" w:rsidR="002B0193" w:rsidRDefault="002B0193" w:rsidP="002B0193">
      <w:pPr>
        <w:pStyle w:val="SMText"/>
        <w:spacing w:line="276" w:lineRule="auto"/>
        <w:jc w:val="both"/>
        <w:rPr>
          <w:color w:val="000000" w:themeColor="text1"/>
        </w:rPr>
      </w:pPr>
    </w:p>
    <w:p w14:paraId="574561E5" w14:textId="77777777" w:rsidR="002B0193" w:rsidRPr="00063374" w:rsidRDefault="002B0193" w:rsidP="002B0193">
      <w:pPr>
        <w:pStyle w:val="SMText"/>
        <w:spacing w:line="276" w:lineRule="auto"/>
        <w:ind w:firstLine="0"/>
        <w:jc w:val="both"/>
        <w:rPr>
          <w:color w:val="000000" w:themeColor="text1"/>
          <w:u w:val="single"/>
        </w:rPr>
      </w:pPr>
      <w:r w:rsidRPr="00063374">
        <w:rPr>
          <w:iCs/>
          <w:color w:val="000000" w:themeColor="text1"/>
          <w:u w:val="single"/>
        </w:rPr>
        <w:t xml:space="preserve">Commercial </w:t>
      </w:r>
      <w:r w:rsidRPr="00063374">
        <w:rPr>
          <w:i/>
          <w:color w:val="000000" w:themeColor="text1"/>
          <w:u w:val="single"/>
        </w:rPr>
        <w:t>L</w:t>
      </w:r>
      <w:r w:rsidRPr="00063374">
        <w:rPr>
          <w:color w:val="000000" w:themeColor="text1"/>
          <w:u w:val="single"/>
        </w:rPr>
        <w:t>-carnosine (</w:t>
      </w:r>
      <w:r w:rsidRPr="00063374">
        <w:rPr>
          <w:i/>
          <w:color w:val="000000" w:themeColor="text1"/>
          <w:u w:val="single"/>
        </w:rPr>
        <w:t>L-</w:t>
      </w:r>
      <w:r w:rsidRPr="00063374">
        <w:rPr>
          <w:color w:val="000000" w:themeColor="text1"/>
          <w:u w:val="single"/>
        </w:rPr>
        <w:t>CAR) supplements and other various dipeptide samples</w:t>
      </w:r>
    </w:p>
    <w:p w14:paraId="1BC97A04" w14:textId="2052A2C7" w:rsidR="002B0193" w:rsidRDefault="002B0193" w:rsidP="002B0193">
      <w:pPr>
        <w:pStyle w:val="SMText"/>
        <w:spacing w:line="276" w:lineRule="auto"/>
        <w:jc w:val="both"/>
        <w:rPr>
          <w:color w:val="000000" w:themeColor="text1"/>
        </w:rPr>
      </w:pPr>
      <w:r>
        <w:rPr>
          <w:color w:val="000000" w:themeColor="text1"/>
        </w:rPr>
        <w:t xml:space="preserve">Five </w:t>
      </w:r>
      <w:r w:rsidRPr="007E7B20">
        <w:rPr>
          <w:i/>
          <w:iCs/>
          <w:color w:val="000000" w:themeColor="text1"/>
        </w:rPr>
        <w:t>L</w:t>
      </w:r>
      <w:r>
        <w:rPr>
          <w:color w:val="000000" w:themeColor="text1"/>
        </w:rPr>
        <w:t xml:space="preserve">-CAR supplements from different manufacturers were purchased and analyzed without further treatment: </w:t>
      </w:r>
      <w:r w:rsidRPr="007E7B20">
        <w:rPr>
          <w:i/>
          <w:iCs/>
          <w:color w:val="000000" w:themeColor="text1"/>
        </w:rPr>
        <w:t>L</w:t>
      </w:r>
      <w:r>
        <w:rPr>
          <w:color w:val="000000" w:themeColor="text1"/>
        </w:rPr>
        <w:t xml:space="preserve">-CAR1 from </w:t>
      </w:r>
      <w:proofErr w:type="spellStart"/>
      <w:r>
        <w:rPr>
          <w:color w:val="000000" w:themeColor="text1"/>
        </w:rPr>
        <w:t>Bestvite</w:t>
      </w:r>
      <w:proofErr w:type="spellEnd"/>
      <w:r>
        <w:rPr>
          <w:color w:val="000000" w:themeColor="text1"/>
        </w:rPr>
        <w:t xml:space="preserve">, </w:t>
      </w:r>
      <w:r w:rsidRPr="007E7B20">
        <w:rPr>
          <w:i/>
          <w:iCs/>
          <w:color w:val="000000" w:themeColor="text1"/>
        </w:rPr>
        <w:t>L</w:t>
      </w:r>
      <w:r>
        <w:rPr>
          <w:color w:val="000000" w:themeColor="text1"/>
        </w:rPr>
        <w:t xml:space="preserve">-CAR2 from </w:t>
      </w:r>
      <w:proofErr w:type="spellStart"/>
      <w:r>
        <w:rPr>
          <w:color w:val="000000" w:themeColor="text1"/>
        </w:rPr>
        <w:t>Jarrow</w:t>
      </w:r>
      <w:proofErr w:type="spellEnd"/>
      <w:r>
        <w:rPr>
          <w:color w:val="000000" w:themeColor="text1"/>
        </w:rPr>
        <w:t xml:space="preserve"> Formulas, </w:t>
      </w:r>
      <w:r w:rsidRPr="007E7B20">
        <w:rPr>
          <w:i/>
          <w:iCs/>
          <w:color w:val="000000" w:themeColor="text1"/>
        </w:rPr>
        <w:t>L</w:t>
      </w:r>
      <w:r>
        <w:rPr>
          <w:color w:val="000000" w:themeColor="text1"/>
        </w:rPr>
        <w:t xml:space="preserve">-CAR3 from Now, </w:t>
      </w:r>
      <w:r w:rsidRPr="007E7B20">
        <w:rPr>
          <w:i/>
          <w:iCs/>
          <w:color w:val="000000" w:themeColor="text1"/>
        </w:rPr>
        <w:t>L</w:t>
      </w:r>
      <w:r>
        <w:rPr>
          <w:color w:val="000000" w:themeColor="text1"/>
        </w:rPr>
        <w:t>-</w:t>
      </w:r>
      <w:r w:rsidR="00B16B10">
        <w:rPr>
          <w:color w:val="000000" w:themeColor="text1"/>
        </w:rPr>
        <w:t>P</w:t>
      </w:r>
      <w:r>
        <w:rPr>
          <w:color w:val="000000" w:themeColor="text1"/>
        </w:rPr>
        <w:t xml:space="preserve">CAR4 from </w:t>
      </w:r>
      <w:proofErr w:type="spellStart"/>
      <w:r>
        <w:rPr>
          <w:color w:val="000000" w:themeColor="text1"/>
        </w:rPr>
        <w:t>Nutricost</w:t>
      </w:r>
      <w:proofErr w:type="spellEnd"/>
      <w:r>
        <w:rPr>
          <w:color w:val="000000" w:themeColor="text1"/>
        </w:rPr>
        <w:t xml:space="preserve">, </w:t>
      </w:r>
      <w:r w:rsidRPr="007E7B20">
        <w:rPr>
          <w:i/>
          <w:iCs/>
          <w:color w:val="000000" w:themeColor="text1"/>
        </w:rPr>
        <w:t>L</w:t>
      </w:r>
      <w:r>
        <w:rPr>
          <w:color w:val="000000" w:themeColor="text1"/>
        </w:rPr>
        <w:t xml:space="preserve">-CAR5 from Nova. Powders from each capsule were mixed with mineral oil (50 </w:t>
      </w:r>
      <w:proofErr w:type="spellStart"/>
      <w:r>
        <w:rPr>
          <w:color w:val="000000" w:themeColor="text1"/>
        </w:rPr>
        <w:t>wt</w:t>
      </w:r>
      <w:proofErr w:type="spellEnd"/>
      <w:r>
        <w:rPr>
          <w:color w:val="000000" w:themeColor="text1"/>
        </w:rPr>
        <w:t xml:space="preserve">%) and 81 points were measured for 2D plot analysis. All other dipeptides including </w:t>
      </w:r>
      <w:r w:rsidRPr="007E7B20">
        <w:rPr>
          <w:i/>
          <w:iCs/>
          <w:color w:val="000000" w:themeColor="text1"/>
        </w:rPr>
        <w:t>L</w:t>
      </w:r>
      <w:r>
        <w:rPr>
          <w:color w:val="000000" w:themeColor="text1"/>
        </w:rPr>
        <w:t>-carnosine were purchased from Sigma-Aldrich for laboratory samples:</w:t>
      </w:r>
      <w:r w:rsidRPr="007E7B20">
        <w:rPr>
          <w:i/>
          <w:iCs/>
          <w:color w:val="000000" w:themeColor="text1"/>
        </w:rPr>
        <w:t xml:space="preserve"> L</w:t>
      </w:r>
      <w:r>
        <w:rPr>
          <w:color w:val="000000" w:themeColor="text1"/>
        </w:rPr>
        <w:t xml:space="preserve">-carnosine ( </w:t>
      </w:r>
      <w:r w:rsidRPr="00181F44">
        <w:rPr>
          <w:color w:val="000000" w:themeColor="text1"/>
        </w:rPr>
        <w:t>C9625-5G</w:t>
      </w:r>
      <w:r>
        <w:rPr>
          <w:color w:val="000000" w:themeColor="text1"/>
        </w:rPr>
        <w:t xml:space="preserve">), </w:t>
      </w:r>
      <w:proofErr w:type="spellStart"/>
      <w:r>
        <w:rPr>
          <w:color w:val="000000" w:themeColor="text1"/>
        </w:rPr>
        <w:t>Gly-Gly</w:t>
      </w:r>
      <w:proofErr w:type="spellEnd"/>
      <w:r>
        <w:rPr>
          <w:color w:val="000000" w:themeColor="text1"/>
        </w:rPr>
        <w:t xml:space="preserve"> (</w:t>
      </w:r>
      <w:r w:rsidRPr="00181F44">
        <w:rPr>
          <w:color w:val="000000" w:themeColor="text1"/>
        </w:rPr>
        <w:t>G1002-25G</w:t>
      </w:r>
      <w:r>
        <w:rPr>
          <w:color w:val="000000" w:themeColor="text1"/>
        </w:rPr>
        <w:t>), Ala-Tyr (</w:t>
      </w:r>
      <w:r w:rsidRPr="00181F44">
        <w:rPr>
          <w:color w:val="000000" w:themeColor="text1"/>
        </w:rPr>
        <w:t>A4003-100MG</w:t>
      </w:r>
      <w:r>
        <w:rPr>
          <w:color w:val="000000" w:themeColor="text1"/>
        </w:rPr>
        <w:t>), Ala-Ala (</w:t>
      </w:r>
      <w:r w:rsidRPr="00181F44">
        <w:rPr>
          <w:color w:val="000000" w:themeColor="text1"/>
        </w:rPr>
        <w:t>A9502-1G</w:t>
      </w:r>
      <w:r>
        <w:rPr>
          <w:color w:val="000000" w:themeColor="text1"/>
        </w:rPr>
        <w:t>), Ala-Gln (</w:t>
      </w:r>
      <w:r w:rsidRPr="00181F44">
        <w:rPr>
          <w:color w:val="000000" w:themeColor="text1"/>
        </w:rPr>
        <w:t>A8185-5G</w:t>
      </w:r>
      <w:r>
        <w:rPr>
          <w:color w:val="000000" w:themeColor="text1"/>
        </w:rPr>
        <w:t>). Each of the dipeptide samples were analyzed using the slurry method.</w:t>
      </w:r>
    </w:p>
    <w:p w14:paraId="4BD7C2D5" w14:textId="2F5A4A3C" w:rsidR="00AF7094" w:rsidRDefault="00AF7094" w:rsidP="002B0193">
      <w:pPr>
        <w:pStyle w:val="SMText"/>
        <w:spacing w:line="276" w:lineRule="auto"/>
        <w:jc w:val="both"/>
        <w:rPr>
          <w:color w:val="000000" w:themeColor="text1"/>
        </w:rPr>
      </w:pPr>
    </w:p>
    <w:p w14:paraId="35DEA601" w14:textId="399355C5" w:rsidR="00AF7094" w:rsidRDefault="00AF7094" w:rsidP="002B0193">
      <w:pPr>
        <w:pStyle w:val="SMText"/>
        <w:spacing w:line="276" w:lineRule="auto"/>
        <w:jc w:val="both"/>
        <w:rPr>
          <w:color w:val="000000" w:themeColor="text1"/>
        </w:rPr>
      </w:pPr>
    </w:p>
    <w:p w14:paraId="644E4580" w14:textId="29CD1EA9" w:rsidR="00AF7094" w:rsidRDefault="00AF7094" w:rsidP="002B0193">
      <w:pPr>
        <w:pStyle w:val="SMText"/>
        <w:spacing w:line="276" w:lineRule="auto"/>
        <w:jc w:val="both"/>
        <w:rPr>
          <w:color w:val="000000" w:themeColor="text1"/>
        </w:rPr>
      </w:pPr>
    </w:p>
    <w:p w14:paraId="3D1E0718" w14:textId="44030B6B" w:rsidR="00AF7094" w:rsidRDefault="00AF7094" w:rsidP="002B0193">
      <w:pPr>
        <w:pStyle w:val="SMText"/>
        <w:spacing w:line="276" w:lineRule="auto"/>
        <w:jc w:val="both"/>
        <w:rPr>
          <w:color w:val="000000" w:themeColor="text1"/>
        </w:rPr>
      </w:pPr>
    </w:p>
    <w:p w14:paraId="43D9F0B2" w14:textId="1AF3BAED" w:rsidR="00AF7094" w:rsidRDefault="00AF7094" w:rsidP="002B0193">
      <w:pPr>
        <w:pStyle w:val="SMText"/>
        <w:spacing w:line="276" w:lineRule="auto"/>
        <w:jc w:val="both"/>
        <w:rPr>
          <w:color w:val="000000" w:themeColor="text1"/>
        </w:rPr>
      </w:pPr>
    </w:p>
    <w:p w14:paraId="1356DCE8" w14:textId="06657CB6" w:rsidR="00AF7094" w:rsidRDefault="00AF7094" w:rsidP="002B0193">
      <w:pPr>
        <w:pStyle w:val="SMText"/>
        <w:spacing w:line="276" w:lineRule="auto"/>
        <w:jc w:val="both"/>
        <w:rPr>
          <w:color w:val="000000" w:themeColor="text1"/>
        </w:rPr>
      </w:pPr>
    </w:p>
    <w:p w14:paraId="7E6E1014" w14:textId="77777777" w:rsidR="00AF7094" w:rsidRDefault="00AF7094" w:rsidP="002B0193">
      <w:pPr>
        <w:pStyle w:val="SMText"/>
        <w:spacing w:line="276" w:lineRule="auto"/>
        <w:jc w:val="both"/>
        <w:rPr>
          <w:color w:val="000000" w:themeColor="text1"/>
        </w:rPr>
      </w:pPr>
    </w:p>
    <w:p w14:paraId="1B5AAD8B" w14:textId="77777777" w:rsidR="002B0193" w:rsidRDefault="002B0193" w:rsidP="002B0193">
      <w:pPr>
        <w:pStyle w:val="SMText"/>
        <w:spacing w:line="276" w:lineRule="auto"/>
        <w:ind w:firstLine="0"/>
        <w:jc w:val="both"/>
        <w:rPr>
          <w:color w:val="000000" w:themeColor="text1"/>
        </w:rPr>
      </w:pPr>
    </w:p>
    <w:p w14:paraId="00C068EB" w14:textId="77777777" w:rsidR="002B0193" w:rsidRDefault="002B0193" w:rsidP="002B0193">
      <w:pPr>
        <w:pStyle w:val="SMSubheading"/>
        <w:spacing w:line="276" w:lineRule="auto"/>
        <w:jc w:val="both"/>
        <w:rPr>
          <w:b/>
          <w:bCs/>
          <w:color w:val="000000" w:themeColor="text1"/>
          <w:u w:val="none"/>
        </w:rPr>
      </w:pPr>
      <w:r>
        <w:rPr>
          <w:b/>
          <w:bCs/>
          <w:color w:val="000000" w:themeColor="text1"/>
          <w:u w:val="none"/>
        </w:rPr>
        <w:lastRenderedPageBreak/>
        <w:t xml:space="preserve">2. </w:t>
      </w:r>
      <w:r w:rsidRPr="002B622E">
        <w:rPr>
          <w:b/>
          <w:bCs/>
          <w:color w:val="000000" w:themeColor="text1"/>
          <w:u w:val="none"/>
        </w:rPr>
        <w:t>Measurements</w:t>
      </w:r>
      <w:r>
        <w:rPr>
          <w:b/>
          <w:bCs/>
          <w:color w:val="000000" w:themeColor="text1"/>
          <w:u w:val="none"/>
        </w:rPr>
        <w:t xml:space="preserve"> </w:t>
      </w:r>
    </w:p>
    <w:p w14:paraId="7085B46B" w14:textId="77777777" w:rsidR="002B0193" w:rsidRPr="003D7506" w:rsidRDefault="002B0193" w:rsidP="002B0193">
      <w:pPr>
        <w:pStyle w:val="SMSubheading"/>
        <w:spacing w:line="276" w:lineRule="auto"/>
        <w:jc w:val="both"/>
        <w:rPr>
          <w:b/>
          <w:bCs/>
          <w:color w:val="000000" w:themeColor="text1"/>
          <w:u w:val="none"/>
        </w:rPr>
      </w:pPr>
    </w:p>
    <w:p w14:paraId="54675DCA" w14:textId="77777777" w:rsidR="002B0193" w:rsidRPr="007944C7" w:rsidRDefault="002B0193" w:rsidP="002B0193">
      <w:pPr>
        <w:pStyle w:val="SMSubheading"/>
        <w:spacing w:line="276" w:lineRule="auto"/>
        <w:jc w:val="both"/>
        <w:rPr>
          <w:b/>
          <w:u w:val="none"/>
        </w:rPr>
      </w:pPr>
      <w:r>
        <w:rPr>
          <w:b/>
          <w:u w:val="none"/>
        </w:rPr>
        <w:t xml:space="preserve">2-1. Hyperspectral </w:t>
      </w:r>
      <w:r w:rsidRPr="007944C7">
        <w:rPr>
          <w:b/>
          <w:u w:val="none"/>
        </w:rPr>
        <w:t>THz-TD</w:t>
      </w:r>
      <w:r>
        <w:rPr>
          <w:b/>
          <w:u w:val="none"/>
        </w:rPr>
        <w:t>P</w:t>
      </w:r>
      <w:r w:rsidRPr="007944C7">
        <w:rPr>
          <w:b/>
          <w:u w:val="none"/>
        </w:rPr>
        <w:t xml:space="preserve"> measurements</w:t>
      </w:r>
    </w:p>
    <w:p w14:paraId="1C85E993" w14:textId="77777777" w:rsidR="002B0193" w:rsidRDefault="002B0193" w:rsidP="002B0193">
      <w:pPr>
        <w:pStyle w:val="SMText"/>
        <w:spacing w:line="276" w:lineRule="auto"/>
        <w:jc w:val="both"/>
      </w:pPr>
    </w:p>
    <w:p w14:paraId="585E620D" w14:textId="77777777" w:rsidR="002B0193" w:rsidRPr="007977EF" w:rsidRDefault="002B0193" w:rsidP="002B0193">
      <w:pPr>
        <w:pStyle w:val="SMSubheading"/>
        <w:spacing w:line="276" w:lineRule="auto"/>
        <w:rPr>
          <w:u w:val="single"/>
        </w:rPr>
      </w:pPr>
      <w:r>
        <w:rPr>
          <w:u w:val="single"/>
        </w:rPr>
        <w:t xml:space="preserve">Hyperspectral </w:t>
      </w:r>
      <w:r w:rsidRPr="00083250">
        <w:rPr>
          <w:u w:val="single"/>
        </w:rPr>
        <w:t xml:space="preserve">THz-TDP </w:t>
      </w:r>
      <w:r>
        <w:rPr>
          <w:u w:val="single"/>
        </w:rPr>
        <w:t>setup</w:t>
      </w:r>
    </w:p>
    <w:p w14:paraId="37E468A9" w14:textId="4DC45848" w:rsidR="002B0193" w:rsidRDefault="002B0193" w:rsidP="002B0193">
      <w:pPr>
        <w:pStyle w:val="SMText"/>
        <w:spacing w:line="276" w:lineRule="auto"/>
        <w:jc w:val="both"/>
      </w:pPr>
      <w:r>
        <w:t xml:space="preserve">Hyperspectral terahertz </w:t>
      </w:r>
      <w:r w:rsidRPr="000608F9">
        <w:t>time-domain polarimetry (THz-TDP) was u</w:t>
      </w:r>
      <w:r>
        <w:t>sed to measure the chiroptical responses of the AA samples. The generation and detection of the terahertz waveform were accomplished with a standard time-domain terahertz spectrometer (</w:t>
      </w:r>
      <w:proofErr w:type="spellStart"/>
      <w:r>
        <w:t>TeraSmart</w:t>
      </w:r>
      <w:proofErr w:type="spellEnd"/>
      <w:r>
        <w:t xml:space="preserve">, Menlo Systems) using photoconductive antennas with a pulsed laser at 1560 nm. Same </w:t>
      </w:r>
      <w:r w:rsidRPr="00C0520B">
        <w:t xml:space="preserve">Tera15-FC antenna modules </w:t>
      </w:r>
      <w:r>
        <w:t>were used</w:t>
      </w:r>
      <w:r w:rsidRPr="00C0520B">
        <w:t xml:space="preserve"> </w:t>
      </w:r>
      <w:r>
        <w:t xml:space="preserve">as </w:t>
      </w:r>
      <w:r w:rsidRPr="00C0520B">
        <w:t>emitter and detector</w:t>
      </w:r>
      <w:r>
        <w:t>,</w:t>
      </w:r>
      <w:r w:rsidRPr="00C0520B">
        <w:t xml:space="preserve"> respectively. The four identical lenses </w:t>
      </w:r>
      <w:r>
        <w:t xml:space="preserve">(TPX50, Menlo Systems) </w:t>
      </w:r>
      <w:r w:rsidRPr="00C0520B">
        <w:t xml:space="preserve">made of </w:t>
      </w:r>
      <w:r>
        <w:t xml:space="preserve">TPX </w:t>
      </w:r>
      <w:r w:rsidRPr="00C0520B">
        <w:t>polymer</w:t>
      </w:r>
      <w:r>
        <w:t xml:space="preserve"> (</w:t>
      </w:r>
      <w:proofErr w:type="spellStart"/>
      <w:r>
        <w:t>p</w:t>
      </w:r>
      <w:r w:rsidRPr="00C0520B">
        <w:t>olymethylpentene</w:t>
      </w:r>
      <w:proofErr w:type="spellEnd"/>
      <w:r>
        <w:t xml:space="preserve">) </w:t>
      </w:r>
      <w:r w:rsidRPr="00C0520B">
        <w:t xml:space="preserve">with a diameter of </w:t>
      </w:r>
      <w:r>
        <w:t>1.5” and</w:t>
      </w:r>
      <w:r w:rsidRPr="00C0520B">
        <w:t xml:space="preserve"> a</w:t>
      </w:r>
      <w:r>
        <w:t xml:space="preserve"> </w:t>
      </w:r>
      <w:r w:rsidRPr="00C0520B">
        <w:t>focal length of 5</w:t>
      </w:r>
      <w:r>
        <w:t>0</w:t>
      </w:r>
      <w:r w:rsidRPr="00C0520B">
        <w:t xml:space="preserve"> mm</w:t>
      </w:r>
      <w:r>
        <w:t xml:space="preserve"> were used to make collimated THz rays. Sample scanning in the THz focal plane was achieved by motorized XY stage. Three linear polarizers were used to determine the optical rotatory dispersion, TORD, (θ) and circular dichroism, TCD, (η) of arbitrarily polarized THz waves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modulators","type":"article-journal","volume":"18"},"uris":["http://www.mendeley.com/documents/?uuid=6f6357ef-4589-46b6-bcf3-0bf235f7d8c3"]},{"id":"ITEM-2","itemData":{"DOI":"10.1038/ncomms9422","ISBN":"2041-1723","ISSN":"20411723","PMID":"26423346","abstract":"Active modulation of the polarization states of terahertz light is indispensable for polarization-sensitive spectroscopy, having important applications such as non-contact Hall measurements, vibrational circular dichroism measurements and anisotropy imaging. In the terahertz region, the lack of a polarization modulator similar to a photoelastic modulator in the visible range hampers expansion of such spectroscopy. A terahertz chiral metamaterial has a huge optical activity unavailable in nature; nevertheless, its modulation is still challenging. Here we demonstrate a handedness-switchable chiral metamaterial for polarization modulation employing vertically deformable Micro Electro Mechanical Systems. Vertical deformation of a planar spiral by a pneumatic force creates a three-dimensional spiral. Enantiomeric switching is realized by selecting the deformation direction, where the polarity of the optical activity is altered while maintaining the spectral shape. A polarization rotation as high as 28° is experimentally observed, thus providing a practical and compact polarization modulator for the terahertz range.","author":[{"dropping-particle":"","family":"Kan","given":"Tetsuo","non-dropping-particle":"","parse-names":false,"suffix":""},{"dropping-particle":"","family":"Isozaki","given":"Akihiro","non-dropping-particle":"","parse-names":false,"suffix":""},{"dropping-particle":"","family":"Kanda","given":"Natsuki","non-dropping-particle":"","parse-names":false,"suffix":""},{"dropping-particle":"","family":"Nemoto","given":"Natsuki","non-dropping-particle":"","parse-names":false,"suffix":""},{"dropping-particle":"","family":"Konishi","given":"Kuniaki","non-dropping-particle":"","parse-names":false,"suffix":""},{"dropping-particle":"","family":"Takahashi","given":"Hidetoshi","non-dropping-particle":"","parse-names":false,"suffix":""},{"dropping-particle":"","family":"Kuwata-Gonokami","given":"Makoto","non-dropping-particle":"","parse-names":false,"suffix":""},{"dropping-particle":"","family":"Matsumoto","given":"Kiyoshi","non-dropping-particle":"","parse-names":false,"suffix":""},{"dropping-particle":"","family":"Shimoyama","given":"Isao","non-dropping-particle":"","parse-names":false,"suffix":""}],"container-title":"Nature Communications","id":"ITEM-2","issued":{"date-parts":[["2015"]]},"page":"1-7","publisher":"Nature Publishing Group","title":"Enantiomeric switching of chiral metamaterial for terahertz polarization modulation employing vertically deformable MEMS spirals","type":"article-journal","volume":"6"},"uris":["http://www.mendeley.com/documents/?uuid=8f03239d-afc8-4e76-b58e-18c393a10fc7"]}],"mendeley":{"formattedCitation":"&lt;sup&gt;30,31&lt;/sup&gt;","plainTextFormattedCitation":"30,31","previouslyFormattedCitation":"&lt;sup&gt;29,30&lt;/sup&gt;"},"properties":{"noteIndex":0},"schema":"https://github.com/citation-style-language/schema/raw/master/csl-citation.json"}</w:instrText>
      </w:r>
      <w:r>
        <w:fldChar w:fldCharType="separate"/>
      </w:r>
      <w:r w:rsidR="004C4384" w:rsidRPr="004C4384">
        <w:rPr>
          <w:noProof/>
          <w:vertAlign w:val="superscript"/>
        </w:rPr>
        <w:t>30,31</w:t>
      </w:r>
      <w:r>
        <w:fldChar w:fldCharType="end"/>
      </w:r>
      <w:r>
        <w:rPr>
          <w:color w:val="000000" w:themeColor="text1"/>
        </w:rPr>
        <w:t xml:space="preserve">. </w:t>
      </w:r>
      <w:r>
        <w:t xml:space="preserve">Here, micro-patterned gold strips on the </w:t>
      </w:r>
      <w:proofErr w:type="spellStart"/>
      <w:r>
        <w:t>parylene</w:t>
      </w:r>
      <w:proofErr w:type="spellEnd"/>
      <w:r>
        <w:t xml:space="preserve"> C film were used for wire grid polarizers exhibiting high extinction ratio over the THz range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modulators","type":"article-journal","volume":"18"},"uris":["http://www.mendeley.com/documents/?uuid=6f6357ef-4589-46b6-bcf3-0bf235f7d8c3"]},{"id":"ITEM-2","itemData":{"DOI":"10.1063/1.3275015","ISBN":"doi:10.1063/1.3275015","ISSN":"00036951","abstract":"We design, fabricate, and characterize terahertz (THz) resonant metamaterials on parylene free-standing thin film substrates. Several different metamaterials are investigated and our results show strong electromagnetic responses at THz frequencies ranging from 500 GHz to 2.5 THz. The complex frequency dependent dielectric properties of parylene are determined from inversion of reflection and transmission data, thus indicating that parylene is an ideal low loss substrate or coating material. The biostable and biocompatibleproperties of parylene coupled with the multifunctional exotic properties of metamaterials indicate great potential for medical purposes such as THz imaging for skin cancer detection.","author":[{"dropping-particle":"","family":"Liu","given":"X.","non-dropping-particle":"","parse-names":false,"suffix":""},{"dropping-particle":"","family":"MacNaughton","given":"S.","non-dropping-particle":"","parse-names":false,"suffix":""},{"dropping-particle":"","family":"Shrekenhamer","given":"D. B.","non-dropping-particle":"","parse-names":false,"suffix":""},{"dropping-particle":"","family":"Tao","given":"H.","non-dropping-particle":"","parse-names":false,"suffix":""},{"dropping-particle":"","family":"Selvarasah","given":"S.","non-dropping-particle":"","parse-names":false,"suffix":""},{"dropping-particle":"","family":"Totachawattana","given":"A.","non-dropping-particle":"","parse-names":false,"suffix":""},{"dropping-particle":"","family":"Averitt","given":"R. D.","non-dropping-particle":"","parse-names":false,"suffix":""},{"dropping-particle":"","family":"Dokmeci","given":"M. R.","non-dropping-particle":"","parse-names":false,"suffix":""},{"dropping-particle":"","family":"Sonkusale","given":"S.","non-dropping-particle":"","parse-names":false,"suffix":""},{"dropping-particle":"","family":"Padilla","given":"W. J.","non-dropping-particle":"","parse-names":false,"suffix":""}],"container-title":"Applied Physics Letters","id":"ITEM-2","issue":"1","issued":{"date-parts":[["2010"]]},"page":"1-4","title":"Metamaterials on parylene thin film substrates: Design, fabrication, and characterization at terahertz frequency","type":"article-journal","volume":"96"},"uris":["http://www.mendeley.com/documents/?uuid=757dea2a-f0cf-479a-970b-d0f095fc50d1"]}],"mendeley":{"formattedCitation":"&lt;sup&gt;30,52&lt;/sup&gt;","plainTextFormattedCitation":"30,52","previouslyFormattedCitation":"&lt;sup&gt;29,52&lt;/sup&gt;"},"properties":{"noteIndex":0},"schema":"https://github.com/citation-style-language/schema/raw/master/csl-citation.json"}</w:instrText>
      </w:r>
      <w:r>
        <w:fldChar w:fldCharType="separate"/>
      </w:r>
      <w:r w:rsidR="004C4384" w:rsidRPr="004C4384">
        <w:rPr>
          <w:noProof/>
          <w:vertAlign w:val="superscript"/>
        </w:rPr>
        <w:t>30,52</w:t>
      </w:r>
      <w:r>
        <w:fldChar w:fldCharType="end"/>
      </w:r>
      <w:r>
        <w:rPr>
          <w:color w:val="000000" w:themeColor="text1"/>
        </w:rPr>
        <w:t>.</w:t>
      </w:r>
    </w:p>
    <w:p w14:paraId="508FF05D" w14:textId="77777777" w:rsidR="002B0193" w:rsidRDefault="002B0193" w:rsidP="002B0193">
      <w:pPr>
        <w:pStyle w:val="SMText"/>
        <w:spacing w:line="276" w:lineRule="auto"/>
        <w:ind w:firstLine="0"/>
        <w:jc w:val="both"/>
      </w:pPr>
    </w:p>
    <w:p w14:paraId="3D04F8E0" w14:textId="77777777" w:rsidR="002B0193" w:rsidRPr="00C21C82" w:rsidRDefault="002B0193" w:rsidP="002B0193">
      <w:pPr>
        <w:pStyle w:val="SMSubheading"/>
        <w:spacing w:line="276" w:lineRule="auto"/>
        <w:rPr>
          <w:u w:val="single"/>
        </w:rPr>
      </w:pPr>
      <w:r>
        <w:rPr>
          <w:u w:val="single"/>
        </w:rPr>
        <w:t>Configuration of three polarizers (P1, P2 and P3)</w:t>
      </w:r>
    </w:p>
    <w:p w14:paraId="02CC8218" w14:textId="1135337B" w:rsidR="002B0193" w:rsidRDefault="002B0193" w:rsidP="002B0193">
      <w:pPr>
        <w:pStyle w:val="SMText"/>
        <w:spacing w:line="276" w:lineRule="auto"/>
        <w:jc w:val="both"/>
      </w:pPr>
      <w:r>
        <w:t xml:space="preserve">Orientation of the linear polarized THz beam from the THz emitter was fixed at a horizontal orientation to the optical breadboards (defined here as the </w:t>
      </w:r>
      <w:r w:rsidRPr="00C3318A">
        <w:rPr>
          <w:i/>
        </w:rPr>
        <w:t>x</w:t>
      </w:r>
      <w:r>
        <w:t xml:space="preserve"> axis,</w:t>
      </w:r>
      <w:r w:rsidRPr="00273F2D">
        <w:rPr>
          <w:b/>
        </w:rPr>
        <w:t xml:space="preserve"> </w:t>
      </w:r>
      <w:r w:rsidRPr="0018051C">
        <w:rPr>
          <w:b/>
        </w:rPr>
        <w:t>Fig.</w:t>
      </w:r>
      <w:r>
        <w:rPr>
          <w:b/>
        </w:rPr>
        <w:t xml:space="preserve"> </w:t>
      </w:r>
      <w:r w:rsidRPr="0018051C">
        <w:rPr>
          <w:b/>
        </w:rPr>
        <w:t>S</w:t>
      </w:r>
      <w:r>
        <w:rPr>
          <w:b/>
        </w:rPr>
        <w:t>9</w:t>
      </w:r>
      <w:r>
        <w:t xml:space="preserve">) while the THz detector was fixed at a vertical orientation (defined as the </w:t>
      </w:r>
      <w:r w:rsidRPr="00C3318A">
        <w:rPr>
          <w:i/>
        </w:rPr>
        <w:t>y</w:t>
      </w:r>
      <w:r>
        <w:t xml:space="preserve"> axis)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fldChar w:fldCharType="separate"/>
      </w:r>
      <w:r w:rsidR="004C4384" w:rsidRPr="004C4384">
        <w:rPr>
          <w:noProof/>
          <w:vertAlign w:val="superscript"/>
        </w:rPr>
        <w:t>30</w:t>
      </w:r>
      <w:r>
        <w:fldChar w:fldCharType="end"/>
      </w:r>
      <w:r>
        <w:t xml:space="preserve">. The first polarizer (P1) was placed in front of the emitter and its transmission direction (perpendicular to the wire grid orientation) was fixed to the </w:t>
      </w:r>
      <w:r w:rsidRPr="00C3318A">
        <w:rPr>
          <w:i/>
        </w:rPr>
        <w:t>x</w:t>
      </w:r>
      <w:r>
        <w:t xml:space="preserve"> axis. The third polarizer (P3) was placed right before the THz emitter and its transmission direction was fixed to the </w:t>
      </w:r>
      <w:r>
        <w:rPr>
          <w:i/>
        </w:rPr>
        <w:t>y</w:t>
      </w:r>
      <w:r>
        <w:t xml:space="preserve"> axis, making it cross-polarized to P1 and the emitter. The second polarizer (P2) was placed between P1 and P2 and was rotated to different orientations to determine the complete polarization state of the transmitted electric field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fldChar w:fldCharType="separate"/>
      </w:r>
      <w:r w:rsidR="004C4384" w:rsidRPr="004C4384">
        <w:rPr>
          <w:noProof/>
          <w:vertAlign w:val="superscript"/>
        </w:rPr>
        <w:t>30</w:t>
      </w:r>
      <w:r>
        <w:fldChar w:fldCharType="end"/>
      </w:r>
      <w:r>
        <w:t>.</w:t>
      </w:r>
    </w:p>
    <w:p w14:paraId="7AA78897" w14:textId="1DD69A7F" w:rsidR="002B0193" w:rsidRDefault="002B0193" w:rsidP="002B0193">
      <w:pPr>
        <w:pStyle w:val="SMText"/>
        <w:spacing w:line="276" w:lineRule="auto"/>
        <w:jc w:val="both"/>
        <w:rPr>
          <w:color w:val="222222"/>
          <w:szCs w:val="24"/>
        </w:rPr>
      </w:pPr>
      <w:r>
        <w:t xml:space="preserve">When the P2 transmission axis was along the </w:t>
      </w:r>
      <w:r w:rsidRPr="00C3318A">
        <w:rPr>
          <w:i/>
        </w:rPr>
        <w:t>y</w:t>
      </w:r>
      <w:r>
        <w:t xml:space="preserve"> direction (defined as 0</w:t>
      </w:r>
      <w:r w:rsidRPr="001A6324">
        <w:rPr>
          <w:color w:val="222222"/>
          <w:szCs w:val="24"/>
        </w:rPr>
        <w:t>°</w:t>
      </w:r>
      <w:r>
        <w:rPr>
          <w:color w:val="222222"/>
          <w:szCs w:val="24"/>
        </w:rPr>
        <w:t xml:space="preserve">), it was co-polarized with P1 and the </w:t>
      </w:r>
      <w:r w:rsidRPr="00C3318A">
        <w:rPr>
          <w:i/>
        </w:rPr>
        <w:t>y</w:t>
      </w:r>
      <w:r>
        <w:rPr>
          <w:color w:val="222222"/>
          <w:szCs w:val="24"/>
        </w:rPr>
        <w:t xml:space="preserve">-component of the transmitted electromagnetic waves through sample </w:t>
      </w:r>
      <m:oMath>
        <m:sSub>
          <m:sSubPr>
            <m:ctrlPr>
              <w:rPr>
                <w:rFonts w:ascii="Cambria Math" w:hAnsi="Cambria Math"/>
                <w:i/>
              </w:rPr>
            </m:ctrlPr>
          </m:sSubPr>
          <m:e>
            <m:r>
              <w:rPr>
                <w:rFonts w:ascii="Cambria Math" w:hAnsi="Cambria Math"/>
              </w:rPr>
              <m:t>E</m:t>
            </m:r>
          </m:e>
          <m:sub>
            <m:r>
              <w:rPr>
                <w:rFonts w:ascii="Cambria Math" w:hAnsi="Cambria Math"/>
              </w:rPr>
              <m:t>y</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 xml:space="preserve"> was measured. The </w:t>
      </w:r>
      <w:r>
        <w:rPr>
          <w:i/>
        </w:rPr>
        <w:t>x</w:t>
      </w:r>
      <w:r>
        <w:rPr>
          <w:color w:val="222222"/>
          <w:szCs w:val="24"/>
        </w:rPr>
        <w:t xml:space="preserve">-component </w:t>
      </w:r>
      <m:oMath>
        <m:sSub>
          <m:sSubPr>
            <m:ctrlPr>
              <w:rPr>
                <w:rFonts w:ascii="Cambria Math" w:hAnsi="Cambria Math"/>
                <w:i/>
              </w:rPr>
            </m:ctrlPr>
          </m:sSubPr>
          <m:e>
            <m:r>
              <w:rPr>
                <w:rFonts w:ascii="Cambria Math" w:hAnsi="Cambria Math"/>
              </w:rPr>
              <m:t>E</m:t>
            </m:r>
          </m:e>
          <m:sub>
            <m:r>
              <w:rPr>
                <w:rFonts w:ascii="Cambria Math" w:hAnsi="Cambria Math"/>
              </w:rPr>
              <m:t>x</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was readily measured by rotating the orientation of P2 transmission axis to +45</w:t>
      </w:r>
      <w:r w:rsidRPr="001A6324">
        <w:rPr>
          <w:color w:val="222222"/>
          <w:szCs w:val="24"/>
        </w:rPr>
        <w:t>°</w:t>
      </w:r>
      <w:r>
        <w:rPr>
          <w:color w:val="222222"/>
          <w:szCs w:val="24"/>
        </w:rPr>
        <w:t xml:space="preserve"> and -45</w:t>
      </w:r>
      <w:r w:rsidRPr="001A6324">
        <w:rPr>
          <w:color w:val="222222"/>
          <w:szCs w:val="24"/>
        </w:rPr>
        <w:t>°</w:t>
      </w:r>
      <w:r>
        <w:rPr>
          <w:color w:val="222222"/>
          <w:szCs w:val="24"/>
        </w:rPr>
        <w:t xml:space="preserve"> and calculated by the subtraction of the two </w:t>
      </w:r>
      <w:r>
        <w:rPr>
          <w:i/>
        </w:rPr>
        <w:t>x</w:t>
      </w:r>
      <w:r>
        <w:rPr>
          <w:color w:val="222222"/>
          <w:szCs w:val="24"/>
        </w:rPr>
        <w:t xml:space="preserve">-components </w:t>
      </w:r>
      <m:oMath>
        <m:sSub>
          <m:sSubPr>
            <m:ctrlPr>
              <w:rPr>
                <w:rFonts w:ascii="Cambria Math" w:hAnsi="Cambria Math"/>
                <w:i/>
              </w:rPr>
            </m:ctrlPr>
          </m:sSubPr>
          <m:e>
            <m:r>
              <w:rPr>
                <w:rFonts w:ascii="Cambria Math" w:hAnsi="Cambria Math"/>
              </w:rPr>
              <m:t>E</m:t>
            </m:r>
          </m:e>
          <m:sub>
            <m:r>
              <w:rPr>
                <w:rFonts w:ascii="Cambria Math" w:hAnsi="Cambria Math"/>
              </w:rPr>
              <m:t>+45</m:t>
            </m:r>
            <m:r>
              <w:rPr>
                <w:rFonts w:ascii="Cambria Math" w:hAnsi="Cambria Math"/>
                <w:color w:val="222222"/>
                <w:szCs w:val="24"/>
              </w:rPr>
              <m:t>°</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-45</m:t>
            </m:r>
            <m:r>
              <w:rPr>
                <w:rFonts w:ascii="Cambria Math" w:hAnsi="Cambria Math"/>
                <w:color w:val="222222"/>
                <w:szCs w:val="24"/>
              </w:rPr>
              <m:t>°</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 Because any arbitrary electric field can be decomposed into two perpendicular components, polariz</w:t>
      </w:r>
      <w:proofErr w:type="spellStart"/>
      <w:r>
        <w:rPr>
          <w:color w:val="222222"/>
          <w:szCs w:val="24"/>
        </w:rPr>
        <w:t>ation</w:t>
      </w:r>
      <w:proofErr w:type="spellEnd"/>
      <w:r>
        <w:rPr>
          <w:color w:val="222222"/>
          <w:szCs w:val="24"/>
        </w:rPr>
        <w:t xml:space="preserve"> states such as </w:t>
      </w:r>
      <w:r>
        <w:t xml:space="preserve">the TORD and TCD </w:t>
      </w:r>
      <w:r>
        <w:rPr>
          <w:color w:val="222222"/>
          <w:szCs w:val="24"/>
        </w:rPr>
        <w:t xml:space="preserve">can be fully determined with three measurements </w:t>
      </w:r>
      <w:r>
        <w:rPr>
          <w:color w:val="222222"/>
          <w:szCs w:val="24"/>
        </w:rPr>
        <w:fldChar w:fldCharType="begin" w:fldLock="1"/>
      </w:r>
      <w:r w:rsidR="004C4384">
        <w:rPr>
          <w:color w:val="222222"/>
          <w:szCs w:val="24"/>
        </w:rPr>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modulators","type":"article-journal","volume":"18"},"uris":["http://www.mendeley.com/documents/?uuid=6f6357ef-4589-46b6-bcf3-0bf235f7d8c3"]},{"id":"ITEM-2","itemData":{"DOI":"10.1038/ncomms9422","ISBN":"2041-1723","ISSN":"20411723","PMID":"26423346","abstract":"Active modulation of the polarization states of terahertz light is indispensable for polarization-sensitive spectroscopy, having important applications such as non-contact Hall measurements, vibrational circular dichroism measurements and anisotropy imaging. In the terahertz region, the lack of a polarization modulator similar to a photoelastic modulator in the visible range hampers expansion of such spectroscopy. A terahertz chiral metamaterial has a huge optical activity unavailable in nature; nevertheless, its modulation is still challenging. Here we demonstrate a handedness-switchable chiral metamaterial for polarization modulation employing vertically deformable Micro Electro Mechanical Systems. Vertical deformation of a planar spiral by a pneumatic force creates a three-dimensional spiral. Enantiomeric switching is realized by selecting the deformation direction, where the polarity of the optical activity is altered while maintaining the spectral shape. A polarization rotation as high as 28° is experimentally observed, thus providing a practical and compact polarization modulator for the terahertz range.","author":[{"dropping-particle":"","family":"Kan","given":"Tetsuo","non-dropping-particle":"","parse-names":false,"suffix":""},{"dropping-particle":"","family":"Isozaki","given":"Akihiro","non-dropping-particle":"","parse-names":false,"suffix":""},{"dropping-particle":"","family":"Kanda","given":"Natsuki","non-dropping-particle":"","parse-names":false,"suffix":""},{"dropping-particle":"","family":"Nemoto","given":"Natsuki","non-dropping-particle":"","parse-names":false,"suffix":""},{"dropping-particle":"","family":"Konishi","given":"Kuniaki","non-dropping-particle":"","parse-names":false,"suffix":""},{"dropping-particle":"","family":"Takahashi","given":"Hidetoshi","non-dropping-particle":"","parse-names":false,"suffix":""},{"dropping-particle":"","family":"Kuwata-Gonokami","given":"Makoto","non-dropping-particle":"","parse-names":false,"suffix":""},{"dropping-particle":"","family":"Matsumoto","given":"Kiyoshi","non-dropping-particle":"","parse-names":false,"suffix":""},{"dropping-particle":"","family":"Shimoyama","given":"Isao","non-dropping-particle":"","parse-names":false,"suffix":""}],"container-title":"Nature Communications","id":"ITEM-2","issued":{"date-parts":[["2015"]]},"page":"1-7","publisher":"Nature Publishing Group","title":"Enantiomeric switching of chiral metamaterial for terahertz polarization modulation employing vertically deformable MEMS spirals","type":"article-journal","volume":"6"},"uris":["http://www.mendeley.com/documents/?uuid=8f03239d-afc8-4e76-b58e-18c393a10fc7"]}],"mendeley":{"formattedCitation":"&lt;sup&gt;30,31&lt;/sup&gt;","plainTextFormattedCitation":"30,31","previouslyFormattedCitation":"&lt;sup&gt;29,30&lt;/sup&gt;"},"properties":{"noteIndex":0},"schema":"https://github.com/citation-style-language/schema/raw/master/csl-citation.json"}</w:instrText>
      </w:r>
      <w:r>
        <w:rPr>
          <w:color w:val="222222"/>
          <w:szCs w:val="24"/>
        </w:rPr>
        <w:fldChar w:fldCharType="separate"/>
      </w:r>
      <w:r w:rsidR="004C4384" w:rsidRPr="004C4384">
        <w:rPr>
          <w:noProof/>
          <w:color w:val="222222"/>
          <w:szCs w:val="24"/>
          <w:vertAlign w:val="superscript"/>
        </w:rPr>
        <w:t>30,31</w:t>
      </w:r>
      <w:r>
        <w:rPr>
          <w:color w:val="222222"/>
          <w:szCs w:val="24"/>
        </w:rPr>
        <w:fldChar w:fldCharType="end"/>
      </w:r>
      <w:r>
        <w:rPr>
          <w:color w:val="222222"/>
          <w:szCs w:val="24"/>
        </w:rPr>
        <w:t>.</w:t>
      </w:r>
    </w:p>
    <w:p w14:paraId="082FF9B4" w14:textId="77777777" w:rsidR="002B0193" w:rsidRDefault="002B0193" w:rsidP="002B0193">
      <w:pPr>
        <w:pStyle w:val="SMText"/>
        <w:spacing w:line="276" w:lineRule="auto"/>
        <w:jc w:val="both"/>
        <w:rPr>
          <w:color w:val="222222"/>
          <w:szCs w:val="24"/>
        </w:rPr>
      </w:pPr>
    </w:p>
    <w:p w14:paraId="338B27B6" w14:textId="77777777" w:rsidR="002B0193" w:rsidRDefault="002B0193" w:rsidP="002B0193">
      <w:pPr>
        <w:pStyle w:val="SMText"/>
        <w:spacing w:line="276" w:lineRule="auto"/>
        <w:jc w:val="both"/>
        <w:rPr>
          <w:color w:val="222222"/>
          <w:szCs w:val="24"/>
        </w:rPr>
      </w:pPr>
    </w:p>
    <w:p w14:paraId="7C7F493B" w14:textId="77777777" w:rsidR="002B0193" w:rsidRPr="00EB1857" w:rsidRDefault="002B0193" w:rsidP="002B0193">
      <w:pPr>
        <w:pStyle w:val="SMText"/>
        <w:spacing w:line="276" w:lineRule="auto"/>
        <w:ind w:firstLine="0"/>
        <w:rPr>
          <w:u w:val="single"/>
        </w:rPr>
      </w:pPr>
      <w:r>
        <w:rPr>
          <w:u w:val="single"/>
        </w:rPr>
        <w:t>C</w:t>
      </w:r>
      <w:r w:rsidRPr="00A31E5C">
        <w:rPr>
          <w:u w:val="single"/>
        </w:rPr>
        <w:t xml:space="preserve">alculation of </w:t>
      </w:r>
      <w:r>
        <w:rPr>
          <w:u w:val="single"/>
        </w:rPr>
        <w:t>electric fields and Stoke equations for TA, TORD and TCD</w:t>
      </w:r>
    </w:p>
    <w:p w14:paraId="3A294DA7" w14:textId="21C1F1D4" w:rsidR="002B0193" w:rsidRDefault="002B0193" w:rsidP="002B0193">
      <w:pPr>
        <w:pStyle w:val="SMText"/>
        <w:spacing w:line="276" w:lineRule="auto"/>
        <w:jc w:val="both"/>
      </w:pPr>
      <w:r>
        <w:t xml:space="preserve">Obtaining terahertz absorption coefficients (TA), optical rotational dispersion (TORD) and circular dichroism (TCD) is started with calculation of the </w:t>
      </w:r>
      <w:r w:rsidRPr="00C3318A">
        <w:rPr>
          <w:i/>
        </w:rPr>
        <w:t>x</w:t>
      </w:r>
      <w:r>
        <w:t xml:space="preserve"> and </w:t>
      </w:r>
      <w:r>
        <w:rPr>
          <w:i/>
        </w:rPr>
        <w:t>y</w:t>
      </w:r>
      <w:r>
        <w:t xml:space="preserve"> components of the electric field as stated elsewhere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fldChar w:fldCharType="separate"/>
      </w:r>
      <w:r w:rsidR="004C4384" w:rsidRPr="004C4384">
        <w:rPr>
          <w:noProof/>
          <w:vertAlign w:val="superscript"/>
        </w:rPr>
        <w:t>30</w:t>
      </w:r>
      <w:r>
        <w:fldChar w:fldCharType="end"/>
      </w:r>
      <w:r>
        <w:t xml:space="preserve">. The </w:t>
      </w:r>
      <w:r w:rsidRPr="00C3318A">
        <w:rPr>
          <w:i/>
        </w:rPr>
        <w:t>x</w:t>
      </w:r>
      <w:r>
        <w:t>-component of the electric field can be calculated by</w:t>
      </w:r>
    </w:p>
    <w:p w14:paraId="5D94C4D3" w14:textId="77777777" w:rsidR="002B0193" w:rsidRDefault="002B0193" w:rsidP="002B0193">
      <w:pPr>
        <w:pStyle w:val="SMText"/>
        <w:spacing w:line="276" w:lineRule="auto"/>
        <w:jc w:val="both"/>
      </w:pPr>
    </w:p>
    <w:p w14:paraId="2F4FC598" w14:textId="77777777" w:rsidR="002B0193" w:rsidRPr="004C67D2" w:rsidRDefault="00972D66" w:rsidP="002B0193">
      <w:pPr>
        <w:pStyle w:val="SMText"/>
        <w:spacing w:line="276" w:lineRule="auto"/>
        <w:jc w:val="both"/>
        <w:rPr>
          <w:i/>
        </w:rPr>
      </w:pPr>
      <m:oMathPara>
        <m:oMath>
          <m:eqArr>
            <m:eqArrPr>
              <m:maxDist m:val="1"/>
              <m:ctrlPr>
                <w:rPr>
                  <w:rFonts w:ascii="Cambria Math" w:hAnsi="Cambria Math"/>
                  <w:i/>
                  <w:color w:val="222222"/>
                  <w:szCs w:val="24"/>
                </w:rPr>
              </m:ctrlPr>
            </m:eqArrPr>
            <m:e>
              <m:sSub>
                <m:sSubPr>
                  <m:ctrlPr>
                    <w:rPr>
                      <w:rFonts w:ascii="Cambria Math" w:hAnsi="Cambria Math"/>
                      <w:i/>
                    </w:rPr>
                  </m:ctrlPr>
                </m:sSubPr>
                <m:e>
                  <m:r>
                    <w:rPr>
                      <w:rFonts w:ascii="Cambria Math" w:hAnsi="Cambria Math"/>
                    </w:rPr>
                    <m:t>E</m:t>
                  </m:r>
                </m:e>
                <m:sub>
                  <m:r>
                    <w:rPr>
                      <w:rFonts w:ascii="Cambria Math" w:hAnsi="Cambria Math"/>
                    </w:rPr>
                    <m:t>x</m:t>
                  </m:r>
                </m:sub>
              </m:sSub>
              <m:d>
                <m:dPr>
                  <m:ctrlPr>
                    <w:rPr>
                      <w:rFonts w:ascii="Cambria Math" w:hAnsi="Cambria Math"/>
                      <w:i/>
                      <w:color w:val="222222"/>
                      <w:szCs w:val="24"/>
                    </w:rPr>
                  </m:ctrlPr>
                </m:dPr>
                <m:e>
                  <m:r>
                    <w:rPr>
                      <w:rFonts w:ascii="Cambria Math" w:hAnsi="Cambria Math"/>
                      <w:color w:val="222222"/>
                      <w:szCs w:val="24"/>
                    </w:rPr>
                    <m:t>t</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+45</m:t>
                  </m:r>
                  <m:r>
                    <w:rPr>
                      <w:rFonts w:ascii="Cambria Math" w:hAnsi="Cambria Math"/>
                      <w:color w:val="222222"/>
                      <w:szCs w:val="24"/>
                    </w:rPr>
                    <m:t>°</m:t>
                  </m:r>
                </m:sub>
              </m:sSub>
              <m:d>
                <m:dPr>
                  <m:ctrlPr>
                    <w:rPr>
                      <w:rFonts w:ascii="Cambria Math" w:hAnsi="Cambria Math"/>
                      <w:i/>
                      <w:color w:val="222222"/>
                      <w:szCs w:val="24"/>
                    </w:rPr>
                  </m:ctrlPr>
                </m:dPr>
                <m:e>
                  <m:r>
                    <w:rPr>
                      <w:rFonts w:ascii="Cambria Math" w:hAnsi="Cambria Math"/>
                      <w:color w:val="222222"/>
                      <w:szCs w:val="24"/>
                    </w:rPr>
                    <m:t>t</m:t>
                  </m:r>
                </m:e>
              </m:d>
              <m:r>
                <w:rPr>
                  <w:rFonts w:ascii="Cambria Math" w:hAnsi="Cambria Math"/>
                  <w:color w:val="222222"/>
                  <w:szCs w:val="24"/>
                </w:rPr>
                <m:t>-</m:t>
              </m:r>
              <m:sSub>
                <m:sSubPr>
                  <m:ctrlPr>
                    <w:rPr>
                      <w:rFonts w:ascii="Cambria Math" w:hAnsi="Cambria Math"/>
                      <w:i/>
                      <w:color w:val="222222"/>
                      <w:szCs w:val="24"/>
                    </w:rPr>
                  </m:ctrlPr>
                </m:sSubPr>
                <m:e>
                  <m:r>
                    <w:rPr>
                      <w:rFonts w:ascii="Cambria Math" w:hAnsi="Cambria Math"/>
                      <w:color w:val="222222"/>
                      <w:szCs w:val="24"/>
                    </w:rPr>
                    <m:t>E</m:t>
                  </m:r>
                </m:e>
                <m:sub>
                  <m:r>
                    <w:rPr>
                      <w:rFonts w:ascii="Cambria Math" w:hAnsi="Cambria Math"/>
                      <w:color w:val="222222"/>
                      <w:szCs w:val="24"/>
                    </w:rPr>
                    <m:t>-45°</m:t>
                  </m:r>
                </m:sub>
              </m:sSub>
              <m:d>
                <m:dPr>
                  <m:ctrlPr>
                    <w:rPr>
                      <w:rFonts w:ascii="Cambria Math" w:hAnsi="Cambria Math"/>
                      <w:i/>
                      <w:color w:val="222222"/>
                      <w:szCs w:val="24"/>
                    </w:rPr>
                  </m:ctrlPr>
                </m:dPr>
                <m:e>
                  <m:r>
                    <w:rPr>
                      <w:rFonts w:ascii="Cambria Math"/>
                      <w:color w:val="222222"/>
                      <w:szCs w:val="24"/>
                    </w:rPr>
                    <m:t>t</m:t>
                  </m:r>
                </m:e>
              </m:d>
              <m:r>
                <w:rPr>
                  <w:rFonts w:ascii="Cambria Math" w:hAnsi="Cambria Math"/>
                </w:rPr>
                <m:t>#</m:t>
              </m:r>
              <m:d>
                <m:dPr>
                  <m:ctrlPr>
                    <w:rPr>
                      <w:rFonts w:ascii="Cambria Math" w:hAnsi="Cambria Math"/>
                      <w:i/>
                      <w:color w:val="222222"/>
                      <w:szCs w:val="24"/>
                    </w:rPr>
                  </m:ctrlPr>
                </m:dPr>
                <m:e>
                  <m:r>
                    <w:rPr>
                      <w:rFonts w:ascii="Cambria Math"/>
                      <w:color w:val="222222"/>
                      <w:szCs w:val="24"/>
                    </w:rPr>
                    <m:t>1</m:t>
                  </m:r>
                </m:e>
              </m:d>
              <m:ctrlPr>
                <w:rPr>
                  <w:rFonts w:ascii="Cambria Math" w:hAnsi="Cambria Math"/>
                  <w:i/>
                </w:rPr>
              </m:ctrlPr>
            </m:e>
          </m:eqArr>
        </m:oMath>
      </m:oMathPara>
    </w:p>
    <w:p w14:paraId="225C2420" w14:textId="77777777" w:rsidR="002B0193" w:rsidRDefault="002B0193" w:rsidP="002B0193">
      <w:pPr>
        <w:pStyle w:val="SMText"/>
        <w:spacing w:line="276" w:lineRule="auto"/>
        <w:jc w:val="both"/>
      </w:pPr>
    </w:p>
    <w:p w14:paraId="43E2932D" w14:textId="77777777" w:rsidR="002B0193" w:rsidRPr="004C67D2" w:rsidRDefault="002B0193" w:rsidP="002B0193">
      <w:pPr>
        <w:pStyle w:val="SMText"/>
        <w:spacing w:line="276" w:lineRule="auto"/>
        <w:ind w:firstLine="0"/>
        <w:jc w:val="both"/>
      </w:pPr>
      <w:r>
        <w:t xml:space="preserve">where </w:t>
      </w:r>
      <m:oMath>
        <m:sSub>
          <m:sSubPr>
            <m:ctrlPr>
              <w:rPr>
                <w:rFonts w:ascii="Cambria Math" w:hAnsi="Cambria Math"/>
                <w:i/>
              </w:rPr>
            </m:ctrlPr>
          </m:sSubPr>
          <m:e>
            <m:r>
              <w:rPr>
                <w:rFonts w:ascii="Cambria Math" w:hAnsi="Cambria Math"/>
              </w:rPr>
              <m:t>E</m:t>
            </m:r>
          </m:e>
          <m:sub>
            <m:r>
              <w:rPr>
                <w:rFonts w:ascii="Cambria Math" w:hAnsi="Cambria Math"/>
              </w:rPr>
              <m:t>+45</m:t>
            </m:r>
            <m:r>
              <w:rPr>
                <w:rFonts w:ascii="Cambria Math" w:hAnsi="Cambria Math"/>
                <w:color w:val="222222"/>
                <w:szCs w:val="24"/>
              </w:rPr>
              <m:t>°</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-45</m:t>
            </m:r>
            <m:r>
              <w:rPr>
                <w:rFonts w:ascii="Cambria Math" w:hAnsi="Cambria Math"/>
                <w:color w:val="222222"/>
                <w:szCs w:val="24"/>
              </w:rPr>
              <m:t>°</m:t>
            </m:r>
          </m:sub>
        </m:sSub>
        <m:d>
          <m:dPr>
            <m:ctrlPr>
              <w:rPr>
                <w:rFonts w:ascii="Cambria Math" w:hAnsi="Cambria Math"/>
                <w:i/>
                <w:color w:val="222222"/>
                <w:szCs w:val="24"/>
              </w:rPr>
            </m:ctrlPr>
          </m:dPr>
          <m:e>
            <m:r>
              <w:rPr>
                <w:rFonts w:ascii="Cambria Math" w:hAnsi="Cambria Math"/>
                <w:color w:val="222222"/>
                <w:szCs w:val="24"/>
              </w:rPr>
              <m:t>t</m:t>
            </m:r>
          </m:e>
        </m:d>
      </m:oMath>
      <w:r>
        <w:rPr>
          <w:color w:val="222222"/>
          <w:szCs w:val="24"/>
        </w:rPr>
        <w:t xml:space="preserve"> are the time-domain electric field for the orientation of polarizer P2, where transmission axes are at +45</w:t>
      </w:r>
      <w:r w:rsidRPr="001A6324">
        <w:rPr>
          <w:color w:val="222222"/>
          <w:szCs w:val="24"/>
        </w:rPr>
        <w:t>°</w:t>
      </w:r>
      <w:r>
        <w:rPr>
          <w:color w:val="222222"/>
          <w:szCs w:val="24"/>
        </w:rPr>
        <w:t xml:space="preserve"> and -45</w:t>
      </w:r>
      <w:r w:rsidRPr="001A6324">
        <w:rPr>
          <w:color w:val="222222"/>
          <w:szCs w:val="24"/>
        </w:rPr>
        <w:t>°</w:t>
      </w:r>
      <w:r>
        <w:rPr>
          <w:color w:val="222222"/>
          <w:szCs w:val="24"/>
        </w:rPr>
        <w:t xml:space="preserve"> relative to the </w:t>
      </w:r>
      <w:r>
        <w:rPr>
          <w:i/>
        </w:rPr>
        <w:t>y</w:t>
      </w:r>
      <w:r>
        <w:rPr>
          <w:color w:val="222222"/>
          <w:szCs w:val="24"/>
        </w:rPr>
        <w:t>-axis,</w:t>
      </w:r>
      <w:r w:rsidRPr="00BF148B">
        <w:rPr>
          <w:color w:val="222222"/>
          <w:szCs w:val="24"/>
        </w:rPr>
        <w:t xml:space="preserve"> </w:t>
      </w:r>
      <w:r>
        <w:rPr>
          <w:color w:val="222222"/>
          <w:szCs w:val="24"/>
        </w:rPr>
        <w:t xml:space="preserve">respectively. </w:t>
      </w:r>
    </w:p>
    <w:p w14:paraId="6634FDFC" w14:textId="77777777" w:rsidR="002B0193" w:rsidRPr="00A04658" w:rsidRDefault="002B0193" w:rsidP="002B0193">
      <w:pPr>
        <w:pStyle w:val="SMText"/>
        <w:spacing w:line="276" w:lineRule="auto"/>
        <w:jc w:val="both"/>
      </w:pPr>
    </w:p>
    <w:p w14:paraId="1A00A82E" w14:textId="77777777" w:rsidR="002B0193" w:rsidRDefault="002B0193" w:rsidP="002B0193">
      <w:pPr>
        <w:pStyle w:val="SMText"/>
        <w:spacing w:line="276" w:lineRule="auto"/>
        <w:jc w:val="both"/>
      </w:pPr>
      <w:r>
        <w:t>Complex frequency-domain electric field spectra are obtained using fast Fourier transform (FFT) from the electric fields measured in the time-domain as follows:</w:t>
      </w:r>
    </w:p>
    <w:p w14:paraId="2640BB50" w14:textId="77777777" w:rsidR="002B0193" w:rsidRDefault="002B0193" w:rsidP="002B0193">
      <w:pPr>
        <w:pStyle w:val="SMText"/>
        <w:spacing w:line="276" w:lineRule="auto"/>
        <w:jc w:val="both"/>
      </w:pPr>
    </w:p>
    <w:p w14:paraId="1C5EB44C" w14:textId="77777777" w:rsidR="002B0193" w:rsidRPr="00F010F2" w:rsidRDefault="00972D66" w:rsidP="002B0193">
      <w:pPr>
        <w:pStyle w:val="SMText"/>
        <w:spacing w:line="276" w:lineRule="auto"/>
        <w:jc w:val="both"/>
        <w:rPr>
          <w:i/>
        </w:r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d>
            <m:dPr>
              <m:ctrlPr>
                <w:rPr>
                  <w:rFonts w:ascii="Cambria Math" w:hAnsi="Cambria Math"/>
                  <w:i/>
                </w:rPr>
              </m:ctrlPr>
            </m:dPr>
            <m:e>
              <m:r>
                <w:rPr>
                  <w:rFonts w:ascii="Cambria Math" w:hAnsi="Cambria Math"/>
                </w:rPr>
                <m:t>ω</m:t>
              </m:r>
            </m:e>
          </m:d>
          <m:r>
            <w:rPr>
              <w:rFonts w:ascii="Cambria Math" w:hAnsi="Cambria Math"/>
            </w:rPr>
            <m:t>=FFT</m:t>
          </m:r>
          <m:r>
            <m:rPr>
              <m:lit/>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x</m:t>
              </m:r>
            </m:sub>
          </m:sSub>
          <m:d>
            <m:dPr>
              <m:ctrlPr>
                <w:rPr>
                  <w:rFonts w:ascii="Cambria Math" w:hAnsi="Cambria Math"/>
                  <w:i/>
                </w:rPr>
              </m:ctrlPr>
            </m:dPr>
            <m:e>
              <m:r>
                <w:rPr>
                  <w:rFonts w:ascii="Cambria Math" w:hAnsi="Cambria Math"/>
                </w:rPr>
                <m:t>t</m:t>
              </m:r>
            </m:e>
          </m:d>
          <m:r>
            <m:rPr>
              <m:lit/>
            </m:rPr>
            <w:rPr>
              <w:rFonts w:ascii="Cambria Math" w:hAnsi="Cambria Math"/>
            </w:rPr>
            <m:t>}</m:t>
          </m:r>
        </m:oMath>
      </m:oMathPara>
    </w:p>
    <w:p w14:paraId="78377EFA" w14:textId="77777777" w:rsidR="002B0193" w:rsidRPr="00F010F2" w:rsidRDefault="00972D66" w:rsidP="002B0193">
      <w:pPr>
        <w:pStyle w:val="SMText"/>
        <w:spacing w:line="276" w:lineRule="auto"/>
        <w:jc w:val="both"/>
        <w:rPr>
          <w:i/>
        </w:rPr>
      </w:pPr>
      <m:oMathPara>
        <m:oMath>
          <m:eqArr>
            <m:eqArrPr>
              <m:maxDist m:val="1"/>
              <m:ctrlPr>
                <w:rPr>
                  <w:rFonts w:ascii="Cambria Math" w:hAnsi="Cambria Math"/>
                  <w:i/>
                </w:rPr>
              </m:ctrlPr>
            </m:eqArr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d>
                <m:dPr>
                  <m:ctrlPr>
                    <w:rPr>
                      <w:rFonts w:ascii="Cambria Math" w:hAnsi="Cambria Math"/>
                      <w:i/>
                    </w:rPr>
                  </m:ctrlPr>
                </m:dPr>
                <m:e>
                  <m:r>
                    <w:rPr>
                      <w:rFonts w:ascii="Cambria Math" w:hAnsi="Cambria Math"/>
                    </w:rPr>
                    <m:t>ω</m:t>
                  </m:r>
                </m:e>
              </m:d>
              <m:r>
                <w:rPr>
                  <w:rFonts w:ascii="Cambria Math" w:hAnsi="Cambria Math"/>
                </w:rPr>
                <m:t>=FFT</m:t>
              </m:r>
              <m:r>
                <m:rPr>
                  <m:lit/>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y</m:t>
                  </m:r>
                </m:sub>
              </m:sSub>
              <m:d>
                <m:dPr>
                  <m:ctrlPr>
                    <w:rPr>
                      <w:rFonts w:ascii="Cambria Math" w:hAnsi="Cambria Math"/>
                      <w:i/>
                    </w:rPr>
                  </m:ctrlPr>
                </m:dPr>
                <m:e>
                  <m:r>
                    <w:rPr>
                      <w:rFonts w:ascii="Cambria Math" w:hAnsi="Cambria Math"/>
                    </w:rPr>
                    <m:t>t</m:t>
                  </m:r>
                </m:e>
              </m:d>
              <m:r>
                <m:rPr>
                  <m:lit/>
                </m:rPr>
                <w:rPr>
                  <w:rFonts w:ascii="Cambria Math" w:hAnsi="Cambria Math"/>
                </w:rPr>
                <m:t>}</m:t>
              </m:r>
              <m:r>
                <w:rPr>
                  <w:rFonts w:ascii="Cambria Math" w:hAnsi="Cambria Math"/>
                </w:rPr>
                <m:t>#</m:t>
              </m:r>
              <m:d>
                <m:dPr>
                  <m:ctrlPr>
                    <w:rPr>
                      <w:rFonts w:ascii="Cambria Math" w:hAnsi="Cambria Math"/>
                      <w:i/>
                    </w:rPr>
                  </m:ctrlPr>
                </m:dPr>
                <m:e>
                  <m:r>
                    <w:rPr>
                      <w:rFonts w:ascii="Cambria Math" w:hAnsi="Cambria Math"/>
                    </w:rPr>
                    <m:t>2</m:t>
                  </m:r>
                </m:e>
              </m:d>
            </m:e>
          </m:eqArr>
        </m:oMath>
      </m:oMathPara>
    </w:p>
    <w:p w14:paraId="040F45F1" w14:textId="77777777" w:rsidR="002B0193" w:rsidRDefault="002B0193" w:rsidP="002B0193">
      <w:pPr>
        <w:pStyle w:val="SMText"/>
        <w:spacing w:line="276" w:lineRule="auto"/>
        <w:ind w:firstLine="0"/>
        <w:jc w:val="both"/>
      </w:pPr>
    </w:p>
    <w:p w14:paraId="58FAF19C" w14:textId="77777777" w:rsidR="002B0193" w:rsidRDefault="002B0193" w:rsidP="002B0193">
      <w:pPr>
        <w:pStyle w:val="SMText"/>
        <w:spacing w:line="276" w:lineRule="auto"/>
        <w:jc w:val="both"/>
      </w:pPr>
      <w:r>
        <w:t xml:space="preserve">The transmittance spectrum of the sample and refence can be calculated from two electric </w:t>
      </w:r>
      <w:proofErr w:type="gramStart"/>
      <w:r>
        <w:t>fields</w:t>
      </w:r>
      <w:proofErr w:type="gramEnd"/>
    </w:p>
    <w:p w14:paraId="2E13DD51" w14:textId="77777777" w:rsidR="002B0193" w:rsidRDefault="002B0193" w:rsidP="002B0193">
      <w:pPr>
        <w:pStyle w:val="SMText"/>
        <w:spacing w:line="276" w:lineRule="auto"/>
        <w:ind w:firstLine="0"/>
        <w:jc w:val="both"/>
      </w:pPr>
    </w:p>
    <w:p w14:paraId="4B1E38A1" w14:textId="77777777" w:rsidR="002B0193" w:rsidRDefault="002B0193" w:rsidP="002B0193">
      <w:pPr>
        <w:pStyle w:val="SMText"/>
        <w:spacing w:line="276" w:lineRule="auto"/>
        <w:jc w:val="both"/>
      </w:pPr>
      <w:r>
        <w:rPr>
          <w:color w:val="2F2F2F"/>
          <w:szCs w:val="24"/>
        </w:rPr>
        <w:t xml:space="preserve">                                                     </w:t>
      </w:r>
      <m:oMath>
        <m:sSub>
          <m:sSubPr>
            <m:ctrlPr>
              <w:rPr>
                <w:rFonts w:ascii="Cambria Math" w:hAnsi="Cambria Math"/>
                <w:i/>
                <w:color w:val="2F2F2F"/>
                <w:szCs w:val="24"/>
              </w:rPr>
            </m:ctrlPr>
          </m:sSubPr>
          <m:e>
            <m:r>
              <w:rPr>
                <w:rFonts w:ascii="Cambria Math" w:hAnsi="Cambria Math"/>
                <w:color w:val="2F2F2F"/>
                <w:szCs w:val="24"/>
              </w:rPr>
              <m:t>T</m:t>
            </m:r>
          </m:e>
          <m:sub>
            <m:r>
              <w:rPr>
                <w:rFonts w:ascii="Cambria Math" w:hAnsi="Cambria Math"/>
                <w:color w:val="2F2F2F"/>
                <w:szCs w:val="24"/>
              </w:rPr>
              <m:t>s</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e>
                </m:d>
              </m:e>
              <m:sup>
                <m:r>
                  <w:rPr>
                    <w:rFonts w:ascii="Cambria Math" w:hAnsi="Cambria Math"/>
                  </w:rPr>
                  <m:t>2</m:t>
                </m:r>
              </m:sup>
            </m:sSup>
          </m:e>
        </m:rad>
        <m:r>
          <w:rPr>
            <w:rFonts w:ascii="Cambria Math" w:hAnsi="Cambria Math"/>
          </w:rPr>
          <m:t xml:space="preserve">                                                               (3)</m:t>
        </m:r>
      </m:oMath>
      <w:r>
        <w:t xml:space="preserve">   </w:t>
      </w:r>
    </w:p>
    <w:p w14:paraId="616F47E9" w14:textId="77777777" w:rsidR="002B0193" w:rsidRDefault="002B0193" w:rsidP="002B0193">
      <w:pPr>
        <w:pStyle w:val="SMText"/>
        <w:spacing w:line="276" w:lineRule="auto"/>
        <w:jc w:val="both"/>
      </w:pPr>
      <w:r>
        <w:rPr>
          <w:color w:val="2F2F2F"/>
          <w:szCs w:val="24"/>
        </w:rPr>
        <w:t xml:space="preserve">                                       </w:t>
      </w:r>
      <m:oMath>
        <m:sSub>
          <m:sSubPr>
            <m:ctrlPr>
              <w:rPr>
                <w:rFonts w:ascii="Cambria Math" w:hAnsi="Cambria Math"/>
                <w:i/>
                <w:color w:val="2F2F2F"/>
                <w:szCs w:val="24"/>
              </w:rPr>
            </m:ctrlPr>
          </m:sSubPr>
          <m:e>
            <m:r>
              <w:rPr>
                <w:rFonts w:ascii="Cambria Math" w:hAnsi="Cambria Math"/>
                <w:color w:val="2F2F2F"/>
                <w:szCs w:val="24"/>
              </w:rPr>
              <m:t>T</m:t>
            </m:r>
          </m:e>
          <m:sub>
            <m:r>
              <w:rPr>
                <w:rFonts w:ascii="Cambria Math" w:hAnsi="Cambria Math"/>
                <w:color w:val="2F2F2F"/>
                <w:szCs w:val="24"/>
              </w:rPr>
              <m:t>ref</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ref,x</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ref,y</m:t>
                        </m:r>
                      </m:sub>
                    </m:sSub>
                  </m:e>
                </m:d>
              </m:e>
              <m:sup>
                <m:r>
                  <w:rPr>
                    <w:rFonts w:ascii="Cambria Math" w:hAnsi="Cambria Math"/>
                  </w:rPr>
                  <m:t>2</m:t>
                </m:r>
              </m:sup>
            </m:sSup>
          </m:e>
        </m:rad>
        <m:r>
          <w:rPr>
            <w:rFonts w:ascii="Cambria Math" w:hAnsi="Cambria Math"/>
          </w:rPr>
          <m:t xml:space="preserve">                                                               (4)</m:t>
        </m:r>
      </m:oMath>
    </w:p>
    <w:p w14:paraId="0526A42B" w14:textId="77777777" w:rsidR="002B0193" w:rsidRDefault="002B0193" w:rsidP="002B0193">
      <w:pPr>
        <w:pStyle w:val="SMText"/>
        <w:spacing w:line="276" w:lineRule="auto"/>
        <w:ind w:firstLine="0"/>
        <w:jc w:val="both"/>
      </w:pPr>
    </w:p>
    <w:p w14:paraId="3674B607" w14:textId="77777777" w:rsidR="002B0193" w:rsidRPr="00900B1D" w:rsidRDefault="002B0193" w:rsidP="002B0193">
      <w:pPr>
        <w:pStyle w:val="SMText"/>
        <w:spacing w:line="276" w:lineRule="auto"/>
        <w:ind w:firstLine="0"/>
        <w:jc w:val="both"/>
      </w:pPr>
      <w:r>
        <w:t xml:space="preserve">Here, </w:t>
      </w:r>
      <m:oMath>
        <m:sSub>
          <m:sSubPr>
            <m:ctrlPr>
              <w:rPr>
                <w:rFonts w:ascii="Cambria Math" w:hAnsi="Cambria Math"/>
                <w:i/>
                <w:color w:val="2F2F2F"/>
                <w:szCs w:val="24"/>
              </w:rPr>
            </m:ctrlPr>
          </m:sSubPr>
          <m:e>
            <m:r>
              <w:rPr>
                <w:rFonts w:ascii="Cambria Math" w:hAnsi="Cambria Math"/>
                <w:color w:val="2F2F2F"/>
                <w:szCs w:val="24"/>
              </w:rPr>
              <m:t>T</m:t>
            </m:r>
          </m:e>
          <m:sub>
            <m:r>
              <w:rPr>
                <w:rFonts w:ascii="Cambria Math" w:hAnsi="Cambria Math"/>
                <w:color w:val="2F2F2F"/>
                <w:szCs w:val="24"/>
              </w:rPr>
              <m:t>s</m:t>
            </m:r>
          </m:sub>
        </m:sSub>
      </m:oMath>
      <w:r>
        <w:rPr>
          <w:color w:val="2F2F2F"/>
          <w:szCs w:val="24"/>
        </w:rPr>
        <w:t xml:space="preserve"> is </w:t>
      </w:r>
      <w:r w:rsidRPr="005D4C61">
        <w:rPr>
          <w:color w:val="000000" w:themeColor="text1"/>
          <w:lang w:val="en-GB" w:eastAsia="ko-KR"/>
        </w:rPr>
        <w:t xml:space="preserve">transmittance through a </w:t>
      </w:r>
      <w:r>
        <w:rPr>
          <w:color w:val="000000" w:themeColor="text1"/>
          <w:lang w:val="en-GB" w:eastAsia="ko-KR"/>
        </w:rPr>
        <w:t xml:space="preserve">quartz sandwich cell with slurry, mixture with highly concentrated sample powder with mineral oil (MO), and </w:t>
      </w:r>
      <m:oMath>
        <m:sSub>
          <m:sSubPr>
            <m:ctrlPr>
              <w:rPr>
                <w:rFonts w:ascii="Cambria Math" w:hAnsi="Cambria Math"/>
                <w:i/>
                <w:color w:val="2F2F2F"/>
                <w:szCs w:val="24"/>
              </w:rPr>
            </m:ctrlPr>
          </m:sSubPr>
          <m:e>
            <m:r>
              <w:rPr>
                <w:rFonts w:ascii="Cambria Math" w:hAnsi="Cambria Math"/>
                <w:color w:val="2F2F2F"/>
                <w:szCs w:val="24"/>
              </w:rPr>
              <m:t>T</m:t>
            </m:r>
          </m:e>
          <m:sub>
            <m:r>
              <w:rPr>
                <w:rFonts w:ascii="Cambria Math" w:hAnsi="Cambria Math"/>
                <w:color w:val="2F2F2F"/>
                <w:szCs w:val="24"/>
              </w:rPr>
              <m:t>ref</m:t>
            </m:r>
          </m:sub>
        </m:sSub>
      </m:oMath>
      <w:r>
        <w:rPr>
          <w:color w:val="2F2F2F"/>
          <w:szCs w:val="24"/>
        </w:rPr>
        <w:t xml:space="preserve"> is </w:t>
      </w:r>
      <w:r w:rsidRPr="005D4C61">
        <w:rPr>
          <w:color w:val="000000" w:themeColor="text1"/>
          <w:lang w:val="en-GB" w:eastAsia="ko-KR"/>
        </w:rPr>
        <w:t xml:space="preserve">transmittance through a </w:t>
      </w:r>
      <w:r>
        <w:rPr>
          <w:color w:val="000000" w:themeColor="text1"/>
          <w:lang w:val="en-GB" w:eastAsia="ko-KR"/>
        </w:rPr>
        <w:t xml:space="preserve">quartz sandwich cell with just MO as a reference. </w:t>
      </w:r>
    </w:p>
    <w:p w14:paraId="3677EB0F" w14:textId="77777777" w:rsidR="002B0193" w:rsidRDefault="002B0193" w:rsidP="002B0193">
      <w:pPr>
        <w:pStyle w:val="SMText"/>
        <w:spacing w:line="276" w:lineRule="auto"/>
        <w:ind w:firstLine="0"/>
        <w:jc w:val="both"/>
        <w:rPr>
          <w:color w:val="000000" w:themeColor="text1"/>
          <w:lang w:val="en-GB" w:eastAsia="ko-KR"/>
        </w:rPr>
      </w:pPr>
    </w:p>
    <w:p w14:paraId="318160FD" w14:textId="77777777" w:rsidR="002B0193" w:rsidRDefault="002B0193" w:rsidP="002B0193">
      <w:pPr>
        <w:pStyle w:val="SMText"/>
        <w:spacing w:line="276" w:lineRule="auto"/>
        <w:ind w:firstLine="450"/>
        <w:jc w:val="both"/>
        <w:rPr>
          <w:color w:val="000000" w:themeColor="text1"/>
          <w:lang w:val="en-GB" w:eastAsia="ko-KR"/>
        </w:rPr>
      </w:pPr>
      <w:r>
        <w:rPr>
          <w:color w:val="000000" w:themeColor="text1"/>
          <w:lang w:val="en-GB" w:eastAsia="ko-KR"/>
        </w:rPr>
        <w:t>Accordingly, TA can be obtained by</w:t>
      </w:r>
    </w:p>
    <w:p w14:paraId="4B7288C6" w14:textId="77777777" w:rsidR="002B0193" w:rsidRDefault="002B0193" w:rsidP="002B0193">
      <w:pPr>
        <w:pStyle w:val="SMText"/>
        <w:spacing w:line="276" w:lineRule="auto"/>
        <w:ind w:firstLine="0"/>
        <w:jc w:val="both"/>
        <w:rPr>
          <w:color w:val="000000" w:themeColor="text1"/>
          <w:lang w:val="en-GB" w:eastAsia="ko-KR"/>
        </w:rPr>
      </w:pPr>
    </w:p>
    <w:p w14:paraId="03F5FCFC" w14:textId="77777777" w:rsidR="002B0193" w:rsidRDefault="002B0193" w:rsidP="002B0193">
      <w:pPr>
        <w:pStyle w:val="SMText"/>
        <w:spacing w:line="276" w:lineRule="auto"/>
        <w:ind w:firstLine="0"/>
        <w:jc w:val="both"/>
      </w:pPr>
      <w:r>
        <w:rPr>
          <w:color w:val="000000" w:themeColor="text1"/>
          <w:lang w:val="en-GB"/>
        </w:rPr>
        <w:t xml:space="preserve">                                                       </w:t>
      </w:r>
      <m:oMath>
        <m:r>
          <w:rPr>
            <w:rFonts w:ascii="Cambria Math" w:eastAsia="Cambria Math" w:hAnsi="Cambria Math"/>
            <w:color w:val="000000" w:themeColor="text1"/>
            <w:lang w:val="en-GB"/>
          </w:rPr>
          <m:t>TA</m:t>
        </m:r>
        <m:r>
          <m:rPr>
            <m:sty m:val="p"/>
          </m:rPr>
          <w:rPr>
            <w:rFonts w:ascii="Cambria Math" w:hAnsi="Cambria Math"/>
            <w:color w:val="000000" w:themeColor="text1"/>
            <w:lang w:val="en-GB"/>
          </w:rPr>
          <m:t xml:space="preserve"> </m:t>
        </m:r>
        <m:r>
          <w:rPr>
            <w:rFonts w:ascii="Cambria Math" w:eastAsia="Cambria Math" w:hAnsi="Cambria Math"/>
            <w:color w:val="000000" w:themeColor="text1"/>
            <w:lang w:val="en-GB"/>
          </w:rPr>
          <m:t>=-</m:t>
        </m:r>
        <m:f>
          <m:fPr>
            <m:ctrlPr>
              <w:rPr>
                <w:rFonts w:ascii="Cambria Math" w:eastAsia="Cambria Math" w:hAnsi="Cambria Math"/>
                <w:i/>
                <w:color w:val="000000" w:themeColor="text1"/>
                <w:lang w:val="en-GB"/>
              </w:rPr>
            </m:ctrlPr>
          </m:fPr>
          <m:num>
            <m:func>
              <m:funcPr>
                <m:ctrlPr>
                  <w:rPr>
                    <w:rFonts w:ascii="Cambria Math" w:eastAsia="Cambria Math" w:hAnsi="Cambria Math"/>
                    <w:i/>
                    <w:color w:val="000000" w:themeColor="text1"/>
                    <w:lang w:val="en-GB"/>
                  </w:rPr>
                </m:ctrlPr>
              </m:funcPr>
              <m:fName>
                <m:r>
                  <m:rPr>
                    <m:sty m:val="p"/>
                  </m:rPr>
                  <w:rPr>
                    <w:rFonts w:ascii="Cambria Math" w:eastAsia="Cambria Math" w:hAnsi="Cambria Math"/>
                    <w:color w:val="000000" w:themeColor="text1"/>
                    <w:lang w:val="en-GB"/>
                  </w:rPr>
                  <m:t>ln</m:t>
                </m:r>
              </m:fName>
              <m:e>
                <m:d>
                  <m:dPr>
                    <m:ctrlPr>
                      <w:rPr>
                        <w:rFonts w:ascii="Cambria Math" w:eastAsia="Cambria Math" w:hAnsi="Cambria Math"/>
                        <w:i/>
                        <w:color w:val="000000" w:themeColor="text1"/>
                        <w:lang w:val="en-GB"/>
                      </w:rPr>
                    </m:ctrlPr>
                  </m:dPr>
                  <m:e>
                    <m:f>
                      <m:fPr>
                        <m:type m:val="lin"/>
                        <m:ctrlPr>
                          <w:rPr>
                            <w:rFonts w:ascii="Cambria Math" w:eastAsia="Cambria Math" w:hAnsi="Cambria Math"/>
                            <w:i/>
                            <w:color w:val="000000" w:themeColor="text1"/>
                            <w:lang w:val="en-GB"/>
                          </w:rPr>
                        </m:ctrlPr>
                      </m:fPr>
                      <m:num>
                        <m:sSub>
                          <m:sSubPr>
                            <m:ctrlPr>
                              <w:rPr>
                                <w:rFonts w:ascii="Cambria Math" w:eastAsia="Cambria Math" w:hAnsi="Cambria Math"/>
                                <w:i/>
                                <w:color w:val="000000" w:themeColor="text1"/>
                                <w:lang w:val="en-GB"/>
                              </w:rPr>
                            </m:ctrlPr>
                          </m:sSubPr>
                          <m:e>
                            <m:r>
                              <w:rPr>
                                <w:rFonts w:ascii="Cambria Math" w:eastAsia="Cambria Math" w:hAnsi="Cambria Math"/>
                                <w:color w:val="000000" w:themeColor="text1"/>
                                <w:lang w:val="en-GB"/>
                              </w:rPr>
                              <m:t>T</m:t>
                            </m:r>
                          </m:e>
                          <m:sub>
                            <m:r>
                              <w:rPr>
                                <w:rFonts w:ascii="Cambria Math" w:eastAsia="Cambria Math" w:hAnsi="Cambria Math"/>
                                <w:color w:val="000000" w:themeColor="text1"/>
                                <w:lang w:val="en-GB"/>
                              </w:rPr>
                              <m:t>s</m:t>
                            </m:r>
                          </m:sub>
                        </m:sSub>
                      </m:num>
                      <m:den>
                        <m:sSub>
                          <m:sSubPr>
                            <m:ctrlPr>
                              <w:rPr>
                                <w:rFonts w:ascii="Cambria Math" w:eastAsia="Cambria Math" w:hAnsi="Cambria Math"/>
                                <w:i/>
                                <w:color w:val="000000" w:themeColor="text1"/>
                                <w:lang w:val="en-GB"/>
                              </w:rPr>
                            </m:ctrlPr>
                          </m:sSubPr>
                          <m:e>
                            <m:r>
                              <w:rPr>
                                <w:rFonts w:ascii="Cambria Math" w:eastAsia="Cambria Math" w:hAnsi="Cambria Math"/>
                                <w:color w:val="000000" w:themeColor="text1"/>
                                <w:lang w:val="en-GB"/>
                              </w:rPr>
                              <m:t>T</m:t>
                            </m:r>
                          </m:e>
                          <m:sub>
                            <m:r>
                              <w:rPr>
                                <w:rFonts w:ascii="Cambria Math" w:eastAsia="Cambria Math" w:hAnsi="Cambria Math"/>
                                <w:color w:val="000000" w:themeColor="text1"/>
                                <w:lang w:val="en-GB"/>
                              </w:rPr>
                              <m:t>ref</m:t>
                            </m:r>
                          </m:sub>
                        </m:sSub>
                      </m:den>
                    </m:f>
                  </m:e>
                </m:d>
              </m:e>
            </m:func>
          </m:num>
          <m:den>
            <m:sSub>
              <m:sSubPr>
                <m:ctrlPr>
                  <w:rPr>
                    <w:rFonts w:ascii="Cambria Math" w:eastAsia="Cambria Math" w:hAnsi="Cambria Math"/>
                    <w:i/>
                    <w:color w:val="000000" w:themeColor="text1"/>
                    <w:lang w:val="en-GB"/>
                  </w:rPr>
                </m:ctrlPr>
              </m:sSubPr>
              <m:e>
                <m:r>
                  <w:rPr>
                    <w:rFonts w:ascii="Cambria Math" w:eastAsia="Cambria Math" w:hAnsi="Cambria Math"/>
                    <w:color w:val="000000" w:themeColor="text1"/>
                    <w:lang w:val="en-GB"/>
                  </w:rPr>
                  <m:t>d</m:t>
                </m:r>
              </m:e>
              <m:sub>
                <m:r>
                  <w:rPr>
                    <w:rFonts w:ascii="Cambria Math" w:eastAsia="Cambria Math" w:hAnsi="Cambria Math"/>
                    <w:color w:val="000000" w:themeColor="text1"/>
                    <w:lang w:val="en-GB"/>
                  </w:rPr>
                  <m:t>s</m:t>
                </m:r>
              </m:sub>
            </m:sSub>
          </m:den>
        </m:f>
        <m:r>
          <w:rPr>
            <w:rFonts w:ascii="Cambria Math" w:eastAsia="Cambria Math" w:hAnsi="Cambria Math"/>
            <w:color w:val="000000" w:themeColor="text1"/>
            <w:lang w:val="en-GB"/>
          </w:rPr>
          <m:t xml:space="preserve">                                                                   (5)</m:t>
        </m:r>
      </m:oMath>
    </w:p>
    <w:p w14:paraId="0EF6F5FD" w14:textId="77777777" w:rsidR="002B0193" w:rsidRDefault="002B0193" w:rsidP="002B0193">
      <w:pPr>
        <w:pStyle w:val="SMText"/>
        <w:spacing w:line="276" w:lineRule="auto"/>
        <w:jc w:val="both"/>
      </w:pPr>
    </w:p>
    <w:p w14:paraId="3347A55B" w14:textId="034208C4" w:rsidR="002B0193" w:rsidRPr="002537FB" w:rsidRDefault="002B0193" w:rsidP="002B0193">
      <w:pPr>
        <w:pStyle w:val="SMText"/>
        <w:spacing w:line="276" w:lineRule="auto"/>
        <w:ind w:firstLine="0"/>
        <w:jc w:val="both"/>
        <w:rPr>
          <w:color w:val="000000" w:themeColor="text1"/>
          <w:lang w:val="en-GB"/>
        </w:rPr>
      </w:pPr>
      <w:r w:rsidRPr="005D4C61">
        <w:rPr>
          <w:iCs/>
          <w:color w:val="000000" w:themeColor="text1"/>
          <w:szCs w:val="24"/>
        </w:rPr>
        <w:t xml:space="preserve">where </w:t>
      </w:r>
      <w:r w:rsidRPr="005D4C61">
        <w:rPr>
          <w:i/>
          <w:color w:val="000000" w:themeColor="text1"/>
          <w:lang w:val="en-GB" w:eastAsia="ko-KR"/>
        </w:rPr>
        <w:t>d</w:t>
      </w:r>
      <w:r w:rsidRPr="005D4C61">
        <w:rPr>
          <w:i/>
          <w:color w:val="000000" w:themeColor="text1"/>
          <w:vertAlign w:val="subscript"/>
          <w:lang w:val="en-GB" w:eastAsia="ko-KR"/>
        </w:rPr>
        <w:t>s</w:t>
      </w:r>
      <w:r w:rsidRPr="005D4C61">
        <w:rPr>
          <w:color w:val="000000" w:themeColor="text1"/>
          <w:lang w:val="en-GB" w:eastAsia="ko-KR"/>
        </w:rPr>
        <w:t xml:space="preserve"> </w:t>
      </w:r>
      <w:proofErr w:type="gramStart"/>
      <w:r w:rsidRPr="005D4C61">
        <w:rPr>
          <w:color w:val="000000" w:themeColor="text1"/>
          <w:lang w:val="en-GB"/>
        </w:rPr>
        <w:t>is</w:t>
      </w:r>
      <w:proofErr w:type="gramEnd"/>
      <w:r w:rsidRPr="005D4C61">
        <w:rPr>
          <w:color w:val="000000" w:themeColor="text1"/>
          <w:lang w:val="en-GB"/>
        </w:rPr>
        <w:t xml:space="preserve"> the thickness of the sample</w:t>
      </w:r>
      <w:r>
        <w:rPr>
          <w:color w:val="000000" w:themeColor="text1"/>
          <w:lang w:val="en-GB"/>
        </w:rPr>
        <w:t xml:space="preserve">. </w:t>
      </w:r>
      <w:r w:rsidRPr="005D4C61">
        <w:rPr>
          <w:color w:val="000000" w:themeColor="text1"/>
        </w:rPr>
        <w:t xml:space="preserve">Here, the measured thickness </w:t>
      </w:r>
      <w:r>
        <w:rPr>
          <w:color w:val="000000" w:themeColor="text1"/>
        </w:rPr>
        <w:t xml:space="preserve">for all samples </w:t>
      </w:r>
      <w:r w:rsidRPr="005D4C61">
        <w:rPr>
          <w:color w:val="000000" w:themeColor="text1"/>
        </w:rPr>
        <w:t xml:space="preserve">is </w:t>
      </w:r>
      <w:r>
        <w:rPr>
          <w:color w:val="000000" w:themeColor="text1"/>
        </w:rPr>
        <w:t>100</w:t>
      </w:r>
      <w:r w:rsidRPr="005D4C61">
        <w:rPr>
          <w:color w:val="000000" w:themeColor="text1"/>
        </w:rPr>
        <w:t xml:space="preserve"> </w:t>
      </w:r>
      <w:proofErr w:type="spellStart"/>
      <w:r w:rsidRPr="005D4C61">
        <w:rPr>
          <w:color w:val="000000" w:themeColor="text1"/>
        </w:rPr>
        <w:t>μm</w:t>
      </w:r>
      <w:proofErr w:type="spellEnd"/>
      <w:r>
        <w:rPr>
          <w:color w:val="000000" w:themeColor="text1"/>
        </w:rPr>
        <w:t xml:space="preserve"> </w:t>
      </w:r>
      <w:r>
        <w:rPr>
          <w:color w:val="000000" w:themeColor="text1"/>
        </w:rPr>
        <w:fldChar w:fldCharType="begin" w:fldLock="1"/>
      </w:r>
      <w:r w:rsidR="004C4384">
        <w:rPr>
          <w:color w:val="000000" w:themeColor="text1"/>
        </w:rPr>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rPr>
          <w:color w:val="000000" w:themeColor="text1"/>
        </w:rPr>
        <w:fldChar w:fldCharType="separate"/>
      </w:r>
      <w:r w:rsidR="004C4384" w:rsidRPr="004C4384">
        <w:rPr>
          <w:noProof/>
          <w:color w:val="000000" w:themeColor="text1"/>
          <w:vertAlign w:val="superscript"/>
        </w:rPr>
        <w:t>30</w:t>
      </w:r>
      <w:r>
        <w:rPr>
          <w:color w:val="000000" w:themeColor="text1"/>
        </w:rPr>
        <w:fldChar w:fldCharType="end"/>
      </w:r>
      <w:r>
        <w:rPr>
          <w:color w:val="000000" w:themeColor="text1"/>
        </w:rPr>
        <w:t>.</w:t>
      </w:r>
      <w:r>
        <w:rPr>
          <w:color w:val="000000" w:themeColor="text1"/>
          <w:lang w:val="en-GB"/>
        </w:rPr>
        <w:t xml:space="preserve"> </w:t>
      </w:r>
      <w:r>
        <w:rPr>
          <w:lang w:val="en-GB"/>
        </w:rPr>
        <w:t xml:space="preserve">For the calculation of relative TA, normalization by thickness was not achieved. </w:t>
      </w:r>
    </w:p>
    <w:p w14:paraId="5E9F619C" w14:textId="77777777" w:rsidR="002B0193" w:rsidRPr="003C25E3" w:rsidRDefault="002B0193" w:rsidP="002B0193">
      <w:pPr>
        <w:pStyle w:val="SMText"/>
        <w:spacing w:line="276" w:lineRule="auto"/>
        <w:ind w:firstLine="0"/>
        <w:jc w:val="both"/>
        <w:rPr>
          <w:lang w:val="en-GB"/>
        </w:rPr>
      </w:pPr>
    </w:p>
    <w:p w14:paraId="23707770" w14:textId="77777777" w:rsidR="002B0193" w:rsidRDefault="002B0193" w:rsidP="002B0193">
      <w:pPr>
        <w:pStyle w:val="SMText"/>
        <w:spacing w:line="276" w:lineRule="auto"/>
        <w:jc w:val="both"/>
      </w:pPr>
      <w:r>
        <w:t xml:space="preserve">Since the polarization of the incident THz beam is linear and emitter and detector are cross-polarized, TORD and TCD can be calculated directly by the measured THz spectra of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s</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e>
              </m:mr>
            </m:m>
          </m:e>
        </m:d>
      </m:oMath>
      <w:r>
        <w:t xml:space="preserve"> using Stokes equations. The four Stokes parameters are defined as </w:t>
      </w:r>
    </w:p>
    <w:p w14:paraId="2CA2CE64" w14:textId="77777777" w:rsidR="002B0193" w:rsidRPr="005E66A7" w:rsidRDefault="002B0193" w:rsidP="002B0193">
      <w:pPr>
        <w:pStyle w:val="SMText"/>
        <w:spacing w:line="276" w:lineRule="auto"/>
        <w:jc w:val="both"/>
      </w:pPr>
    </w:p>
    <w:p w14:paraId="7CD4AFD6" w14:textId="77777777" w:rsidR="002B0193" w:rsidRPr="005E66A7" w:rsidRDefault="00972D66" w:rsidP="002B0193">
      <w:pPr>
        <w:pStyle w:val="SMText"/>
        <w:spacing w:line="276" w:lineRule="auto"/>
        <w:ind w:left="-270" w:firstLine="0"/>
        <w:jc w:val="both"/>
        <w:rPr>
          <w:i/>
        </w:rPr>
      </w:pPr>
      <m:oMathPara>
        <m:oMath>
          <m:sSub>
            <m:sSubPr>
              <m:ctrlPr>
                <w:rPr>
                  <w:rFonts w:ascii="Cambria Math" w:hAnsi="Cambria Math"/>
                  <w:i/>
                  <w:color w:val="2F2F2F"/>
                  <w:szCs w:val="24"/>
                </w:rPr>
              </m:ctrlPr>
            </m:sSubPr>
            <m:e>
              <m:r>
                <w:rPr>
                  <w:rFonts w:ascii="Cambria Math" w:hAnsi="Cambria Math"/>
                  <w:color w:val="2F2F2F"/>
                  <w:szCs w:val="24"/>
                </w:rPr>
                <m:t>S</m:t>
              </m:r>
            </m:e>
            <m:sub>
              <m:r>
                <w:rPr>
                  <w:rFonts w:ascii="Cambria Math" w:hAnsi="Cambria Math"/>
                  <w:color w:val="2F2F2F"/>
                  <w:szCs w:val="24"/>
                </w:rPr>
                <m:t>0</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x</m:t>
              </m:r>
            </m:sub>
            <m:sup>
              <m:r>
                <w:rPr>
                  <w:rFonts w:ascii="Cambria Math" w:hAnsi="Cambria Math"/>
                </w:rPr>
                <m:t>*</m:t>
              </m:r>
            </m:sup>
          </m:sSub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y</m:t>
              </m:r>
            </m:sub>
            <m:sup>
              <m:r>
                <w:rPr>
                  <w:rFonts w:ascii="Cambria Math" w:hAnsi="Cambria Math"/>
                </w:rPr>
                <m:t>*</m:t>
              </m:r>
            </m:sup>
          </m:sSubSup>
        </m:oMath>
      </m:oMathPara>
    </w:p>
    <w:p w14:paraId="066A98F6" w14:textId="77777777" w:rsidR="002B0193" w:rsidRPr="00607C71" w:rsidRDefault="00972D66" w:rsidP="002B0193">
      <w:pPr>
        <w:pStyle w:val="SMText"/>
        <w:spacing w:line="276" w:lineRule="auto"/>
        <w:ind w:left="-180" w:firstLine="0"/>
        <w:jc w:val="both"/>
        <w:rPr>
          <w:i/>
        </w:rPr>
      </w:pPr>
      <m:oMathPara>
        <m:oMath>
          <m:sSub>
            <m:sSubPr>
              <m:ctrlPr>
                <w:rPr>
                  <w:rFonts w:ascii="Cambria Math" w:hAnsi="Cambria Math"/>
                  <w:i/>
                  <w:color w:val="2F2F2F"/>
                  <w:szCs w:val="24"/>
                </w:rPr>
              </m:ctrlPr>
            </m:sSubPr>
            <m:e>
              <m:r>
                <w:rPr>
                  <w:rFonts w:ascii="Cambria Math" w:hAnsi="Cambria Math"/>
                  <w:color w:val="2F2F2F"/>
                  <w:szCs w:val="24"/>
                </w:rPr>
                <m:t>S</m:t>
              </m:r>
            </m:e>
            <m:sub>
              <m:r>
                <w:rPr>
                  <w:rFonts w:ascii="Cambria Math" w:hAnsi="Cambria Math"/>
                  <w:color w:val="2F2F2F"/>
                  <w:szCs w:val="24"/>
                </w:rPr>
                <m:t>1</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x</m:t>
              </m:r>
            </m:sub>
            <m:sup>
              <m:r>
                <w:rPr>
                  <w:rFonts w:ascii="Cambria Math" w:hAnsi="Cambria Math"/>
                </w:rPr>
                <m:t xml:space="preserve">* </m:t>
              </m:r>
            </m:sup>
          </m:sSubSup>
          <m:r>
            <w:rPr>
              <w:rFonts w:ascii="Cambria Math" w:hAnsi="Cambria Math"/>
              <w:color w:val="2F2F2F"/>
              <w:szCs w:val="24"/>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 xml:space="preserve">y </m:t>
              </m:r>
            </m:sub>
            <m:sup>
              <m:r>
                <w:rPr>
                  <w:rFonts w:ascii="Cambria Math" w:hAnsi="Cambria Math"/>
                </w:rPr>
                <m:t>*</m:t>
              </m:r>
            </m:sup>
          </m:sSubSup>
        </m:oMath>
      </m:oMathPara>
    </w:p>
    <w:p w14:paraId="427ABE5A" w14:textId="77777777" w:rsidR="002B0193" w:rsidRPr="00607C71" w:rsidRDefault="00972D66" w:rsidP="002B0193">
      <w:pPr>
        <w:pStyle w:val="SMText"/>
        <w:spacing w:line="276" w:lineRule="auto"/>
        <w:ind w:left="-270" w:firstLine="0"/>
        <w:jc w:val="both"/>
        <w:rPr>
          <w:i/>
        </w:rPr>
      </w:pPr>
      <m:oMathPara>
        <m:oMath>
          <m:sSub>
            <m:sSubPr>
              <m:ctrlPr>
                <w:rPr>
                  <w:rFonts w:ascii="Cambria Math" w:hAnsi="Cambria Math"/>
                  <w:i/>
                  <w:color w:val="2F2F2F"/>
                  <w:szCs w:val="24"/>
                </w:rPr>
              </m:ctrlPr>
            </m:sSubPr>
            <m:e>
              <m:r>
                <w:rPr>
                  <w:rFonts w:ascii="Cambria Math" w:hAnsi="Cambria Math"/>
                  <w:color w:val="2F2F2F"/>
                  <w:szCs w:val="24"/>
                </w:rPr>
                <m:t>S</m:t>
              </m:r>
            </m:e>
            <m:sub>
              <m:r>
                <w:rPr>
                  <w:rFonts w:ascii="Cambria Math" w:hAnsi="Cambria Math"/>
                  <w:color w:val="2F2F2F"/>
                  <w:szCs w:val="24"/>
                </w:rPr>
                <m:t>2</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y</m:t>
              </m:r>
            </m:sub>
            <m:sup>
              <m:r>
                <w:rPr>
                  <w:rFonts w:ascii="Cambria Math" w:hAnsi="Cambria Math"/>
                </w:rPr>
                <m:t>*</m:t>
              </m:r>
            </m:sup>
          </m:sSub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x</m:t>
              </m:r>
            </m:sub>
            <m:sup>
              <m:r>
                <w:rPr>
                  <w:rFonts w:ascii="Cambria Math" w:hAnsi="Cambria Math"/>
                </w:rPr>
                <m:t>*</m:t>
              </m:r>
            </m:sup>
          </m:sSubSup>
        </m:oMath>
      </m:oMathPara>
    </w:p>
    <w:p w14:paraId="79E56A3E" w14:textId="77777777" w:rsidR="002B0193" w:rsidRPr="00EC53C4" w:rsidRDefault="00972D66" w:rsidP="002B0193">
      <w:pPr>
        <w:pStyle w:val="SMText"/>
        <w:spacing w:line="276" w:lineRule="auto"/>
        <w:ind w:firstLine="0"/>
        <w:jc w:val="both"/>
        <w:rPr>
          <w:i/>
          <w:color w:val="2F2F2F"/>
          <w:szCs w:val="24"/>
        </w:rPr>
      </w:pPr>
      <m:oMathPara>
        <m:oMath>
          <m:eqArr>
            <m:eqArrPr>
              <m:maxDist m:val="1"/>
              <m:ctrlPr>
                <w:rPr>
                  <w:rFonts w:ascii="Cambria Math" w:hAnsi="Cambria Math"/>
                  <w:i/>
                </w:rPr>
              </m:ctrlPr>
            </m:eqArrPr>
            <m:e>
              <m:sSub>
                <m:sSubPr>
                  <m:ctrlPr>
                    <w:rPr>
                      <w:rFonts w:ascii="Cambria Math" w:hAnsi="Cambria Math"/>
                      <w:i/>
                      <w:color w:val="2F2F2F"/>
                      <w:szCs w:val="24"/>
                    </w:rPr>
                  </m:ctrlPr>
                </m:sSubPr>
                <m:e>
                  <m:r>
                    <w:rPr>
                      <w:rFonts w:ascii="Cambria Math" w:hAnsi="Cambria Math"/>
                      <w:color w:val="2F2F2F"/>
                      <w:szCs w:val="24"/>
                    </w:rPr>
                    <m:t>S</m:t>
                  </m:r>
                </m:e>
                <m:sub>
                  <m:r>
                    <w:rPr>
                      <w:rFonts w:ascii="Cambria Math" w:hAnsi="Cambria Math"/>
                      <w:color w:val="2F2F2F"/>
                      <w:szCs w:val="24"/>
                    </w:rPr>
                    <m:t>3</m:t>
                  </m:r>
                </m:sub>
              </m:sSub>
              <m:r>
                <w:rPr>
                  <w:rFonts w:ascii="Cambria Math" w:hAnsi="Cambria Math"/>
                </w:rPr>
                <m:t>=</m:t>
              </m:r>
              <m:sSub>
                <m:sSubPr>
                  <m:ctrlPr>
                    <w:rPr>
                      <w:rFonts w:ascii="Cambria Math" w:hAnsi="Cambria Math"/>
                      <w:i/>
                    </w:rPr>
                  </m:ctrlPr>
                </m:sSubPr>
                <m:e>
                  <m:r>
                    <w:rPr>
                      <w:rFonts w:ascii="Cambria Math" w:hAnsi="Cambria Math"/>
                    </w:rPr>
                    <m:t>i(</m:t>
                  </m:r>
                  <m:acc>
                    <m:accPr>
                      <m:chr m:val="̃"/>
                      <m:ctrlPr>
                        <w:rPr>
                          <w:rFonts w:ascii="Cambria Math" w:hAnsi="Cambria Math"/>
                          <w:i/>
                        </w:rPr>
                      </m:ctrlPr>
                    </m:accPr>
                    <m:e>
                      <m:r>
                        <w:rPr>
                          <w:rFonts w:ascii="Cambria Math" w:hAnsi="Cambria Math"/>
                        </w:rPr>
                        <m:t>E</m:t>
                      </m:r>
                    </m:e>
                  </m:acc>
                </m:e>
                <m:sub>
                  <m:r>
                    <w:rPr>
                      <w:rFonts w:ascii="Cambria Math" w:hAnsi="Cambria Math"/>
                    </w:rPr>
                    <m:t>x</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y</m:t>
                  </m:r>
                </m:sub>
                <m:sup>
                  <m:r>
                    <w:rPr>
                      <w:rFonts w:ascii="Cambria Math" w:hAnsi="Cambria Math"/>
                    </w:rPr>
                    <m:t>*</m:t>
                  </m:r>
                </m:sup>
              </m:sSubSup>
              <m:r>
                <w:rPr>
                  <w:rFonts w:ascii="Cambria Math" w:hAnsi="Cambria Math"/>
                  <w:color w:val="2F2F2F"/>
                  <w:szCs w:val="24"/>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sSubSup>
                <m:sSubSupPr>
                  <m:ctrlPr>
                    <w:rPr>
                      <w:rFonts w:ascii="Cambria Math" w:hAnsi="Cambria Math"/>
                      <w:i/>
                    </w:rPr>
                  </m:ctrlPr>
                </m:sSubSupPr>
                <m:e>
                  <m:acc>
                    <m:accPr>
                      <m:chr m:val="̃"/>
                      <m:ctrlPr>
                        <w:rPr>
                          <w:rFonts w:ascii="Cambria Math" w:hAnsi="Cambria Math"/>
                          <w:i/>
                        </w:rPr>
                      </m:ctrlPr>
                    </m:accPr>
                    <m:e>
                      <m:r>
                        <w:rPr>
                          <w:rFonts w:ascii="Cambria Math" w:hAnsi="Cambria Math"/>
                        </w:rPr>
                        <m:t>E</m:t>
                      </m:r>
                    </m:e>
                  </m:acc>
                </m:e>
                <m:sub>
                  <m:r>
                    <w:rPr>
                      <w:rFonts w:ascii="Cambria Math" w:hAnsi="Cambria Math"/>
                    </w:rPr>
                    <m:t>x</m:t>
                  </m:r>
                </m:sub>
                <m:sup>
                  <m:r>
                    <w:rPr>
                      <w:rFonts w:ascii="Cambria Math" w:hAnsi="Cambria Math"/>
                    </w:rPr>
                    <m:t>*</m:t>
                  </m:r>
                </m:sup>
              </m:sSubSup>
              <m:r>
                <w:rPr>
                  <w:rFonts w:ascii="Cambria Math" w:hAnsi="Cambria Math"/>
                  <w:color w:val="2F2F2F"/>
                  <w:szCs w:val="24"/>
                </w:rPr>
                <m:t>)#</m:t>
              </m:r>
              <m:d>
                <m:dPr>
                  <m:ctrlPr>
                    <w:rPr>
                      <w:rFonts w:ascii="Cambria Math" w:hAnsi="Cambria Math"/>
                      <w:i/>
                    </w:rPr>
                  </m:ctrlPr>
                </m:dPr>
                <m:e>
                  <m:r>
                    <w:rPr>
                      <w:rFonts w:ascii="Cambria Math" w:hAnsi="Cambria Math"/>
                    </w:rPr>
                    <m:t>6</m:t>
                  </m:r>
                </m:e>
              </m:d>
              <m:ctrlPr>
                <w:rPr>
                  <w:rFonts w:ascii="Cambria Math" w:hAnsi="Cambria Math"/>
                  <w:i/>
                  <w:color w:val="2F2F2F"/>
                  <w:szCs w:val="24"/>
                </w:rPr>
              </m:ctrlPr>
            </m:e>
          </m:eqArr>
        </m:oMath>
      </m:oMathPara>
    </w:p>
    <w:p w14:paraId="7129CDC6" w14:textId="77777777" w:rsidR="002B0193" w:rsidRPr="000E060D" w:rsidRDefault="002B0193" w:rsidP="002B0193">
      <w:pPr>
        <w:pStyle w:val="SMText"/>
        <w:spacing w:line="276" w:lineRule="auto"/>
        <w:ind w:firstLine="0"/>
        <w:jc w:val="both"/>
        <w:rPr>
          <w:i/>
          <w:color w:val="2F2F2F"/>
          <w:szCs w:val="24"/>
        </w:rPr>
      </w:pPr>
    </w:p>
    <w:p w14:paraId="6BC80B81" w14:textId="77777777" w:rsidR="002B0193" w:rsidRDefault="002B0193" w:rsidP="002B0193">
      <w:pPr>
        <w:pStyle w:val="SMText"/>
        <w:spacing w:line="276" w:lineRule="auto"/>
        <w:ind w:firstLine="0"/>
        <w:jc w:val="both"/>
      </w:pPr>
      <w:r>
        <w:rPr>
          <w:color w:val="2F2F2F"/>
          <w:szCs w:val="24"/>
        </w:rPr>
        <w:t>And the TORD and TCD</w:t>
      </w:r>
      <w:r>
        <w:t xml:space="preserve"> can be calculated using Stokes parameters as follows:</w:t>
      </w:r>
    </w:p>
    <w:p w14:paraId="746E4753" w14:textId="77777777" w:rsidR="002B0193" w:rsidRDefault="002B0193" w:rsidP="002B0193">
      <w:pPr>
        <w:pStyle w:val="SMText"/>
        <w:spacing w:line="276" w:lineRule="auto"/>
        <w:ind w:firstLine="0"/>
        <w:jc w:val="both"/>
      </w:pPr>
    </w:p>
    <w:p w14:paraId="45B337E8" w14:textId="77777777" w:rsidR="002B0193" w:rsidRPr="006E79F9" w:rsidRDefault="002B0193" w:rsidP="002B0193">
      <w:pPr>
        <w:pStyle w:val="SMText"/>
        <w:spacing w:line="276" w:lineRule="auto"/>
        <w:ind w:left="360" w:firstLine="0"/>
        <w:jc w:val="both"/>
        <w:rPr>
          <w:i/>
        </w:rPr>
      </w:pPr>
      <m:oMathPara>
        <m:oMath>
          <m:r>
            <w:rPr>
              <w:rFonts w:ascii="Cambria Math" w:hAnsi="Cambria Math"/>
            </w:rPr>
            <m:t>TORD=</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ta</m:t>
          </m:r>
          <m:sSup>
            <m:sSupPr>
              <m:ctrlPr>
                <w:rPr>
                  <w:rFonts w:ascii="Cambria Math" w:hAnsi="Cambria Math"/>
                  <w:i/>
                </w:rPr>
              </m:ctrlPr>
            </m:sSupPr>
            <m:e>
              <m:r>
                <w:rPr>
                  <w:rFonts w:ascii="Cambria Math" w:hAnsi="Cambria Math"/>
                </w:rPr>
                <m:t>n</m:t>
              </m:r>
            </m:e>
            <m:sup>
              <m:r>
                <w:rPr>
                  <w:rFonts w:ascii="Cambria Math" w:hAnsi="Cambria Math"/>
                </w:rPr>
                <m:t>-1</m:t>
              </m:r>
            </m:sup>
          </m:sSup>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2</m:t>
                      </m:r>
                    </m:sub>
                  </m:sSub>
                </m:num>
                <m:den>
                  <m:sSub>
                    <m:sSubPr>
                      <m:ctrlPr>
                        <w:rPr>
                          <w:rFonts w:ascii="Cambria Math" w:hAnsi="Cambria Math"/>
                          <w:i/>
                        </w:rPr>
                      </m:ctrlPr>
                    </m:sSubPr>
                    <m:e>
                      <m:r>
                        <w:rPr>
                          <w:rFonts w:ascii="Cambria Math" w:hAnsi="Cambria Math"/>
                        </w:rPr>
                        <m:t>S</m:t>
                      </m:r>
                    </m:e>
                    <m:sub>
                      <m:r>
                        <w:rPr>
                          <w:rFonts w:ascii="Cambria Math" w:hAnsi="Cambria Math"/>
                        </w:rPr>
                        <m:t>1</m:t>
                      </m:r>
                    </m:sub>
                  </m:sSub>
                </m:den>
              </m:f>
            </m:e>
          </m:d>
          <m:r>
            <w:rPr>
              <w:rFonts w:ascii="Cambria Math" w:hAnsi="Cambria Math"/>
            </w:rPr>
            <m:t>,     -</m:t>
          </m:r>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≤TORD≤</m:t>
          </m:r>
          <m:f>
            <m:fPr>
              <m:ctrlPr>
                <w:rPr>
                  <w:rFonts w:ascii="Cambria Math" w:hAnsi="Cambria Math"/>
                  <w:i/>
                </w:rPr>
              </m:ctrlPr>
            </m:fPr>
            <m:num>
              <m:r>
                <w:rPr>
                  <w:rFonts w:ascii="Cambria Math" w:hAnsi="Cambria Math"/>
                </w:rPr>
                <m:t>π</m:t>
              </m:r>
            </m:num>
            <m:den>
              <m:r>
                <w:rPr>
                  <w:rFonts w:ascii="Cambria Math" w:hAnsi="Cambria Math"/>
                </w:rPr>
                <m:t>2</m:t>
              </m:r>
            </m:den>
          </m:f>
        </m:oMath>
      </m:oMathPara>
    </w:p>
    <w:p w14:paraId="0774A9C2" w14:textId="5F6BD7C9" w:rsidR="002B0193" w:rsidRPr="00AF7094" w:rsidRDefault="00972D66" w:rsidP="002B0193">
      <w:pPr>
        <w:pStyle w:val="SMText"/>
        <w:spacing w:line="276" w:lineRule="auto"/>
        <w:ind w:firstLine="0"/>
        <w:jc w:val="both"/>
        <w:rPr>
          <w:i/>
        </w:rPr>
      </w:pPr>
      <m:oMathPara>
        <m:oMath>
          <m:eqArr>
            <m:eqArrPr>
              <m:maxDist m:val="1"/>
              <m:ctrlPr>
                <w:rPr>
                  <w:rFonts w:ascii="Cambria Math" w:hAnsi="Cambria Math"/>
                  <w:i/>
                </w:rPr>
              </m:ctrlPr>
            </m:eqArrPr>
            <m:e>
              <m:r>
                <w:rPr>
                  <w:rFonts w:ascii="Cambria Math" w:hAnsi="Cambria Math"/>
                </w:rPr>
                <m:t xml:space="preserve">  TCD=</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si</m:t>
              </m:r>
              <m:sSup>
                <m:sSupPr>
                  <m:ctrlPr>
                    <w:rPr>
                      <w:rFonts w:ascii="Cambria Math" w:hAnsi="Cambria Math"/>
                      <w:i/>
                    </w:rPr>
                  </m:ctrlPr>
                </m:sSupPr>
                <m:e>
                  <m:r>
                    <w:rPr>
                      <w:rFonts w:ascii="Cambria Math" w:hAnsi="Cambria Math"/>
                    </w:rPr>
                    <m:t>n</m:t>
                  </m:r>
                </m:e>
                <m:sup>
                  <m:r>
                    <w:rPr>
                      <w:rFonts w:ascii="Cambria Math" w:hAnsi="Cambria Math"/>
                    </w:rPr>
                    <m:t>-1</m:t>
                  </m:r>
                </m:sup>
              </m:sSup>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3</m:t>
                          </m:r>
                        </m:sub>
                      </m:sSub>
                    </m:num>
                    <m:den>
                      <m:sSub>
                        <m:sSubPr>
                          <m:ctrlPr>
                            <w:rPr>
                              <w:rFonts w:ascii="Cambria Math" w:hAnsi="Cambria Math"/>
                              <w:i/>
                            </w:rPr>
                          </m:ctrlPr>
                        </m:sSubPr>
                        <m:e>
                          <m:r>
                            <w:rPr>
                              <w:rFonts w:ascii="Cambria Math" w:hAnsi="Cambria Math"/>
                            </w:rPr>
                            <m:t>S</m:t>
                          </m:r>
                        </m:e>
                        <m:sub>
                          <m:r>
                            <w:rPr>
                              <w:rFonts w:ascii="Cambria Math" w:hAnsi="Cambria Math"/>
                            </w:rPr>
                            <m:t>0</m:t>
                          </m:r>
                        </m:sub>
                      </m:sSub>
                    </m:den>
                  </m:f>
                </m:e>
              </m:d>
              <m:r>
                <w:rPr>
                  <w:rFonts w:ascii="Cambria Math" w:hAnsi="Cambria Math"/>
                </w:rPr>
                <m:t>,       -</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≤TCD≤</m:t>
              </m:r>
              <m:f>
                <m:fPr>
                  <m:ctrlPr>
                    <w:rPr>
                      <w:rFonts w:ascii="Cambria Math" w:hAnsi="Cambria Math"/>
                      <w:i/>
                    </w:rPr>
                  </m:ctrlPr>
                </m:fPr>
                <m:num>
                  <m:r>
                    <w:rPr>
                      <w:rFonts w:ascii="Cambria Math" w:hAnsi="Cambria Math"/>
                    </w:rPr>
                    <m:t>π</m:t>
                  </m:r>
                </m:num>
                <m:den>
                  <m:r>
                    <w:rPr>
                      <w:rFonts w:ascii="Cambria Math" w:hAnsi="Cambria Math"/>
                    </w:rPr>
                    <m:t>4</m:t>
                  </m:r>
                </m:den>
              </m:f>
              <m:r>
                <w:rPr>
                  <w:rFonts w:ascii="Cambria Math" w:hAnsi="Cambria Math"/>
                </w:rPr>
                <m:t>#</m:t>
              </m:r>
              <m:d>
                <m:dPr>
                  <m:ctrlPr>
                    <w:rPr>
                      <w:rFonts w:ascii="Cambria Math" w:hAnsi="Cambria Math"/>
                      <w:i/>
                    </w:rPr>
                  </m:ctrlPr>
                </m:dPr>
                <m:e>
                  <m:r>
                    <w:rPr>
                      <w:rFonts w:ascii="Cambria Math" w:hAnsi="Cambria Math"/>
                    </w:rPr>
                    <m:t>7</m:t>
                  </m:r>
                </m:e>
              </m:d>
            </m:e>
          </m:eqArr>
        </m:oMath>
      </m:oMathPara>
    </w:p>
    <w:p w14:paraId="4742120F" w14:textId="77777777" w:rsidR="00AF7094" w:rsidRPr="002537FB" w:rsidRDefault="00AF7094" w:rsidP="002B0193">
      <w:pPr>
        <w:pStyle w:val="SMText"/>
        <w:spacing w:line="276" w:lineRule="auto"/>
        <w:ind w:firstLine="0"/>
        <w:jc w:val="both"/>
        <w:rPr>
          <w:i/>
        </w:rPr>
      </w:pPr>
    </w:p>
    <w:p w14:paraId="21A12F3A" w14:textId="77777777" w:rsidR="002B0193" w:rsidRDefault="002B0193" w:rsidP="002B0193">
      <w:pPr>
        <w:pStyle w:val="SMSubheading"/>
        <w:spacing w:line="276" w:lineRule="auto"/>
        <w:jc w:val="both"/>
        <w:rPr>
          <w:u w:val="single"/>
        </w:rPr>
      </w:pPr>
      <w:r>
        <w:rPr>
          <w:u w:val="single"/>
        </w:rPr>
        <w:t>TCD</w:t>
      </w:r>
      <w:r w:rsidRPr="00C70ECA">
        <w:rPr>
          <w:u w:val="single"/>
        </w:rPr>
        <w:t xml:space="preserve"> mappin</w:t>
      </w:r>
      <w:r>
        <w:rPr>
          <w:u w:val="single"/>
        </w:rPr>
        <w:t>g method and the reference sample</w:t>
      </w:r>
    </w:p>
    <w:p w14:paraId="3F9D7CF1" w14:textId="70BFC4CB" w:rsidR="002B0193" w:rsidRDefault="002B0193" w:rsidP="002B0193">
      <w:pPr>
        <w:pStyle w:val="SMText"/>
        <w:spacing w:line="276" w:lineRule="auto"/>
        <w:ind w:firstLine="450"/>
        <w:jc w:val="both"/>
      </w:pPr>
      <w:r>
        <w:t>As mentioned above, since many samples have linear polarization effects such as linear birefringence, an averaging process of the THz spectra from different orientations of the randomly dispersed small-sized crystals is necessary to eliminate linear birefringence and measure signals only originating from the chirality. Here, not only each single spot is measured more than 400 times for an accumulated averaging process, but also 5 to 100 spatially different spots were typically measured for calculation of averaged values and standard deviations. Using a high p</w:t>
      </w:r>
      <w:r w:rsidRPr="006150ED">
        <w:t xml:space="preserve">recision </w:t>
      </w:r>
      <w:r>
        <w:t>m</w:t>
      </w:r>
      <w:r w:rsidRPr="006150ED">
        <w:t xml:space="preserve">otorized </w:t>
      </w:r>
      <w:r>
        <w:t>XY positioning stage, measurements of exactly the same spot for every polarization state (</w:t>
      </w:r>
      <w:proofErr w:type="gramStart"/>
      <w:r>
        <w:t>i.e.</w:t>
      </w:r>
      <w:proofErr w:type="gramEnd"/>
      <w:r>
        <w:t xml:space="preserve"> three different orientations of the P2 polarizer angles: -45°, 0°, 45°) were achieved. The algorithms for hyperspectral image processing and calculation of Stokes equations for each pixel were verified by a known chiral </w:t>
      </w:r>
      <w:proofErr w:type="spellStart"/>
      <w:r>
        <w:t>kirigami</w:t>
      </w:r>
      <w:proofErr w:type="spellEnd"/>
      <w:r>
        <w:t xml:space="preserve"> sample as a reference. Details of the reference </w:t>
      </w:r>
      <w:proofErr w:type="spellStart"/>
      <w:r>
        <w:t>kirigami</w:t>
      </w:r>
      <w:proofErr w:type="spellEnd"/>
      <w:r>
        <w:t xml:space="preserve"> sample can be found in elsewhere </w:t>
      </w:r>
      <w:r>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fldChar w:fldCharType="separate"/>
      </w:r>
      <w:r w:rsidR="004C4384" w:rsidRPr="004C4384">
        <w:rPr>
          <w:noProof/>
          <w:vertAlign w:val="superscript"/>
        </w:rPr>
        <w:t>30</w:t>
      </w:r>
      <w:r>
        <w:fldChar w:fldCharType="end"/>
      </w:r>
      <w:r>
        <w:t>. Briefly, t</w:t>
      </w:r>
      <w:r w:rsidRPr="00A30632">
        <w:t xml:space="preserve">he </w:t>
      </w:r>
      <w:proofErr w:type="spellStart"/>
      <w:r w:rsidRPr="00A30632">
        <w:t>kirigami</w:t>
      </w:r>
      <w:proofErr w:type="spellEnd"/>
      <w:r w:rsidRPr="00A30632">
        <w:t xml:space="preserve"> </w:t>
      </w:r>
      <w:r>
        <w:t>sample</w:t>
      </w:r>
      <w:r w:rsidRPr="00A30632">
        <w:t xml:space="preserve"> </w:t>
      </w:r>
      <w:r>
        <w:t>is</w:t>
      </w:r>
      <w:r w:rsidRPr="00A30632">
        <w:t xml:space="preserve"> made from </w:t>
      </w:r>
      <w:proofErr w:type="spellStart"/>
      <w:r w:rsidRPr="00A30632">
        <w:t>parylene</w:t>
      </w:r>
      <w:proofErr w:type="spellEnd"/>
      <w:r>
        <w:t xml:space="preserve"> sheet that</w:t>
      </w:r>
      <w:r w:rsidRPr="00A30632">
        <w:t xml:space="preserve"> w</w:t>
      </w:r>
      <w:r>
        <w:t>as</w:t>
      </w:r>
      <w:r w:rsidRPr="00A30632">
        <w:t xml:space="preserve"> patterned with straight cuts in a face-</w:t>
      </w:r>
      <w:proofErr w:type="spellStart"/>
      <w:r w:rsidRPr="00A30632">
        <w:t>centred</w:t>
      </w:r>
      <w:proofErr w:type="spellEnd"/>
      <w:r w:rsidRPr="00A30632">
        <w:t xml:space="preserve"> rectangular lattice. </w:t>
      </w:r>
      <w:r>
        <w:t xml:space="preserve">Herringbone-patterned thin layers of chromium and gold are deposited on the </w:t>
      </w:r>
      <w:proofErr w:type="spellStart"/>
      <w:r>
        <w:t>Parylene</w:t>
      </w:r>
      <w:proofErr w:type="spellEnd"/>
      <w:r>
        <w:t xml:space="preserve"> C using electron beam evaporator (</w:t>
      </w:r>
      <w:proofErr w:type="spellStart"/>
      <w:r>
        <w:t>Enerjet</w:t>
      </w:r>
      <w:proofErr w:type="spellEnd"/>
      <w:r>
        <w:t xml:space="preserve"> evaporator) after a standard photolithography process (MA/BA6 Mask/Bond aligner, </w:t>
      </w:r>
      <w:proofErr w:type="spellStart"/>
      <w:r>
        <w:t>Suss</w:t>
      </w:r>
      <w:proofErr w:type="spellEnd"/>
      <w:r>
        <w:t xml:space="preserve"> </w:t>
      </w:r>
      <w:proofErr w:type="spellStart"/>
      <w:r>
        <w:t>Microtec</w:t>
      </w:r>
      <w:proofErr w:type="spellEnd"/>
      <w:r>
        <w:t xml:space="preserve">). Exactly the same protocols and dimensions of the </w:t>
      </w:r>
      <w:proofErr w:type="spellStart"/>
      <w:r>
        <w:t>kirigami</w:t>
      </w:r>
      <w:proofErr w:type="spellEnd"/>
      <w:r>
        <w:t xml:space="preserve"> cuts were used for this study. The slant angle of the gold strips was 30º. The </w:t>
      </w:r>
      <w:proofErr w:type="spellStart"/>
      <w:r>
        <w:t>kirigami</w:t>
      </w:r>
      <w:proofErr w:type="spellEnd"/>
      <w:r>
        <w:t xml:space="preserve"> sample is designed to have</w:t>
      </w:r>
      <w:r w:rsidRPr="00A83EBE">
        <w:t xml:space="preserve"> a topologically equivalent helix </w:t>
      </w:r>
      <w:r>
        <w:t xml:space="preserve">structure with patterned gold strips on the curved polymer sheet. Here, to show our microscopic THz-TDP’s mapping capability, </w:t>
      </w:r>
      <w:proofErr w:type="spellStart"/>
      <w:r>
        <w:t>kirigami</w:t>
      </w:r>
      <w:proofErr w:type="spellEnd"/>
      <w:r>
        <w:t xml:space="preserve"> samples with two chiral domains were chosen and tested. As expected, distinct mirror-like TCD peaks from each domain and zero-TCD peaks from the achiral domain boundary were successfully measured even with very short accumulation times (~2s for each pixel), showing the high signal-to-noise level performance and high accuracy of this mapping system (</w:t>
      </w:r>
      <w:r w:rsidRPr="0018051C">
        <w:rPr>
          <w:b/>
        </w:rPr>
        <w:t>Fig. S</w:t>
      </w:r>
      <w:r>
        <w:rPr>
          <w:b/>
        </w:rPr>
        <w:t>10</w:t>
      </w:r>
      <w:r>
        <w:t>).</w:t>
      </w:r>
    </w:p>
    <w:p w14:paraId="17CEFE39" w14:textId="77777777" w:rsidR="002B0193" w:rsidRDefault="002B0193" w:rsidP="002B0193">
      <w:pPr>
        <w:pStyle w:val="SMText"/>
        <w:spacing w:line="276" w:lineRule="auto"/>
        <w:ind w:firstLine="450"/>
        <w:jc w:val="both"/>
      </w:pPr>
    </w:p>
    <w:p w14:paraId="7AFB8DEC" w14:textId="77777777" w:rsidR="002B0193" w:rsidRPr="00C70ECA" w:rsidRDefault="002B0193" w:rsidP="002B0193">
      <w:pPr>
        <w:pStyle w:val="SMSubheading"/>
        <w:spacing w:line="276" w:lineRule="auto"/>
        <w:jc w:val="both"/>
        <w:rPr>
          <w:u w:val="single"/>
        </w:rPr>
      </w:pPr>
      <w:r w:rsidRPr="004E0C5F">
        <w:rPr>
          <w:u w:val="single"/>
        </w:rPr>
        <w:t>TA and TCD</w:t>
      </w:r>
      <w:r>
        <w:rPr>
          <w:u w:val="single"/>
        </w:rPr>
        <w:t xml:space="preserve"> spectra of all AA </w:t>
      </w:r>
      <w:proofErr w:type="gramStart"/>
      <w:r>
        <w:rPr>
          <w:u w:val="single"/>
        </w:rPr>
        <w:t>crystals</w:t>
      </w:r>
      <w:proofErr w:type="gramEnd"/>
    </w:p>
    <w:p w14:paraId="1F807FF0" w14:textId="6E0FA1EB" w:rsidR="002B0193" w:rsidRDefault="002B0193" w:rsidP="002B0193">
      <w:pPr>
        <w:pStyle w:val="SMText"/>
        <w:spacing w:line="276" w:lineRule="auto"/>
        <w:ind w:firstLine="450"/>
        <w:jc w:val="both"/>
      </w:pPr>
      <w:r>
        <w:t>TA and TCD spectra were measured by equations (5) and (8), respectively. The reference sample for TA is a quartz sandwich cell with MO as discussed earlier. 25 different spots were measured and averaged to obtain TA and</w:t>
      </w:r>
      <w:r>
        <w:rPr>
          <w:color w:val="000000" w:themeColor="text1"/>
          <w:lang w:val="en-GB" w:eastAsia="ko-KR"/>
        </w:rPr>
        <w:t xml:space="preserve"> TCD.  </w:t>
      </w:r>
      <w:r>
        <w:t xml:space="preserve">MO was chosen as a host material for the slurry because it shows high transparency across the THz range and non-chiroptical responses. The raw data of transmission, TA, TCD and TORD of MO are shown in </w:t>
      </w:r>
      <w:r w:rsidRPr="0018051C">
        <w:rPr>
          <w:b/>
        </w:rPr>
        <w:t>Fig</w:t>
      </w:r>
      <w:r>
        <w:rPr>
          <w:b/>
        </w:rPr>
        <w:t xml:space="preserve">. </w:t>
      </w:r>
      <w:r w:rsidRPr="0018051C">
        <w:rPr>
          <w:b/>
        </w:rPr>
        <w:t>S</w:t>
      </w:r>
      <w:r>
        <w:rPr>
          <w:b/>
        </w:rPr>
        <w:t>11</w:t>
      </w:r>
      <w:r>
        <w:t xml:space="preserve">. Likewise, results of all AA crystals are shown in </w:t>
      </w:r>
      <w:r w:rsidRPr="00637AEB">
        <w:rPr>
          <w:b/>
        </w:rPr>
        <w:t>Fig</w:t>
      </w:r>
      <w:r>
        <w:rPr>
          <w:b/>
        </w:rPr>
        <w:t>.</w:t>
      </w:r>
      <w:r w:rsidRPr="00637AEB">
        <w:rPr>
          <w:b/>
        </w:rPr>
        <w:t xml:space="preserve"> S1</w:t>
      </w:r>
      <w:r>
        <w:rPr>
          <w:b/>
        </w:rPr>
        <w:t>2</w:t>
      </w:r>
      <w:r>
        <w:t>. Most of the m</w:t>
      </w:r>
      <w:r w:rsidRPr="00AE206D">
        <w:t xml:space="preserve">ultiple reflection </w:t>
      </w:r>
      <w:r>
        <w:t>e</w:t>
      </w:r>
      <w:r w:rsidRPr="00AE206D">
        <w:t xml:space="preserve">talon effects </w:t>
      </w:r>
      <w:r>
        <w:t xml:space="preserve">from quartz sandwich </w:t>
      </w:r>
      <w:r w:rsidRPr="00AE206D">
        <w:t xml:space="preserve">were eliminated </w:t>
      </w:r>
      <w:r>
        <w:t xml:space="preserve">by dividing the data of reference (quartz with MO) from the samples. </w:t>
      </w:r>
      <w:r>
        <w:lastRenderedPageBreak/>
        <w:t xml:space="preserve">To remove water vapor peaks, an algorithm was used to remove the data at nine points; nine peaks of water are found at 1.10, 1.16, 1.41, 1.66, 1.67, 1.71, 2.16, 2.20, 2.22 THz. </w:t>
      </w:r>
      <w:r w:rsidRPr="00AE206D">
        <w:t xml:space="preserve"> </w:t>
      </w:r>
      <w:proofErr w:type="spellStart"/>
      <w:r>
        <w:t>Savitzky-Golay</w:t>
      </w:r>
      <w:proofErr w:type="spellEnd"/>
      <w:r>
        <w:t xml:space="preserve"> (SG) filter for 3 polynomial order was applied to remove the e</w:t>
      </w:r>
      <w:r w:rsidRPr="00AE206D">
        <w:t>talon</w:t>
      </w:r>
      <w:r>
        <w:t xml:space="preserve"> effect from the quartz substrates. To capture low-intensity peak features in the low frequency range (peaks below 1 THz), the data at the exact peak positions were excluded for the SG processing. Averaged TA spectra were cross-checked with some of the previously reported data to confirm and justify our slurry method with a data processing algorithm</w:t>
      </w:r>
      <w:r w:rsidRPr="00957292">
        <w:t xml:space="preserve"> </w:t>
      </w:r>
      <w:r>
        <w:t>(</w:t>
      </w:r>
      <w:r w:rsidRPr="00957292">
        <w:rPr>
          <w:b/>
          <w:bCs/>
        </w:rPr>
        <w:t>Table S3</w:t>
      </w:r>
      <w:r>
        <w:t>). Almost identical spectra were found when the AAs and the phase of the samples were matched.</w:t>
      </w:r>
    </w:p>
    <w:p w14:paraId="68C3B505" w14:textId="77777777" w:rsidR="00AF7094" w:rsidRPr="002537FB" w:rsidRDefault="00AF7094" w:rsidP="002B0193">
      <w:pPr>
        <w:pStyle w:val="SMText"/>
        <w:spacing w:line="276" w:lineRule="auto"/>
        <w:ind w:firstLine="450"/>
        <w:jc w:val="both"/>
        <w:rPr>
          <w:rFonts w:eastAsia="Times New Roman"/>
          <w:szCs w:val="24"/>
        </w:rPr>
      </w:pPr>
    </w:p>
    <w:p w14:paraId="0FD942E2" w14:textId="42243682" w:rsidR="002B0193" w:rsidRDefault="002B0193" w:rsidP="002B0193">
      <w:pPr>
        <w:pStyle w:val="SMSubheading"/>
        <w:spacing w:line="276" w:lineRule="auto"/>
        <w:jc w:val="both"/>
        <w:rPr>
          <w:b/>
          <w:bCs/>
          <w:u w:val="none"/>
        </w:rPr>
      </w:pPr>
      <w:r>
        <w:rPr>
          <w:b/>
          <w:bCs/>
          <w:u w:val="none"/>
        </w:rPr>
        <w:t>3.</w:t>
      </w:r>
      <w:r w:rsidRPr="00D078F9">
        <w:rPr>
          <w:b/>
          <w:bCs/>
          <w:u w:val="none"/>
        </w:rPr>
        <w:t xml:space="preserve"> </w:t>
      </w:r>
      <w:r w:rsidRPr="002B622E">
        <w:rPr>
          <w:b/>
          <w:bCs/>
          <w:u w:val="none"/>
        </w:rPr>
        <w:t>Analysis</w:t>
      </w:r>
      <w:r>
        <w:rPr>
          <w:b/>
          <w:bCs/>
          <w:u w:val="none"/>
        </w:rPr>
        <w:t xml:space="preserve"> and Simulations</w:t>
      </w:r>
      <w:r w:rsidRPr="00D078F9">
        <w:rPr>
          <w:b/>
          <w:bCs/>
          <w:u w:val="none"/>
        </w:rPr>
        <w:t>:</w:t>
      </w:r>
    </w:p>
    <w:p w14:paraId="024BE595" w14:textId="77777777" w:rsidR="00AF7094" w:rsidRPr="00D078F9" w:rsidRDefault="00AF7094" w:rsidP="002B0193">
      <w:pPr>
        <w:pStyle w:val="SMSubheading"/>
        <w:spacing w:line="276" w:lineRule="auto"/>
        <w:jc w:val="both"/>
        <w:rPr>
          <w:b/>
          <w:bCs/>
          <w:u w:val="none"/>
        </w:rPr>
      </w:pPr>
    </w:p>
    <w:p w14:paraId="1CE7800A" w14:textId="77777777" w:rsidR="002B0193" w:rsidRDefault="002B0193" w:rsidP="002B0193">
      <w:pPr>
        <w:pStyle w:val="SMSubheading"/>
        <w:spacing w:line="276" w:lineRule="auto"/>
        <w:jc w:val="both"/>
        <w:rPr>
          <w:b/>
          <w:u w:val="none"/>
        </w:rPr>
      </w:pPr>
      <w:r>
        <w:rPr>
          <w:b/>
          <w:u w:val="none"/>
        </w:rPr>
        <w:t xml:space="preserve">3-1. </w:t>
      </w:r>
      <w:r w:rsidRPr="00D078F9">
        <w:rPr>
          <w:b/>
          <w:u w:val="none"/>
        </w:rPr>
        <w:t>Statistical analysis</w:t>
      </w:r>
      <w:r>
        <w:rPr>
          <w:b/>
          <w:u w:val="none"/>
        </w:rPr>
        <w:t xml:space="preserve"> of TA spectra</w:t>
      </w:r>
    </w:p>
    <w:p w14:paraId="7827D25A" w14:textId="77777777" w:rsidR="002B0193" w:rsidRDefault="002B0193" w:rsidP="002B0193">
      <w:pPr>
        <w:pStyle w:val="SMSubheading"/>
        <w:spacing w:line="276" w:lineRule="auto"/>
        <w:jc w:val="both"/>
        <w:rPr>
          <w:b/>
          <w:u w:val="none"/>
        </w:rPr>
      </w:pPr>
    </w:p>
    <w:p w14:paraId="2ABDB4EB" w14:textId="77777777" w:rsidR="002B0193" w:rsidRPr="00310CFB" w:rsidRDefault="002B0193" w:rsidP="002B0193">
      <w:pPr>
        <w:spacing w:line="276" w:lineRule="auto"/>
        <w:jc w:val="both"/>
        <w:rPr>
          <w:u w:val="single"/>
        </w:rPr>
      </w:pPr>
      <w:r>
        <w:rPr>
          <w:u w:val="single"/>
        </w:rPr>
        <w:t>Correlation matrix</w:t>
      </w:r>
    </w:p>
    <w:p w14:paraId="4AD25657" w14:textId="6F39F8C1" w:rsidR="002B0193" w:rsidRDefault="002B0193" w:rsidP="002B0193">
      <w:pPr>
        <w:spacing w:line="276" w:lineRule="auto"/>
        <w:ind w:firstLine="450"/>
        <w:jc w:val="both"/>
      </w:pPr>
      <w:r>
        <w:t xml:space="preserve">To calculate the similarity between spectra and construct a correlation matrix, we adopted the dynamic time warping (DTW) approach </w:t>
      </w:r>
      <w:r>
        <w:fldChar w:fldCharType="begin" w:fldLock="1"/>
      </w:r>
      <w:r w:rsidR="004C4384">
        <w:instrText>ADDIN CSL_CITATION {"citationItems":[{"id":"ITEM-1","itemData":{"DOI":"10.18637/jss.v031.i07","ISSN":"15487660","abstract":"Dynamic time warping is a popular technique for comparing time series, providing both a distance measure that is insensitive to local compression and stretches and the warping which optimally deforms one of the two input series onto the other. A variety of algorithms and constraints have been discussed in the literature. The dtw package provides an unification of them; it allows R users to compute time series alignments mixing freely a variety of continuity constraints, restriction windows, endpoints, local distance definitions, and so on. The package also provides functions for visualizing alignments and constraints using several classic diagram types.","author":[{"dropping-particle":"","family":"Giorgino","given":"Toni","non-dropping-particle":"","parse-names":false,"suffix":""}],"container-title":"Journal of Statistical Software","id":"ITEM-1","issue":"7","issued":{"date-parts":[["2009"]]},"page":"1-24","title":"Computing and visualizing dynamic time warping alignments in R: The dtw package","type":"article-journal","volume":"31"},"uris":["http://www.mendeley.com/documents/?uuid=c6f41273-b452-4711-a490-b9e5666e9ee8"]},{"id":"ITEM-2","itemData":{"ISBN":"978-1-4244-0787-3","ISSN":"1557170X","PMID":"18003476","abstract":"A flexible, low cost, and portable indoor navigational aid for persons who are blind or have severe visual impairments remains an unmet need and a technical challenge. Whereas devices using global positioning system (GPS) signals hold promise for navigational assistance in the outdoor environment, they do not work where GPS signals are absent or greatly attenuated. Thus a network of navigational beacons is needed for the indoor environment. This paper describes the promise of an indoor navigational aid that relies on a network of custom extended-range RFID tags. RFID (radio-frequency identification) technology has the advantages of being low cost, unobtrusive, and highly flexible in the sense that sight impaired travelers can use personalized RFID tags to mark indoor locations of their particular interest. However, commercially available RFID tags have very short detection ranges. To make them suitable as indoor electronic beacons, their range of detection must be greatly extended. Some of the technical challenges and proposed solutions that can extend the detection range are discussed in this paper following an overview of the proposed RFID based indoor navigational aid.","author":[{"dropping-particle":"","family":"Senin","given":"Pavel","non-dropping-particle":"","parse-names":false,"suffix":""}],"container-title":"Science","id":"ITEM-2","issue":"December","issued":{"date-parts":[["2008"]]},"page":"1-23","title":"Dynamic Time Warping Algorithm Review","type":"article-journal","volume":"2007"},"uris":["http://www.mendeley.com/documents/?uuid=d57a70ef-a23c-4266-bb9e-57794cd05d81"]}],"mendeley":{"formattedCitation":"&lt;sup&gt;53,54&lt;/sup&gt;","plainTextFormattedCitation":"53,54","previouslyFormattedCitation":"&lt;sup&gt;53,54&lt;/sup&gt;"},"properties":{"noteIndex":0},"schema":"https://github.com/citation-style-language/schema/raw/master/csl-citation.json"}</w:instrText>
      </w:r>
      <w:r>
        <w:fldChar w:fldCharType="separate"/>
      </w:r>
      <w:r w:rsidR="004C4384" w:rsidRPr="004C4384">
        <w:rPr>
          <w:noProof/>
          <w:vertAlign w:val="superscript"/>
        </w:rPr>
        <w:t>53,54</w:t>
      </w:r>
      <w:r>
        <w:fldChar w:fldCharType="end"/>
      </w:r>
      <w:r>
        <w:t xml:space="preserve">. </w:t>
      </w:r>
      <w:r w:rsidRPr="00E445EB">
        <w:t xml:space="preserve">DTW has been widely used as a distance measure for series classification because matching is </w:t>
      </w:r>
      <w:r>
        <w:t xml:space="preserve">relatively </w:t>
      </w:r>
      <w:r w:rsidRPr="00E445EB">
        <w:t xml:space="preserve">elastic and robust </w:t>
      </w:r>
      <w:r>
        <w:t xml:space="preserve">for many </w:t>
      </w:r>
      <w:r w:rsidRPr="00E445EB">
        <w:t>cases.</w:t>
      </w:r>
      <w:r>
        <w:t xml:space="preserve"> Since</w:t>
      </w:r>
      <w:r w:rsidRPr="00F92CC7">
        <w:t xml:space="preserve"> DTW </w:t>
      </w:r>
      <w:r>
        <w:t>determines</w:t>
      </w:r>
      <w:r w:rsidRPr="00F92CC7">
        <w:t xml:space="preserve"> an optimal </w:t>
      </w:r>
      <w:r>
        <w:t>alignment</w:t>
      </w:r>
      <w:r w:rsidRPr="00F92CC7">
        <w:t xml:space="preserve"> between two sequences</w:t>
      </w:r>
      <w:r>
        <w:t xml:space="preserve">, this </w:t>
      </w:r>
      <w:r w:rsidRPr="00F92CC7">
        <w:t>allow</w:t>
      </w:r>
      <w:r>
        <w:t>s</w:t>
      </w:r>
      <w:r w:rsidRPr="00F92CC7">
        <w:t xml:space="preserve"> </w:t>
      </w:r>
      <w:r>
        <w:t xml:space="preserve">DTW to </w:t>
      </w:r>
      <w:r w:rsidRPr="00F92CC7">
        <w:t xml:space="preserve">practically match similar shape sequences together even though the sequences may be </w:t>
      </w:r>
      <w:r>
        <w:t xml:space="preserve">slightly </w:t>
      </w:r>
      <w:r w:rsidRPr="00F92CC7">
        <w:t xml:space="preserve">shifted or </w:t>
      </w:r>
      <w:r>
        <w:t>distorted. Given</w:t>
      </w:r>
      <w:r w:rsidRPr="00F92CC7">
        <w:t xml:space="preserve"> two </w:t>
      </w:r>
      <w:r>
        <w:t xml:space="preserve">sequences, </w:t>
      </w:r>
      <m:oMath>
        <m:r>
          <w:rPr>
            <w:rFonts w:ascii="Cambria Math" w:hAnsi="Cambria Math"/>
          </w:rPr>
          <m:t>X=</m:t>
        </m:r>
        <m:d>
          <m:dPr>
            <m:ctrlPr>
              <w:rPr>
                <w:rFonts w:ascii="Cambria Math" w:hAnsi="Cambria Math"/>
                <w:i/>
              </w:rPr>
            </m:ctrlPr>
          </m:dPr>
          <m:e>
            <m:sSub>
              <m:sSubPr>
                <m:ctrlPr>
                  <w:rPr>
                    <w:rFonts w:ascii="Cambria Math" w:eastAsiaTheme="minorEastAsia"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eastAsiaTheme="minorEastAsia" w:hAnsi="Cambria Math"/>
                    <w:i/>
                  </w:rPr>
                </m:ctrlPr>
              </m:sSubPr>
              <m:e>
                <m:r>
                  <w:rPr>
                    <w:rFonts w:ascii="Cambria Math" w:hAnsi="Cambria Math"/>
                  </w:rPr>
                  <m:t>x</m:t>
                </m:r>
              </m:e>
              <m:sub>
                <m:r>
                  <w:rPr>
                    <w:rFonts w:ascii="Cambria Math" w:hAnsi="Cambria Math"/>
                  </w:rPr>
                  <m:t>2</m:t>
                </m:r>
              </m:sub>
            </m:sSub>
            <m:r>
              <w:rPr>
                <w:rFonts w:ascii="Cambria Math" w:hAnsi="Cambria Math"/>
              </w:rPr>
              <m:t>, …</m:t>
            </m:r>
            <m:sSub>
              <m:sSubPr>
                <m:ctrlPr>
                  <w:rPr>
                    <w:rFonts w:ascii="Cambria Math" w:eastAsiaTheme="minorEastAsia" w:hAnsi="Cambria Math"/>
                    <w:i/>
                  </w:rPr>
                </m:ctrlPr>
              </m:sSubPr>
              <m:e>
                <m:r>
                  <w:rPr>
                    <w:rFonts w:ascii="Cambria Math" w:hAnsi="Cambria Math"/>
                  </w:rPr>
                  <m:t>x</m:t>
                </m:r>
              </m:e>
              <m:sub>
                <m:r>
                  <w:rPr>
                    <w:rFonts w:ascii="Cambria Math" w:hAnsi="Cambria Math"/>
                  </w:rPr>
                  <m:t>N</m:t>
                </m:r>
              </m:sub>
            </m:sSub>
          </m:e>
        </m:d>
        <m:r>
          <w:rPr>
            <w:rFonts w:ascii="Cambria Math" w:hAnsi="Cambria Math"/>
          </w:rPr>
          <m:t>, N</m:t>
        </m:r>
        <m:r>
          <m:rPr>
            <m:scr m:val="double-struck"/>
          </m:rPr>
          <w:rPr>
            <w:rFonts w:ascii="Cambria Math" w:hAnsi="Cambria Math"/>
          </w:rPr>
          <m:t>∈N</m:t>
        </m:r>
      </m:oMath>
      <w:r>
        <w:t xml:space="preserve"> and </w:t>
      </w:r>
      <m:oMath>
        <m:r>
          <w:rPr>
            <w:rFonts w:ascii="Cambria Math" w:hAnsi="Cambria Math"/>
          </w:rPr>
          <m:t>Y=</m:t>
        </m:r>
        <m:d>
          <m:dPr>
            <m:ctrlPr>
              <w:rPr>
                <w:rFonts w:ascii="Cambria Math" w:hAnsi="Cambria Math"/>
                <w:i/>
              </w:rPr>
            </m:ctrlPr>
          </m:dPr>
          <m:e>
            <m:sSub>
              <m:sSubPr>
                <m:ctrlPr>
                  <w:rPr>
                    <w:rFonts w:ascii="Cambria Math" w:eastAsiaTheme="minorEastAsia"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
              <m:sSubPr>
                <m:ctrlPr>
                  <w:rPr>
                    <w:rFonts w:ascii="Cambria Math" w:eastAsiaTheme="minorEastAsia" w:hAnsi="Cambria Math"/>
                    <w:i/>
                  </w:rPr>
                </m:ctrlPr>
              </m:sSubPr>
              <m:e>
                <m:r>
                  <w:rPr>
                    <w:rFonts w:ascii="Cambria Math" w:hAnsi="Cambria Math"/>
                  </w:rPr>
                  <m:t>y</m:t>
                </m:r>
              </m:e>
              <m:sub>
                <m:r>
                  <w:rPr>
                    <w:rFonts w:ascii="Cambria Math" w:hAnsi="Cambria Math"/>
                  </w:rPr>
                  <m:t>2</m:t>
                </m:r>
              </m:sub>
            </m:sSub>
            <m:r>
              <w:rPr>
                <w:rFonts w:ascii="Cambria Math" w:hAnsi="Cambria Math"/>
              </w:rPr>
              <m:t>, …</m:t>
            </m:r>
            <m:sSub>
              <m:sSubPr>
                <m:ctrlPr>
                  <w:rPr>
                    <w:rFonts w:ascii="Cambria Math" w:eastAsiaTheme="minorEastAsia" w:hAnsi="Cambria Math"/>
                    <w:i/>
                  </w:rPr>
                </m:ctrlPr>
              </m:sSubPr>
              <m:e>
                <m:r>
                  <w:rPr>
                    <w:rFonts w:ascii="Cambria Math" w:hAnsi="Cambria Math"/>
                  </w:rPr>
                  <m:t>y</m:t>
                </m:r>
              </m:e>
              <m:sub>
                <m:r>
                  <w:rPr>
                    <w:rFonts w:ascii="Cambria Math" w:hAnsi="Cambria Math"/>
                  </w:rPr>
                  <m:t>M</m:t>
                </m:r>
              </m:sub>
            </m:sSub>
          </m:e>
        </m:d>
        <m:r>
          <w:rPr>
            <w:rFonts w:ascii="Cambria Math" w:hAnsi="Cambria Math"/>
          </w:rPr>
          <m:t>, M</m:t>
        </m:r>
        <m:r>
          <m:rPr>
            <m:scr m:val="double-struck"/>
          </m:rPr>
          <w:rPr>
            <w:rFonts w:ascii="Cambria Math" w:hAnsi="Cambria Math"/>
          </w:rPr>
          <m:t>∈N</m:t>
        </m:r>
      </m:oMath>
      <w:r>
        <w:t xml:space="preserve">, the optimal nonlinear warping function </w:t>
      </w:r>
      <m:oMath>
        <m:sSub>
          <m:sSubPr>
            <m:ctrlPr>
              <w:rPr>
                <w:rFonts w:ascii="Cambria Math" w:eastAsiaTheme="minorEastAsia" w:hAnsi="Cambria Math"/>
                <w:i/>
              </w:rPr>
            </m:ctrlPr>
          </m:sSubPr>
          <m:e>
            <m:r>
              <w:rPr>
                <w:rFonts w:ascii="Cambria Math" w:hAnsi="Cambria Math"/>
              </w:rPr>
              <m:t>ϕ</m:t>
            </m:r>
          </m:e>
          <m:sub>
            <m:r>
              <w:rPr>
                <w:rFonts w:ascii="Cambria Math" w:hAnsi="Cambria Math"/>
              </w:rPr>
              <m:t>x</m:t>
            </m:r>
          </m:sub>
        </m:sSub>
      </m:oMath>
      <w:r>
        <w:t xml:space="preserve"> and </w:t>
      </w:r>
      <m:oMath>
        <m:sSub>
          <m:sSubPr>
            <m:ctrlPr>
              <w:rPr>
                <w:rFonts w:ascii="Cambria Math" w:eastAsiaTheme="minorEastAsia" w:hAnsi="Cambria Math"/>
                <w:i/>
              </w:rPr>
            </m:ctrlPr>
          </m:sSubPr>
          <m:e>
            <m:r>
              <w:rPr>
                <w:rFonts w:ascii="Cambria Math" w:hAnsi="Cambria Math"/>
              </w:rPr>
              <m:t>ϕ</m:t>
            </m:r>
          </m:e>
          <m:sub>
            <m:r>
              <w:rPr>
                <w:rFonts w:ascii="Cambria Math" w:hAnsi="Cambria Math"/>
              </w:rPr>
              <m:t>y</m:t>
            </m:r>
          </m:sub>
        </m:sSub>
      </m:oMath>
      <w:r>
        <w:t xml:space="preserve"> remaps the series of X and Y, respectively. The average accumulated misalignment (distortion) between the two data series X and Y was computed by the following equation, </w:t>
      </w:r>
    </w:p>
    <w:p w14:paraId="02471F93" w14:textId="77777777" w:rsidR="002B0193" w:rsidRPr="00BE5AB1" w:rsidRDefault="002B0193" w:rsidP="002B0193">
      <w:pPr>
        <w:spacing w:line="276" w:lineRule="auto"/>
        <w:ind w:firstLine="450"/>
        <w:jc w:val="both"/>
        <w:rPr>
          <w:b/>
          <w:bCs/>
        </w:rPr>
      </w:pPr>
    </w:p>
    <w:p w14:paraId="7D930751" w14:textId="77777777" w:rsidR="002B0193" w:rsidRPr="006B366B" w:rsidRDefault="00972D66" w:rsidP="002B0193">
      <w:pPr>
        <w:spacing w:line="276" w:lineRule="auto"/>
        <w:jc w:val="both"/>
      </w:pPr>
      <m:oMathPara>
        <m:oMathParaPr>
          <m:jc m:val="right"/>
        </m:oMathParaPr>
        <m:oMath>
          <m:sSub>
            <m:sSubPr>
              <m:ctrlPr>
                <w:rPr>
                  <w:rFonts w:ascii="Cambria Math" w:eastAsiaTheme="minorEastAsia" w:hAnsi="Cambria Math"/>
                  <w:i/>
                </w:rPr>
              </m:ctrlPr>
            </m:sSubPr>
            <m:e>
              <m:r>
                <w:rPr>
                  <w:rFonts w:ascii="Cambria Math" w:hAnsi="Cambria Math"/>
                </w:rPr>
                <m:t>d</m:t>
              </m:r>
            </m:e>
            <m:sub>
              <m:r>
                <w:rPr>
                  <w:rFonts w:ascii="Cambria Math" w:hAnsi="Cambria Math"/>
                </w:rPr>
                <m:t>ϕ</m:t>
              </m:r>
            </m:sub>
          </m:sSub>
          <m:d>
            <m:dPr>
              <m:ctrlPr>
                <w:rPr>
                  <w:rFonts w:ascii="Cambria Math" w:hAnsi="Cambria Math"/>
                  <w:i/>
                </w:rPr>
              </m:ctrlPr>
            </m:dPr>
            <m:e>
              <m:r>
                <w:rPr>
                  <w:rFonts w:ascii="Cambria Math" w:hAnsi="Cambria Math"/>
                </w:rPr>
                <m:t>X, Y</m:t>
              </m:r>
            </m:e>
          </m:d>
          <m:r>
            <w:rPr>
              <w:rFonts w:ascii="Cambria Math" w:hAnsi="Cambria Math"/>
            </w:rPr>
            <m:t xml:space="preserve">= </m:t>
          </m:r>
          <m:nary>
            <m:naryPr>
              <m:chr m:val="∑"/>
              <m:limLoc m:val="undOvr"/>
              <m:ctrlPr>
                <w:rPr>
                  <w:rFonts w:ascii="Cambria Math" w:eastAsiaTheme="minorEastAsia" w:hAnsi="Cambria Math"/>
                  <w:i/>
                </w:rPr>
              </m:ctrlPr>
            </m:naryPr>
            <m:sub>
              <m:r>
                <w:rPr>
                  <w:rFonts w:ascii="Cambria Math" w:hAnsi="Cambria Math"/>
                </w:rPr>
                <m:t>k=1</m:t>
              </m:r>
            </m:sub>
            <m:sup>
              <m:r>
                <w:rPr>
                  <w:rFonts w:ascii="Cambria Math" w:hAnsi="Cambria Math"/>
                </w:rPr>
                <m:t>T</m:t>
              </m:r>
            </m:sup>
            <m:e>
              <m:f>
                <m:fPr>
                  <m:ctrlPr>
                    <w:rPr>
                      <w:rFonts w:ascii="Cambria Math" w:hAnsi="Cambria Math"/>
                      <w:i/>
                    </w:rPr>
                  </m:ctrlPr>
                </m:fPr>
                <m:num>
                  <m:r>
                    <w:rPr>
                      <w:rFonts w:ascii="Cambria Math" w:hAnsi="Cambria Math"/>
                    </w:rPr>
                    <m:t>d</m:t>
                  </m:r>
                  <m:d>
                    <m:dPr>
                      <m:ctrlPr>
                        <w:rPr>
                          <w:rFonts w:ascii="Cambria Math" w:hAnsi="Cambria Math"/>
                          <w:i/>
                        </w:rPr>
                      </m:ctrlPr>
                    </m:dPr>
                    <m:e>
                      <m:sSub>
                        <m:sSubPr>
                          <m:ctrlPr>
                            <w:rPr>
                              <w:rFonts w:ascii="Cambria Math" w:eastAsiaTheme="minorEastAsia" w:hAnsi="Cambria Math"/>
                              <w:i/>
                            </w:rPr>
                          </m:ctrlPr>
                        </m:sSubPr>
                        <m:e>
                          <m:r>
                            <w:rPr>
                              <w:rFonts w:ascii="Cambria Math" w:hAnsi="Cambria Math"/>
                            </w:rPr>
                            <m:t>ϕ</m:t>
                          </m:r>
                        </m:e>
                        <m:sub>
                          <m:r>
                            <w:rPr>
                              <w:rFonts w:ascii="Cambria Math" w:hAnsi="Cambria Math"/>
                            </w:rPr>
                            <m:t>x</m:t>
                          </m:r>
                        </m:sub>
                      </m:sSub>
                      <m:d>
                        <m:dPr>
                          <m:ctrlPr>
                            <w:rPr>
                              <w:rFonts w:ascii="Cambria Math" w:hAnsi="Cambria Math"/>
                              <w:i/>
                            </w:rPr>
                          </m:ctrlPr>
                        </m:dPr>
                        <m:e>
                          <m:r>
                            <w:rPr>
                              <w:rFonts w:ascii="Cambria Math" w:hAnsi="Cambria Math"/>
                            </w:rPr>
                            <m:t>k</m:t>
                          </m:r>
                        </m:e>
                      </m:d>
                      <m:r>
                        <w:rPr>
                          <w:rFonts w:ascii="Cambria Math" w:hAnsi="Cambria Math"/>
                        </w:rPr>
                        <m:t xml:space="preserve">, </m:t>
                      </m:r>
                      <m:sSub>
                        <m:sSubPr>
                          <m:ctrlPr>
                            <w:rPr>
                              <w:rFonts w:ascii="Cambria Math" w:eastAsiaTheme="minorEastAsia" w:hAnsi="Cambria Math"/>
                              <w:i/>
                            </w:rPr>
                          </m:ctrlPr>
                        </m:sSubPr>
                        <m:e>
                          <m:r>
                            <w:rPr>
                              <w:rFonts w:ascii="Cambria Math" w:hAnsi="Cambria Math"/>
                            </w:rPr>
                            <m:t>ϕ</m:t>
                          </m:r>
                        </m:e>
                        <m:sub>
                          <m:r>
                            <w:rPr>
                              <w:rFonts w:ascii="Cambria Math" w:hAnsi="Cambria Math"/>
                            </w:rPr>
                            <m:t>y</m:t>
                          </m:r>
                        </m:sub>
                      </m:sSub>
                      <m:d>
                        <m:dPr>
                          <m:ctrlPr>
                            <w:rPr>
                              <w:rFonts w:ascii="Cambria Math" w:hAnsi="Cambria Math"/>
                              <w:i/>
                            </w:rPr>
                          </m:ctrlPr>
                        </m:dPr>
                        <m:e>
                          <m:r>
                            <w:rPr>
                              <w:rFonts w:ascii="Cambria Math" w:hAnsi="Cambria Math"/>
                            </w:rPr>
                            <m:t>k</m:t>
                          </m:r>
                        </m:e>
                      </m:d>
                    </m:e>
                  </m:d>
                  <m:sSub>
                    <m:sSubPr>
                      <m:ctrlPr>
                        <w:rPr>
                          <w:rFonts w:ascii="Cambria Math" w:eastAsiaTheme="minorEastAsia" w:hAnsi="Cambria Math"/>
                          <w:i/>
                        </w:rPr>
                      </m:ctrlPr>
                    </m:sSubPr>
                    <m:e>
                      <m:r>
                        <w:rPr>
                          <w:rFonts w:ascii="Cambria Math" w:hAnsi="Cambria Math"/>
                        </w:rPr>
                        <m:t>m</m:t>
                      </m:r>
                    </m:e>
                    <m:sub>
                      <m:r>
                        <w:rPr>
                          <w:rFonts w:ascii="Cambria Math" w:hAnsi="Cambria Math"/>
                        </w:rPr>
                        <m:t>ϕ</m:t>
                      </m:r>
                    </m:sub>
                  </m:sSub>
                  <m:d>
                    <m:dPr>
                      <m:ctrlPr>
                        <w:rPr>
                          <w:rFonts w:ascii="Cambria Math" w:hAnsi="Cambria Math"/>
                          <w:i/>
                        </w:rPr>
                      </m:ctrlPr>
                    </m:dPr>
                    <m:e>
                      <m:r>
                        <w:rPr>
                          <w:rFonts w:ascii="Cambria Math" w:hAnsi="Cambria Math"/>
                        </w:rPr>
                        <m:t>k</m:t>
                      </m:r>
                    </m:e>
                  </m:d>
                </m:num>
                <m:den>
                  <m:sSub>
                    <m:sSubPr>
                      <m:ctrlPr>
                        <w:rPr>
                          <w:rFonts w:ascii="Cambria Math" w:eastAsiaTheme="minorEastAsia" w:hAnsi="Cambria Math"/>
                          <w:i/>
                        </w:rPr>
                      </m:ctrlPr>
                    </m:sSubPr>
                    <m:e>
                      <m:r>
                        <w:rPr>
                          <w:rFonts w:ascii="Cambria Math" w:hAnsi="Cambria Math"/>
                        </w:rPr>
                        <m:t>M</m:t>
                      </m:r>
                    </m:e>
                    <m:sub>
                      <m:r>
                        <w:rPr>
                          <w:rFonts w:ascii="Cambria Math" w:hAnsi="Cambria Math"/>
                        </w:rPr>
                        <m:t>ϕ</m:t>
                      </m:r>
                    </m:sub>
                  </m:sSub>
                </m:den>
              </m:f>
              <m:r>
                <w:rPr>
                  <w:rFonts w:ascii="Cambria Math" w:hAnsi="Cambria Math"/>
                </w:rPr>
                <m:t xml:space="preserve">                                        (8)</m:t>
              </m:r>
            </m:e>
          </m:nary>
        </m:oMath>
      </m:oMathPara>
    </w:p>
    <w:p w14:paraId="0C8CA21F" w14:textId="77777777" w:rsidR="002B0193" w:rsidRPr="00BE5AB1" w:rsidRDefault="002B0193" w:rsidP="002B0193">
      <w:pPr>
        <w:spacing w:line="276" w:lineRule="auto"/>
        <w:jc w:val="both"/>
      </w:pPr>
    </w:p>
    <w:p w14:paraId="0A3434D7" w14:textId="4FB810A3" w:rsidR="002B0193" w:rsidRDefault="002B0193" w:rsidP="002B0193">
      <w:pPr>
        <w:spacing w:line="276" w:lineRule="auto"/>
        <w:jc w:val="both"/>
      </w:pPr>
      <w:r>
        <w:t xml:space="preserve">where </w:t>
      </w:r>
      <m:oMath>
        <m:sSub>
          <m:sSubPr>
            <m:ctrlPr>
              <w:rPr>
                <w:rFonts w:ascii="Cambria Math" w:eastAsiaTheme="minorEastAsia" w:hAnsi="Cambria Math"/>
                <w:i/>
              </w:rPr>
            </m:ctrlPr>
          </m:sSubPr>
          <m:e>
            <m:r>
              <w:rPr>
                <w:rFonts w:ascii="Cambria Math" w:hAnsi="Cambria Math"/>
              </w:rPr>
              <m:t>m</m:t>
            </m:r>
          </m:e>
          <m:sub>
            <m:r>
              <w:rPr>
                <w:rFonts w:ascii="Cambria Math" w:hAnsi="Cambria Math"/>
              </w:rPr>
              <m:t>ϕ</m:t>
            </m:r>
          </m:sub>
        </m:sSub>
        <m:r>
          <w:rPr>
            <w:rFonts w:ascii="Cambria Math" w:hAnsi="Cambria Math"/>
          </w:rPr>
          <m:t>(k)</m:t>
        </m:r>
      </m:oMath>
      <w:r>
        <w:t xml:space="preserve"> is a per-step weighing coefficient and </w:t>
      </w:r>
      <m:oMath>
        <m:sSub>
          <m:sSubPr>
            <m:ctrlPr>
              <w:rPr>
                <w:rFonts w:ascii="Cambria Math" w:eastAsiaTheme="minorEastAsia" w:hAnsi="Cambria Math"/>
                <w:i/>
              </w:rPr>
            </m:ctrlPr>
          </m:sSubPr>
          <m:e>
            <m:r>
              <w:rPr>
                <w:rFonts w:ascii="Cambria Math" w:hAnsi="Cambria Math"/>
              </w:rPr>
              <m:t>M</m:t>
            </m:r>
          </m:e>
          <m:sub>
            <m:r>
              <w:rPr>
                <w:rFonts w:ascii="Cambria Math" w:hAnsi="Cambria Math"/>
              </w:rPr>
              <m:t>ϕ</m:t>
            </m:r>
          </m:sub>
        </m:sSub>
      </m:oMath>
      <w:r>
        <w:t xml:space="preserve"> is the normalization constant </w:t>
      </w:r>
      <w:r>
        <w:fldChar w:fldCharType="begin" w:fldLock="1"/>
      </w:r>
      <w:r w:rsidR="004C4384">
        <w:instrText>ADDIN CSL_CITATION {"citationItems":[{"id":"ITEM-1","itemData":{"DOI":"10.18637/jss.v031.i07","ISSN":"15487660","abstract":"Dynamic time warping is a popular technique for comparing time series, providing both a distance measure that is insensitive to local compression and stretches and the warping which optimally deforms one of the two input series onto the other. A variety of algorithms and constraints have been discussed in the literature. The dtw package provides an unification of them; it allows R users to compute time series alignments mixing freely a variety of continuity constraints, restriction windows, endpoints, local distance definitions, and so on. The package also provides functions for visualizing alignments and constraints using several classic diagram types.","author":[{"dropping-particle":"","family":"Giorgino","given":"Toni","non-dropping-particle":"","parse-names":false,"suffix":""}],"container-title":"Journal of Statistical Software","id":"ITEM-1","issue":"7","issued":{"date-parts":[["2009"]]},"page":"1-24","title":"Computing and visualizing dynamic time warping alignments in R: The dtw package","type":"article-journal","volume":"31"},"uris":["http://www.mendeley.com/documents/?uuid=c6f41273-b452-4711-a490-b9e5666e9ee8"]}],"mendeley":{"formattedCitation":"&lt;sup&gt;53&lt;/sup&gt;","plainTextFormattedCitation":"53","previouslyFormattedCitation":"&lt;sup&gt;53&lt;/sup&gt;"},"properties":{"noteIndex":0},"schema":"https://github.com/citation-style-language/schema/raw/master/csl-citation.json"}</w:instrText>
      </w:r>
      <w:r>
        <w:fldChar w:fldCharType="separate"/>
      </w:r>
      <w:r w:rsidR="004C4384" w:rsidRPr="004C4384">
        <w:rPr>
          <w:noProof/>
          <w:vertAlign w:val="superscript"/>
        </w:rPr>
        <w:t>53</w:t>
      </w:r>
      <w:r>
        <w:fldChar w:fldCharType="end"/>
      </w:r>
      <w:r>
        <w:t>.</w:t>
      </w:r>
    </w:p>
    <w:p w14:paraId="0FDBCAB7" w14:textId="23E56F9B" w:rsidR="002B0193" w:rsidRDefault="002B0193" w:rsidP="002B0193">
      <w:pPr>
        <w:spacing w:line="276" w:lineRule="auto"/>
        <w:ind w:firstLine="450"/>
        <w:jc w:val="both"/>
      </w:pPr>
      <w:r>
        <w:t xml:space="preserve">The DTW algorithm computes the optimal warping path (alignment path) by minimizing the </w:t>
      </w:r>
      <m:oMath>
        <m:sSub>
          <m:sSubPr>
            <m:ctrlPr>
              <w:rPr>
                <w:rFonts w:ascii="Cambria Math" w:eastAsiaTheme="minorEastAsia" w:hAnsi="Cambria Math"/>
                <w:i/>
              </w:rPr>
            </m:ctrlPr>
          </m:sSubPr>
          <m:e>
            <m:r>
              <w:rPr>
                <w:rFonts w:ascii="Cambria Math" w:hAnsi="Cambria Math"/>
              </w:rPr>
              <m:t>d</m:t>
            </m:r>
          </m:e>
          <m:sub>
            <m:r>
              <w:rPr>
                <w:rFonts w:ascii="Cambria Math" w:hAnsi="Cambria Math"/>
              </w:rPr>
              <m:t>ϕ</m:t>
            </m:r>
          </m:sub>
        </m:sSub>
        <m:d>
          <m:dPr>
            <m:ctrlPr>
              <w:rPr>
                <w:rFonts w:ascii="Cambria Math" w:hAnsi="Cambria Math"/>
                <w:i/>
              </w:rPr>
            </m:ctrlPr>
          </m:dPr>
          <m:e>
            <m:r>
              <w:rPr>
                <w:rFonts w:ascii="Cambria Math" w:hAnsi="Cambria Math"/>
              </w:rPr>
              <m:t>X, Y</m:t>
            </m:r>
          </m:e>
        </m:d>
        <m:r>
          <w:rPr>
            <w:rFonts w:ascii="Cambria Math" w:hAnsi="Cambria Math"/>
          </w:rPr>
          <m:t xml:space="preserve">, </m:t>
        </m:r>
      </m:oMath>
      <w:r>
        <w:t xml:space="preserve">imposing following conditions </w:t>
      </w:r>
      <w:r>
        <w:fldChar w:fldCharType="begin" w:fldLock="1"/>
      </w:r>
      <w:r w:rsidR="004C4384">
        <w:instrText>ADDIN CSL_CITATION {"citationItems":[{"id":"ITEM-1","itemData":{"ISBN":"978-1-4244-0787-3","ISSN":"1557170X","PMID":"18003476","abstract":"A flexible, low cost, and portable indoor navigational aid for persons who are blind or have severe visual impairments remains an unmet need and a technical challenge. Whereas devices using global positioning system (GPS) signals hold promise for navigational assistance in the outdoor environment, they do not work where GPS signals are absent or greatly attenuated. Thus a network of navigational beacons is needed for the indoor environment. This paper describes the promise of an indoor navigational aid that relies on a network of custom extended-range RFID tags. RFID (radio-frequency identification) technology has the advantages of being low cost, unobtrusive, and highly flexible in the sense that sight impaired travelers can use personalized RFID tags to mark indoor locations of their particular interest. However, commercially available RFID tags have very short detection ranges. To make them suitable as indoor electronic beacons, their range of detection must be greatly extended. Some of the technical challenges and proposed solutions that can extend the detection range are discussed in this paper following an overview of the proposed RFID based indoor navigational aid.","author":[{"dropping-particle":"","family":"Senin","given":"Pavel","non-dropping-particle":"","parse-names":false,"suffix":""}],"container-title":"Science","id":"ITEM-1","issue":"December","issued":{"date-parts":[["2008"]]},"page":"1-23","title":"Dynamic Time Warping Algorithm Review","type":"article-journal","volume":"2007"},"uris":["http://www.mendeley.com/documents/?uuid=d57a70ef-a23c-4266-bb9e-57794cd05d81"]}],"mendeley":{"formattedCitation":"&lt;sup&gt;54&lt;/sup&gt;","plainTextFormattedCitation":"54","previouslyFormattedCitation":"&lt;sup&gt;54&lt;/sup&gt;"},"properties":{"noteIndex":0},"schema":"https://github.com/citation-style-language/schema/raw/master/csl-citation.json"}</w:instrText>
      </w:r>
      <w:r>
        <w:fldChar w:fldCharType="separate"/>
      </w:r>
      <w:r w:rsidR="004C4384" w:rsidRPr="004C4384">
        <w:rPr>
          <w:noProof/>
          <w:vertAlign w:val="superscript"/>
        </w:rPr>
        <w:t>54</w:t>
      </w:r>
      <w:r>
        <w:fldChar w:fldCharType="end"/>
      </w:r>
      <w:r>
        <w:t>:</w:t>
      </w:r>
    </w:p>
    <w:p w14:paraId="7DFC8134" w14:textId="77777777" w:rsidR="002B0193" w:rsidRDefault="002B0193" w:rsidP="002B0193">
      <w:pPr>
        <w:spacing w:line="276" w:lineRule="auto"/>
        <w:ind w:firstLine="450"/>
        <w:jc w:val="both"/>
      </w:pPr>
    </w:p>
    <w:p w14:paraId="5AF5A6F8" w14:textId="77777777" w:rsidR="002B0193" w:rsidRDefault="002B0193" w:rsidP="002B0193">
      <w:pPr>
        <w:pStyle w:val="af7"/>
        <w:numPr>
          <w:ilvl w:val="0"/>
          <w:numId w:val="12"/>
        </w:numPr>
        <w:spacing w:line="276" w:lineRule="auto"/>
        <w:contextualSpacing/>
        <w:jc w:val="both"/>
      </w:pPr>
      <w:r w:rsidRPr="00B80C02">
        <w:t xml:space="preserve">The starting and ending points of the warping path must be aligned with the first and the last points of the sequence. </w:t>
      </w:r>
    </w:p>
    <w:p w14:paraId="1D135455" w14:textId="77777777" w:rsidR="002B0193" w:rsidRDefault="002B0193" w:rsidP="002B0193">
      <w:pPr>
        <w:pStyle w:val="af7"/>
        <w:numPr>
          <w:ilvl w:val="0"/>
          <w:numId w:val="12"/>
        </w:numPr>
        <w:spacing w:line="276" w:lineRule="auto"/>
        <w:contextualSpacing/>
        <w:jc w:val="both"/>
      </w:pPr>
      <w:r>
        <w:t xml:space="preserve">The data should preserve the order of </w:t>
      </w:r>
      <w:proofErr w:type="gramStart"/>
      <w:r>
        <w:t>points</w:t>
      </w:r>
      <w:proofErr w:type="gramEnd"/>
    </w:p>
    <w:p w14:paraId="09970B5C" w14:textId="77777777" w:rsidR="002B0193" w:rsidRDefault="002B0193" w:rsidP="002B0193">
      <w:pPr>
        <w:pStyle w:val="af7"/>
        <w:numPr>
          <w:ilvl w:val="0"/>
          <w:numId w:val="12"/>
        </w:numPr>
        <w:spacing w:line="276" w:lineRule="auto"/>
        <w:contextualSpacing/>
        <w:jc w:val="both"/>
      </w:pPr>
      <w:r>
        <w:t xml:space="preserve">The warping path has to follow the step-size limitation rule, </w:t>
      </w:r>
      <m:oMath>
        <m:sSub>
          <m:sSubPr>
            <m:ctrlPr>
              <w:rPr>
                <w:rFonts w:ascii="Cambria Math" w:hAnsi="Cambria Math"/>
                <w:i/>
              </w:rPr>
            </m:ctrlPr>
          </m:sSubPr>
          <m:e>
            <m:r>
              <w:rPr>
                <w:rFonts w:ascii="Cambria Math" w:hAnsi="Cambria Math"/>
              </w:rPr>
              <m:t>d</m:t>
            </m:r>
          </m:e>
          <m:sub>
            <m:r>
              <w:rPr>
                <w:rFonts w:ascii="Cambria Math" w:hAnsi="Cambria Math"/>
              </w:rPr>
              <m:t>l+1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l</m:t>
            </m:r>
          </m:sub>
        </m:sSub>
        <m:r>
          <w:rPr>
            <w:rFonts w:ascii="Cambria Math" w:hAnsi="Cambria Math"/>
          </w:rPr>
          <m:t xml:space="preserve"> ∈ </m:t>
        </m:r>
        <m:d>
          <m:dPr>
            <m:begChr m:val="{"/>
            <m:endChr m:val="}"/>
            <m:ctrlPr>
              <w:rPr>
                <w:rFonts w:ascii="Cambria Math" w:hAnsi="Cambria Math"/>
                <w:i/>
              </w:rPr>
            </m:ctrlPr>
          </m:dPr>
          <m:e>
            <m:d>
              <m:dPr>
                <m:ctrlPr>
                  <w:rPr>
                    <w:rFonts w:ascii="Cambria Math" w:hAnsi="Cambria Math"/>
                    <w:i/>
                  </w:rPr>
                </m:ctrlPr>
              </m:dPr>
              <m:e>
                <m:r>
                  <w:rPr>
                    <w:rFonts w:ascii="Cambria Math" w:hAnsi="Cambria Math"/>
                  </w:rPr>
                  <m:t>1,1</m:t>
                </m:r>
              </m:e>
            </m:d>
            <m:r>
              <w:rPr>
                <w:rFonts w:ascii="Cambria Math" w:hAnsi="Cambria Math"/>
              </w:rPr>
              <m:t xml:space="preserve">, </m:t>
            </m:r>
            <m:d>
              <m:dPr>
                <m:ctrlPr>
                  <w:rPr>
                    <w:rFonts w:ascii="Cambria Math" w:hAnsi="Cambria Math"/>
                    <w:i/>
                  </w:rPr>
                </m:ctrlPr>
              </m:dPr>
              <m:e>
                <m:r>
                  <w:rPr>
                    <w:rFonts w:ascii="Cambria Math" w:hAnsi="Cambria Math"/>
                  </w:rPr>
                  <m:t>1,0</m:t>
                </m:r>
              </m:e>
            </m:d>
            <m:r>
              <w:rPr>
                <w:rFonts w:ascii="Cambria Math" w:hAnsi="Cambria Math"/>
              </w:rPr>
              <m:t>, (0,1)</m:t>
            </m:r>
          </m:e>
        </m:d>
      </m:oMath>
    </w:p>
    <w:p w14:paraId="029B9108" w14:textId="77777777" w:rsidR="002B0193" w:rsidRPr="00B80C02" w:rsidRDefault="002B0193" w:rsidP="002B0193">
      <w:pPr>
        <w:pStyle w:val="af7"/>
        <w:spacing w:line="276" w:lineRule="auto"/>
        <w:contextualSpacing/>
        <w:jc w:val="both"/>
      </w:pPr>
    </w:p>
    <w:p w14:paraId="251793C2" w14:textId="42546DA5" w:rsidR="002B0193" w:rsidRDefault="002B0193" w:rsidP="002B0193">
      <w:pPr>
        <w:spacing w:line="276" w:lineRule="auto"/>
        <w:ind w:firstLine="450"/>
        <w:jc w:val="both"/>
        <w:rPr>
          <w:vertAlign w:val="superscript"/>
        </w:rPr>
      </w:pPr>
      <w:r>
        <w:t xml:space="preserve">In this study, we used DTW instead of the conventional Euclidean distance method because the DTW method has ability to compromise slight spectral mismatches. Since terahertz spectra </w:t>
      </w:r>
      <w:r>
        <w:lastRenderedPageBreak/>
        <w:t xml:space="preserve">from AA have some variations due to the intrinsic heterogeneity of samples, elastic matching is essential for </w:t>
      </w:r>
      <w:r w:rsidRPr="000608F9">
        <w:t>proper analysis. Specifically, we used ‘</w:t>
      </w:r>
      <w:proofErr w:type="spellStart"/>
      <w:r w:rsidRPr="000608F9">
        <w:t>dtaidistance</w:t>
      </w:r>
      <w:proofErr w:type="spellEnd"/>
      <w:r w:rsidRPr="000608F9">
        <w:t>’ python package (</w:t>
      </w:r>
      <w:hyperlink r:id="rId10" w:history="1">
        <w:r w:rsidRPr="000608F9">
          <w:rPr>
            <w:rStyle w:val="a4"/>
          </w:rPr>
          <w:t>https://pypi.org/project/dtaidistance/</w:t>
        </w:r>
      </w:hyperlink>
      <w:r w:rsidRPr="000608F9">
        <w:t xml:space="preserve">) and alignment results with optimal warping path between TA spectra of </w:t>
      </w:r>
      <w:r w:rsidRPr="000608F9">
        <w:rPr>
          <w:i/>
          <w:iCs/>
        </w:rPr>
        <w:t>L</w:t>
      </w:r>
      <w:r w:rsidRPr="000608F9">
        <w:t>-</w:t>
      </w:r>
      <w:proofErr w:type="spellStart"/>
      <w:r w:rsidRPr="000608F9">
        <w:t>cys</w:t>
      </w:r>
      <w:proofErr w:type="spellEnd"/>
      <w:r w:rsidRPr="000608F9">
        <w:t xml:space="preserve"> and </w:t>
      </w:r>
      <w:r w:rsidRPr="000608F9">
        <w:rPr>
          <w:i/>
          <w:iCs/>
        </w:rPr>
        <w:t>D</w:t>
      </w:r>
      <w:r w:rsidRPr="000608F9">
        <w:t>-</w:t>
      </w:r>
      <w:proofErr w:type="spellStart"/>
      <w:r w:rsidRPr="000608F9">
        <w:t>cys</w:t>
      </w:r>
      <w:proofErr w:type="spellEnd"/>
      <w:r w:rsidRPr="000608F9">
        <w:t xml:space="preserve"> generated by DTW algorithm</w:t>
      </w:r>
      <w:r w:rsidRPr="002D7CE2">
        <w:t xml:space="preserve"> </w:t>
      </w:r>
      <w:r>
        <w:t xml:space="preserve">are shown in </w:t>
      </w:r>
      <w:r w:rsidRPr="006B366B">
        <w:rPr>
          <w:b/>
        </w:rPr>
        <w:t>Fig</w:t>
      </w:r>
      <w:r>
        <w:rPr>
          <w:b/>
        </w:rPr>
        <w:t>.</w:t>
      </w:r>
      <w:r w:rsidRPr="006B366B">
        <w:rPr>
          <w:b/>
        </w:rPr>
        <w:t xml:space="preserve"> S1</w:t>
      </w:r>
      <w:r>
        <w:rPr>
          <w:b/>
        </w:rPr>
        <w:t xml:space="preserve">3 </w:t>
      </w:r>
      <w:r>
        <w:rPr>
          <w:b/>
        </w:rPr>
        <w:fldChar w:fldCharType="begin" w:fldLock="1"/>
      </w:r>
      <w:r w:rsidR="004C4384">
        <w:rPr>
          <w:b/>
        </w:rPr>
        <w:instrText>ADDIN CSL_CITATION {"citationItems":[{"id":"ITEM-1","itemData":{"author":[{"dropping-particle":"","family":"Meert, W., Craenedonck","given":"T.V.","non-dropping-particle":"","parse-names":false,"suffix":""}],"id":"ITEM-1","issued":{"date-parts":[["2018"]]},"title":"Time seires distances: Dynamic time warping (DTW)","type":"book"},"uris":["http://www.mendeley.com/documents/?uuid=f0164c7c-0205-4301-a9dc-3cdaa96f44da"]}],"mendeley":{"formattedCitation":"&lt;sup&gt;55&lt;/sup&gt;","plainTextFormattedCitation":"55","previouslyFormattedCitation":"&lt;sup&gt;55&lt;/sup&gt;"},"properties":{"noteIndex":0},"schema":"https://github.com/citation-style-language/schema/raw/master/csl-citation.json"}</w:instrText>
      </w:r>
      <w:r>
        <w:rPr>
          <w:b/>
        </w:rPr>
        <w:fldChar w:fldCharType="separate"/>
      </w:r>
      <w:r w:rsidR="004C4384" w:rsidRPr="004C4384">
        <w:rPr>
          <w:noProof/>
          <w:vertAlign w:val="superscript"/>
        </w:rPr>
        <w:t>55</w:t>
      </w:r>
      <w:r>
        <w:rPr>
          <w:b/>
        </w:rPr>
        <w:fldChar w:fldCharType="end"/>
      </w:r>
      <w:r w:rsidRPr="002537FB">
        <w:rPr>
          <w:bCs/>
        </w:rPr>
        <w:t>.</w:t>
      </w:r>
    </w:p>
    <w:p w14:paraId="148C47A2" w14:textId="77777777" w:rsidR="002B0193" w:rsidRPr="00FE6FC6" w:rsidRDefault="002B0193" w:rsidP="002B0193">
      <w:pPr>
        <w:spacing w:line="276" w:lineRule="auto"/>
        <w:ind w:firstLine="450"/>
        <w:jc w:val="both"/>
        <w:rPr>
          <w:vertAlign w:val="superscript"/>
        </w:rPr>
      </w:pPr>
    </w:p>
    <w:p w14:paraId="64A4C746" w14:textId="77777777" w:rsidR="002B0193" w:rsidRPr="001C0425" w:rsidRDefault="002B0193" w:rsidP="002B0193">
      <w:pPr>
        <w:spacing w:line="276" w:lineRule="auto"/>
        <w:jc w:val="both"/>
        <w:rPr>
          <w:u w:val="single"/>
        </w:rPr>
      </w:pPr>
      <w:r>
        <w:rPr>
          <w:u w:val="single"/>
        </w:rPr>
        <w:t>‘Violin’ plots</w:t>
      </w:r>
    </w:p>
    <w:p w14:paraId="207DB5D4" w14:textId="1F398271" w:rsidR="002B0193" w:rsidRDefault="002B0193" w:rsidP="002B0193">
      <w:pPr>
        <w:spacing w:line="276" w:lineRule="auto"/>
        <w:ind w:firstLine="450"/>
        <w:jc w:val="both"/>
      </w:pPr>
      <w:r w:rsidRPr="000608F9">
        <w:t xml:space="preserve">‘Violin’ plots </w:t>
      </w:r>
      <w:r>
        <w:t>are</w:t>
      </w:r>
      <w:r w:rsidRPr="000608F9">
        <w:t xml:space="preserve"> a method of plotting numeric data and can be considered a combination of conventional box plot with a kernel density plot</w:t>
      </w:r>
      <w:r>
        <w:t xml:space="preserve"> </w:t>
      </w:r>
      <w:r>
        <w:fldChar w:fldCharType="begin" w:fldLock="1"/>
      </w:r>
      <w:r w:rsidR="004C4384">
        <w:instrText>ADDIN CSL_CITATION {"citationItems":[{"id":"ITEM-1","itemData":{"id":"ITEM-1","issued":{"date-parts":[["0"]]},"title":"https://towardsdatascience.com/violin-plots-explained-fb1d115e023d","type":"webpage"},"uris":["http://www.mendeley.com/documents/?uuid=524ce2b3-c083-4f3d-894f-40a100631615"]}],"mendeley":{"formattedCitation":"&lt;sup&gt;56&lt;/sup&gt;","plainTextFormattedCitation":"56","previouslyFormattedCitation":"&lt;sup&gt;56&lt;/sup&gt;"},"properties":{"noteIndex":0},"schema":"https://github.com/citation-style-language/schema/raw/master/csl-citation.json"}</w:instrText>
      </w:r>
      <w:r>
        <w:fldChar w:fldCharType="separate"/>
      </w:r>
      <w:r w:rsidR="004C4384" w:rsidRPr="004C4384">
        <w:rPr>
          <w:noProof/>
          <w:vertAlign w:val="superscript"/>
        </w:rPr>
        <w:t>56</w:t>
      </w:r>
      <w:r>
        <w:fldChar w:fldCharType="end"/>
      </w:r>
      <w:r w:rsidRPr="000608F9">
        <w:t xml:space="preserve">. Here, we treated TA spectra as the distribution density of magnitude of vibrations and plotted ‘grouped violin plots with </w:t>
      </w:r>
      <w:proofErr w:type="gramStart"/>
      <w:r w:rsidRPr="000608F9">
        <w:t>split</w:t>
      </w:r>
      <w:proofErr w:type="gramEnd"/>
      <w:r w:rsidRPr="000608F9">
        <w:t>’</w:t>
      </w:r>
      <w:r>
        <w:t xml:space="preserve"> </w:t>
      </w:r>
    </w:p>
    <w:p w14:paraId="11B540FD" w14:textId="77777777" w:rsidR="002B0193" w:rsidRDefault="002B0193" w:rsidP="002B0193">
      <w:pPr>
        <w:spacing w:line="276" w:lineRule="auto"/>
      </w:pPr>
      <w:r>
        <w:t>(</w:t>
      </w:r>
      <w:r w:rsidRPr="00EF41BB">
        <w:t>specifically,</w:t>
      </w:r>
      <w:r>
        <w:t xml:space="preserve"> </w:t>
      </w:r>
      <w:r w:rsidRPr="00EF41BB">
        <w:t>the seaborn python package was used</w:t>
      </w:r>
      <w:r>
        <w:t>).</w:t>
      </w:r>
      <w:r w:rsidRPr="00EF59F1">
        <w:rPr>
          <w:vertAlign w:val="superscript"/>
        </w:rPr>
        <w:t xml:space="preserve"> </w:t>
      </w:r>
      <w:r w:rsidRPr="000608F9">
        <w:t>(</w:t>
      </w:r>
      <w:hyperlink r:id="rId11" w:history="1">
        <w:r w:rsidRPr="00F35A64">
          <w:rPr>
            <w:rStyle w:val="a4"/>
          </w:rPr>
          <w:t>https://seaborn.pydata.org/examples/grouped_violinplots.html</w:t>
        </w:r>
      </w:hyperlink>
      <w:r w:rsidRPr="000608F9">
        <w:t>)</w:t>
      </w:r>
    </w:p>
    <w:p w14:paraId="718ADB83" w14:textId="77777777" w:rsidR="002B0193" w:rsidRDefault="002B0193" w:rsidP="002B0193">
      <w:pPr>
        <w:spacing w:line="276" w:lineRule="auto"/>
        <w:jc w:val="both"/>
        <w:rPr>
          <w:b/>
        </w:rPr>
      </w:pPr>
    </w:p>
    <w:p w14:paraId="771413DE" w14:textId="77777777" w:rsidR="002B0193" w:rsidRDefault="002B0193" w:rsidP="002B0193">
      <w:pPr>
        <w:spacing w:line="276" w:lineRule="auto"/>
        <w:jc w:val="both"/>
        <w:rPr>
          <w:b/>
        </w:rPr>
      </w:pPr>
      <w:r>
        <w:rPr>
          <w:b/>
        </w:rPr>
        <w:t>3-2.  Coupled Bi-Oscillator Model</w:t>
      </w:r>
    </w:p>
    <w:p w14:paraId="584B1F69" w14:textId="77777777" w:rsidR="002B0193" w:rsidRDefault="002B0193" w:rsidP="002B0193">
      <w:pPr>
        <w:spacing w:line="276" w:lineRule="auto"/>
        <w:jc w:val="both"/>
        <w:rPr>
          <w:b/>
        </w:rPr>
      </w:pPr>
    </w:p>
    <w:p w14:paraId="5500F169" w14:textId="77777777" w:rsidR="002B0193" w:rsidRDefault="002B0193" w:rsidP="002B0193">
      <w:pPr>
        <w:pStyle w:val="SMSubheading"/>
        <w:spacing w:line="276" w:lineRule="auto"/>
        <w:jc w:val="both"/>
        <w:rPr>
          <w:u w:val="single"/>
        </w:rPr>
      </w:pPr>
      <w:r w:rsidRPr="000267AA">
        <w:rPr>
          <w:u w:val="single"/>
        </w:rPr>
        <w:t>Born-Kuhn (BK) model</w:t>
      </w:r>
      <w:r w:rsidRPr="000267AA" w:rsidDel="000267AA">
        <w:rPr>
          <w:u w:val="single"/>
        </w:rPr>
        <w:t xml:space="preserve"> </w:t>
      </w:r>
    </w:p>
    <w:p w14:paraId="203A2310" w14:textId="7881D865" w:rsidR="002B0193" w:rsidRPr="001C0425" w:rsidRDefault="002B0193" w:rsidP="002B0193">
      <w:pPr>
        <w:pStyle w:val="SMSubheading"/>
        <w:spacing w:line="276" w:lineRule="auto"/>
        <w:ind w:firstLine="450"/>
        <w:jc w:val="both"/>
        <w:rPr>
          <w:u w:val="none"/>
        </w:rPr>
      </w:pPr>
      <w:r w:rsidRPr="001C0425">
        <w:rPr>
          <w:rFonts w:eastAsia="Times New Roman"/>
          <w:szCs w:val="24"/>
          <w:u w:val="none"/>
        </w:rPr>
        <w:t xml:space="preserve">Two coupled oscillators are separated and oriented relative to each other carrying out harmonic oscillations </w:t>
      </w:r>
      <w:r>
        <w:rPr>
          <w:rFonts w:eastAsia="Times New Roman"/>
          <w:szCs w:val="24"/>
          <w:u w:val="none"/>
        </w:rPr>
        <w:t xml:space="preserve">that could be excited </w:t>
      </w:r>
      <w:r w:rsidRPr="001C0425">
        <w:rPr>
          <w:rFonts w:eastAsia="Times New Roman"/>
          <w:szCs w:val="24"/>
          <w:u w:val="none"/>
        </w:rPr>
        <w:t>by an incident electromagnetic wave as follows</w:t>
      </w:r>
      <w:r>
        <w:rPr>
          <w:rFonts w:eastAsia="Times New Roman"/>
          <w:szCs w:val="24"/>
          <w:u w:val="none"/>
        </w:rPr>
        <w:t xml:space="preserve"> </w:t>
      </w:r>
      <w:r>
        <w:rPr>
          <w:rFonts w:eastAsia="Times New Roman"/>
          <w:szCs w:val="24"/>
          <w:u w:val="none"/>
        </w:rPr>
        <w:fldChar w:fldCharType="begin" w:fldLock="1"/>
      </w:r>
      <w:r w:rsidR="004C4384">
        <w:rPr>
          <w:rFonts w:eastAsia="Times New Roman"/>
          <w:szCs w:val="24"/>
          <w:u w:val="none"/>
        </w:rPr>
        <w:instrText>ADDIN CSL_CITATION {"citationItems":[{"id":"ITEM-1","itemData":{"DOI":"10.1021/nl403705k","ISSN":"15306984","PMID":"24219560","abstract":"One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Letters","id":"ITEM-1","issue":"12","issued":{"date-parts":[["2013"]]},"page":"6238-6243","title":"Interpreting chiral nanophotonic spectra: The plasmonic Born-Kuhn model","type":"article-journal","volume":"13"},"uris":["http://www.mendeley.com/documents/?uuid=61559e41-437a-4108-a8bd-f9b6afb92f1d"]},{"id":"ITEM-2","itemData":{"DOI":"10.1126/sciadv.aav8262","ISSN":"23752548","PMID":"31646174","abstract":"The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Advances","id":"ITEM-2","issue":"10","issued":{"date-parts":[["2019"]]},"title":"Microscopic origin of the chiroptical response of optical media","type":"article-journal","volume":"5"},"uris":["http://www.mendeley.com/documents/?uuid=7e48f098-721e-4b0f-bf0c-a68179a85fc7"]}],"mendeley":{"formattedCitation":"&lt;sup&gt;38,39&lt;/sup&gt;","plainTextFormattedCitation":"38,39","previouslyFormattedCitation":"&lt;sup&gt;37,38&lt;/sup&gt;"},"properties":{"noteIndex":0},"schema":"https://github.com/citation-style-language/schema/raw/master/csl-citation.json"}</w:instrText>
      </w:r>
      <w:r>
        <w:rPr>
          <w:rFonts w:eastAsia="Times New Roman"/>
          <w:szCs w:val="24"/>
          <w:u w:val="none"/>
        </w:rPr>
        <w:fldChar w:fldCharType="separate"/>
      </w:r>
      <w:r w:rsidR="004C4384" w:rsidRPr="004C4384">
        <w:rPr>
          <w:rFonts w:eastAsia="Times New Roman"/>
          <w:noProof/>
          <w:szCs w:val="24"/>
          <w:u w:val="none"/>
          <w:vertAlign w:val="superscript"/>
        </w:rPr>
        <w:t>38,39</w:t>
      </w:r>
      <w:r>
        <w:rPr>
          <w:rFonts w:eastAsia="Times New Roman"/>
          <w:szCs w:val="24"/>
          <w:u w:val="none"/>
        </w:rPr>
        <w:fldChar w:fldCharType="end"/>
      </w:r>
      <w:r w:rsidRPr="001C0425">
        <w:rPr>
          <w:rFonts w:eastAsia="Times New Roman"/>
          <w:szCs w:val="24"/>
          <w:u w:val="none"/>
        </w:rPr>
        <w:t>:</w:t>
      </w:r>
    </w:p>
    <w:p w14:paraId="715FCF16" w14:textId="77777777" w:rsidR="002B0193" w:rsidRDefault="002B0193" w:rsidP="002B0193">
      <w:pPr>
        <w:spacing w:before="120" w:line="276" w:lineRule="auto"/>
        <w:ind w:firstLine="450"/>
        <w:jc w:val="both"/>
        <w:rPr>
          <w:rFonts w:eastAsia="Times New Roman"/>
          <w:szCs w:val="24"/>
        </w:rPr>
      </w:pPr>
    </w:p>
    <w:p w14:paraId="03987AA1" w14:textId="77777777" w:rsidR="002B0193" w:rsidRDefault="002B0193" w:rsidP="002B0193">
      <w:pPr>
        <w:spacing w:before="120" w:line="276" w:lineRule="auto"/>
        <w:ind w:firstLine="720"/>
        <w:jc w:val="both"/>
        <w:rPr>
          <w:rFonts w:eastAsia="Times New Roman"/>
          <w:szCs w:val="24"/>
        </w:rPr>
      </w:pPr>
      <w:r>
        <w:rPr>
          <w:rFonts w:eastAsia="Times New Roman"/>
          <w:szCs w:val="24"/>
        </w:rPr>
        <w:t xml:space="preserve">        </w:t>
      </w:r>
      <m:oMath>
        <m:sSubSup>
          <m:sSubSupPr>
            <m:ctrlPr>
              <w:rPr>
                <w:rFonts w:ascii="Cambria Math" w:eastAsia="Times New Roman" w:hAnsi="Cambria Math"/>
                <w:i/>
                <w:szCs w:val="24"/>
              </w:rPr>
            </m:ctrlPr>
          </m:sSubSupPr>
          <m:e>
            <m:r>
              <w:rPr>
                <w:rFonts w:ascii="Cambria Math" w:eastAsia="Times New Roman" w:hAnsi="Cambria Math"/>
                <w:szCs w:val="24"/>
              </w:rPr>
              <m:t>∂</m:t>
            </m:r>
          </m:e>
          <m:sub>
            <m:r>
              <w:rPr>
                <w:rFonts w:ascii="Cambria Math" w:eastAsia="Times New Roman" w:hAnsi="Cambria Math"/>
                <w:szCs w:val="24"/>
              </w:rPr>
              <m:t>t</m:t>
            </m:r>
          </m:sub>
          <m:sup>
            <m:r>
              <w:rPr>
                <w:rFonts w:ascii="Cambria Math" w:eastAsia="Times New Roman" w:hAnsi="Cambria Math"/>
                <w:szCs w:val="24"/>
              </w:rPr>
              <m:t>2</m:t>
            </m:r>
          </m:sup>
        </m:sSubSup>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r>
          <w:rPr>
            <w:rFonts w:ascii="Cambria Math" w:eastAsia="Times New Roman" w:hAnsi="Cambria Math"/>
            <w:szCs w:val="24"/>
          </w:rPr>
          <m:t>+γ</m:t>
        </m:r>
        <m:sSub>
          <m:sSubPr>
            <m:ctrlPr>
              <w:rPr>
                <w:rFonts w:ascii="Cambria Math" w:eastAsia="Times New Roman" w:hAnsi="Cambria Math"/>
                <w:i/>
                <w:szCs w:val="24"/>
              </w:rPr>
            </m:ctrlPr>
          </m:sSubPr>
          <m:e>
            <m:r>
              <w:rPr>
                <w:rFonts w:ascii="Cambria Math" w:eastAsia="Times New Roman" w:hAnsi="Cambria Math"/>
                <w:szCs w:val="24"/>
              </w:rPr>
              <m:t>∂</m:t>
            </m:r>
          </m:e>
          <m:sub>
            <m:r>
              <w:rPr>
                <w:rFonts w:ascii="Cambria Math" w:eastAsia="Times New Roman" w:hAnsi="Cambria Math"/>
                <w:szCs w:val="24"/>
              </w:rPr>
              <m:t>t</m:t>
            </m:r>
          </m:sub>
        </m:sSub>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r>
          <w:rPr>
            <w:rFonts w:ascii="Cambria Math" w:eastAsia="Times New Roman" w:hAnsi="Cambria Math"/>
            <w:szCs w:val="24"/>
          </w:rPr>
          <m:t>+</m:t>
        </m:r>
        <m:sSubSup>
          <m:sSubSupPr>
            <m:ctrlPr>
              <w:rPr>
                <w:rFonts w:ascii="Cambria Math" w:eastAsia="Times New Roman" w:hAnsi="Cambria Math"/>
                <w:i/>
                <w:szCs w:val="24"/>
              </w:rPr>
            </m:ctrlPr>
          </m:sSubSupPr>
          <m:e>
            <m:r>
              <w:rPr>
                <w:rFonts w:ascii="Cambria Math" w:eastAsia="Times New Roman" w:hAnsi="Cambria Math"/>
                <w:szCs w:val="24"/>
              </w:rPr>
              <m:t>w</m:t>
            </m:r>
          </m:e>
          <m:sub>
            <m:r>
              <w:rPr>
                <w:rFonts w:ascii="Cambria Math" w:eastAsia="Times New Roman" w:hAnsi="Cambria Math"/>
                <w:szCs w:val="24"/>
              </w:rPr>
              <m:t>0</m:t>
            </m:r>
          </m:sub>
          <m:sup>
            <m:r>
              <w:rPr>
                <w:rFonts w:ascii="Cambria Math" w:eastAsia="Times New Roman" w:hAnsi="Cambria Math"/>
                <w:szCs w:val="24"/>
              </w:rPr>
              <m:t>2</m:t>
            </m:r>
          </m:sup>
        </m:sSubSup>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r>
          <w:rPr>
            <w:rFonts w:ascii="Cambria Math" w:eastAsia="Times New Roman" w:hAnsi="Cambria Math"/>
            <w:szCs w:val="24"/>
          </w:rPr>
          <m:t>+ξ</m:t>
        </m:r>
        <m:sSub>
          <m:sSubPr>
            <m:ctrlPr>
              <w:rPr>
                <w:rFonts w:ascii="Cambria Math" w:eastAsia="Times New Roman" w:hAnsi="Cambria Math"/>
                <w:i/>
                <w:szCs w:val="24"/>
              </w:rPr>
            </m:ctrlPr>
          </m:sSubPr>
          <m:e>
            <m:r>
              <w:rPr>
                <w:rFonts w:ascii="Cambria Math" w:eastAsia="Times New Roman" w:hAnsi="Cambria Math"/>
                <w:szCs w:val="24"/>
              </w:rPr>
              <m:t>u</m:t>
            </m:r>
          </m:e>
          <m:sub>
            <m:r>
              <w:rPr>
                <w:rFonts w:ascii="Cambria Math" w:eastAsia="Times New Roman" w:hAnsi="Cambria Math"/>
                <w:szCs w:val="24"/>
              </w:rPr>
              <m:t>2</m:t>
            </m:r>
          </m:sub>
        </m:sSub>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r>
          <w:rPr>
            <w:rFonts w:ascii="Cambria Math" w:eastAsia="Times New Roman" w:hAnsi="Cambria Math"/>
            <w:szCs w:val="24"/>
          </w:rPr>
          <m:t>=-</m:t>
        </m:r>
        <m:f>
          <m:fPr>
            <m:ctrlPr>
              <w:rPr>
                <w:rFonts w:ascii="Cambria Math" w:eastAsia="Times New Roman" w:hAnsi="Cambria Math"/>
                <w:i/>
                <w:szCs w:val="24"/>
              </w:rPr>
            </m:ctrlPr>
          </m:fPr>
          <m:num>
            <m:r>
              <w:rPr>
                <w:rFonts w:ascii="Cambria Math" w:eastAsia="Times New Roman" w:hAnsi="Cambria Math"/>
                <w:szCs w:val="24"/>
              </w:rPr>
              <m:t>e</m:t>
            </m:r>
          </m:num>
          <m:den>
            <m:sSup>
              <m:sSupPr>
                <m:ctrlPr>
                  <w:rPr>
                    <w:rFonts w:ascii="Cambria Math" w:eastAsia="Times New Roman" w:hAnsi="Cambria Math"/>
                    <w:i/>
                    <w:szCs w:val="24"/>
                  </w:rPr>
                </m:ctrlPr>
              </m:sSupPr>
              <m:e>
                <m:r>
                  <w:rPr>
                    <w:rFonts w:ascii="Cambria Math" w:eastAsia="Times New Roman" w:hAnsi="Cambria Math"/>
                    <w:szCs w:val="24"/>
                  </w:rPr>
                  <m:t>m</m:t>
                </m:r>
              </m:e>
              <m:sup>
                <m:r>
                  <w:rPr>
                    <w:rFonts w:ascii="Cambria Math" w:eastAsia="Times New Roman" w:hAnsi="Cambria Math"/>
                    <w:szCs w:val="24"/>
                  </w:rPr>
                  <m:t>*</m:t>
                </m:r>
              </m:sup>
            </m:sSup>
          </m:den>
        </m:f>
        <m:r>
          <w:rPr>
            <w:rFonts w:ascii="Cambria Math" w:eastAsia="Times New Roman" w:hAnsi="Cambria Math"/>
            <w:szCs w:val="24"/>
          </w:rPr>
          <m:t>(</m:t>
        </m:r>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E</m:t>
                </m:r>
              </m:e>
            </m:acc>
          </m:e>
          <m:sub>
            <m:r>
              <w:rPr>
                <w:rFonts w:ascii="Cambria Math" w:eastAsia="Times New Roman" w:hAnsi="Cambria Math"/>
                <w:szCs w:val="24"/>
              </w:rPr>
              <m:t>0</m:t>
            </m:r>
          </m:sub>
        </m:sSub>
        <m:r>
          <w:rPr>
            <w:rFonts w:ascii="Cambria Math" w:eastAsia="Times New Roman" w:hAnsi="Cambria Math"/>
            <w:szCs w:val="24"/>
          </w:rPr>
          <m:t>∙</m:t>
        </m:r>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r>
          <w:rPr>
            <w:rFonts w:ascii="Cambria Math" w:eastAsia="Times New Roman" w:hAnsi="Cambria Math"/>
            <w:szCs w:val="24"/>
          </w:rPr>
          <m:t>)</m:t>
        </m:r>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1</m:t>
            </m:r>
          </m:sub>
        </m:sSub>
        <m:sSup>
          <m:sSupPr>
            <m:ctrlPr>
              <w:rPr>
                <w:rFonts w:ascii="Cambria Math" w:eastAsia="Times New Roman" w:hAnsi="Cambria Math"/>
                <w:i/>
                <w:szCs w:val="24"/>
              </w:rPr>
            </m:ctrlPr>
          </m:sSupPr>
          <m:e>
            <m:r>
              <w:rPr>
                <w:rFonts w:ascii="Cambria Math" w:eastAsia="Times New Roman" w:hAnsi="Cambria Math"/>
                <w:szCs w:val="24"/>
              </w:rPr>
              <m:t>e</m:t>
            </m:r>
          </m:e>
          <m:sup>
            <m:r>
              <w:rPr>
                <w:rFonts w:ascii="Cambria Math" w:eastAsia="Times New Roman" w:hAnsi="Cambria Math"/>
                <w:szCs w:val="24"/>
              </w:rPr>
              <m:t>i(</m:t>
            </m:r>
            <m:acc>
              <m:accPr>
                <m:chr m:val="⃗"/>
                <m:ctrlPr>
                  <w:rPr>
                    <w:rFonts w:ascii="Cambria Math" w:eastAsia="Times New Roman" w:hAnsi="Cambria Math"/>
                    <w:i/>
                    <w:szCs w:val="24"/>
                  </w:rPr>
                </m:ctrlPr>
              </m:accPr>
              <m:e>
                <m:r>
                  <w:rPr>
                    <w:rFonts w:ascii="Cambria Math" w:eastAsia="Times New Roman" w:hAnsi="Cambria Math"/>
                    <w:szCs w:val="24"/>
                  </w:rPr>
                  <m:t>k</m:t>
                </m:r>
              </m:e>
            </m:acc>
            <m:r>
              <w:rPr>
                <w:rFonts w:ascii="Cambria Math" w:eastAsia="Times New Roman" w:hAnsi="Cambria Math"/>
                <w:szCs w:val="24"/>
              </w:rPr>
              <m:t>∙</m:t>
            </m:r>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r</m:t>
                    </m:r>
                  </m:e>
                </m:acc>
              </m:e>
              <m:sub>
                <m:r>
                  <w:rPr>
                    <w:rFonts w:ascii="Cambria Math" w:eastAsia="Times New Roman" w:hAnsi="Cambria Math"/>
                    <w:szCs w:val="24"/>
                  </w:rPr>
                  <m:t>1</m:t>
                </m:r>
              </m:sub>
            </m:sSub>
            <m:r>
              <w:rPr>
                <w:rFonts w:ascii="Cambria Math" w:eastAsia="Times New Roman" w:hAnsi="Cambria Math"/>
                <w:szCs w:val="24"/>
              </w:rPr>
              <m:t>-wt)</m:t>
            </m:r>
          </m:sup>
        </m:sSup>
      </m:oMath>
      <w:r>
        <w:rPr>
          <w:rFonts w:eastAsia="Times New Roman"/>
          <w:szCs w:val="24"/>
        </w:rPr>
        <w:t xml:space="preserve">                             (9)</w:t>
      </w:r>
    </w:p>
    <w:p w14:paraId="0BA51AE1" w14:textId="77777777" w:rsidR="002B0193" w:rsidRDefault="002B0193" w:rsidP="002B0193">
      <w:pPr>
        <w:spacing w:before="120" w:line="276" w:lineRule="auto"/>
        <w:jc w:val="both"/>
        <w:rPr>
          <w:rFonts w:eastAsia="Times New Roman"/>
          <w:szCs w:val="24"/>
        </w:rPr>
      </w:pPr>
      <w:r>
        <w:rPr>
          <w:rFonts w:eastAsia="Times New Roman"/>
          <w:szCs w:val="24"/>
        </w:rPr>
        <w:t xml:space="preserve">                 </w:t>
      </w:r>
      <m:oMath>
        <m:sSubSup>
          <m:sSubSupPr>
            <m:ctrlPr>
              <w:rPr>
                <w:rFonts w:ascii="Cambria Math" w:eastAsia="Times New Roman" w:hAnsi="Cambria Math"/>
                <w:i/>
                <w:szCs w:val="24"/>
              </w:rPr>
            </m:ctrlPr>
          </m:sSubSupPr>
          <m:e>
            <m:r>
              <w:rPr>
                <w:rFonts w:ascii="Cambria Math" w:eastAsia="Times New Roman" w:hAnsi="Cambria Math"/>
                <w:szCs w:val="24"/>
              </w:rPr>
              <m:t>∂</m:t>
            </m:r>
          </m:e>
          <m:sub>
            <m:r>
              <w:rPr>
                <w:rFonts w:ascii="Cambria Math" w:eastAsia="Times New Roman" w:hAnsi="Cambria Math"/>
                <w:szCs w:val="24"/>
              </w:rPr>
              <m:t>t</m:t>
            </m:r>
          </m:sub>
          <m:sup>
            <m:r>
              <w:rPr>
                <w:rFonts w:ascii="Cambria Math" w:eastAsia="Times New Roman" w:hAnsi="Cambria Math"/>
                <w:szCs w:val="24"/>
              </w:rPr>
              <m:t>2</m:t>
            </m:r>
          </m:sup>
        </m:sSubSup>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r>
          <w:rPr>
            <w:rFonts w:ascii="Cambria Math" w:eastAsia="Times New Roman" w:hAnsi="Cambria Math"/>
            <w:szCs w:val="24"/>
          </w:rPr>
          <m:t>+γ</m:t>
        </m:r>
        <m:sSub>
          <m:sSubPr>
            <m:ctrlPr>
              <w:rPr>
                <w:rFonts w:ascii="Cambria Math" w:eastAsia="Times New Roman" w:hAnsi="Cambria Math"/>
                <w:i/>
                <w:szCs w:val="24"/>
              </w:rPr>
            </m:ctrlPr>
          </m:sSubPr>
          <m:e>
            <m:r>
              <w:rPr>
                <w:rFonts w:ascii="Cambria Math" w:eastAsia="Times New Roman" w:hAnsi="Cambria Math"/>
                <w:szCs w:val="24"/>
              </w:rPr>
              <m:t>∂</m:t>
            </m:r>
          </m:e>
          <m:sub>
            <m:r>
              <w:rPr>
                <w:rFonts w:ascii="Cambria Math" w:eastAsia="Times New Roman" w:hAnsi="Cambria Math"/>
                <w:szCs w:val="24"/>
              </w:rPr>
              <m:t>t</m:t>
            </m:r>
          </m:sub>
        </m:sSub>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r>
          <w:rPr>
            <w:rFonts w:ascii="Cambria Math" w:eastAsia="Times New Roman" w:hAnsi="Cambria Math"/>
            <w:szCs w:val="24"/>
          </w:rPr>
          <m:t>+</m:t>
        </m:r>
        <m:sSubSup>
          <m:sSubSupPr>
            <m:ctrlPr>
              <w:rPr>
                <w:rFonts w:ascii="Cambria Math" w:eastAsia="Times New Roman" w:hAnsi="Cambria Math"/>
                <w:i/>
                <w:szCs w:val="24"/>
              </w:rPr>
            </m:ctrlPr>
          </m:sSubSupPr>
          <m:e>
            <m:r>
              <w:rPr>
                <w:rFonts w:ascii="Cambria Math" w:eastAsia="Times New Roman" w:hAnsi="Cambria Math"/>
                <w:szCs w:val="24"/>
              </w:rPr>
              <m:t>w</m:t>
            </m:r>
          </m:e>
          <m:sub>
            <m:r>
              <w:rPr>
                <w:rFonts w:ascii="Cambria Math" w:eastAsia="Times New Roman" w:hAnsi="Cambria Math"/>
                <w:szCs w:val="24"/>
              </w:rPr>
              <m:t>0</m:t>
            </m:r>
          </m:sub>
          <m:sup>
            <m:r>
              <w:rPr>
                <w:rFonts w:ascii="Cambria Math" w:eastAsia="Times New Roman" w:hAnsi="Cambria Math"/>
                <w:szCs w:val="24"/>
              </w:rPr>
              <m:t>2</m:t>
            </m:r>
          </m:sup>
        </m:sSubSup>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r>
          <w:rPr>
            <w:rFonts w:ascii="Cambria Math" w:eastAsia="Times New Roman" w:hAnsi="Cambria Math"/>
            <w:szCs w:val="24"/>
          </w:rPr>
          <m:t>+ξ</m:t>
        </m:r>
        <m:sSub>
          <m:sSubPr>
            <m:ctrlPr>
              <w:rPr>
                <w:rFonts w:ascii="Cambria Math" w:eastAsia="Times New Roman" w:hAnsi="Cambria Math"/>
                <w:i/>
                <w:szCs w:val="24"/>
              </w:rPr>
            </m:ctrlPr>
          </m:sSubPr>
          <m:e>
            <m:r>
              <w:rPr>
                <w:rFonts w:ascii="Cambria Math" w:eastAsia="Times New Roman" w:hAnsi="Cambria Math"/>
                <w:szCs w:val="24"/>
              </w:rPr>
              <m:t>u</m:t>
            </m:r>
          </m:e>
          <m:sub>
            <m:r>
              <w:rPr>
                <w:rFonts w:ascii="Cambria Math" w:eastAsia="Times New Roman" w:hAnsi="Cambria Math"/>
                <w:szCs w:val="24"/>
              </w:rPr>
              <m:t>1</m:t>
            </m:r>
          </m:sub>
        </m:sSub>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r>
          <w:rPr>
            <w:rFonts w:ascii="Cambria Math" w:eastAsia="Times New Roman" w:hAnsi="Cambria Math"/>
            <w:szCs w:val="24"/>
          </w:rPr>
          <m:t>=-</m:t>
        </m:r>
        <m:f>
          <m:fPr>
            <m:ctrlPr>
              <w:rPr>
                <w:rFonts w:ascii="Cambria Math" w:eastAsia="Times New Roman" w:hAnsi="Cambria Math"/>
                <w:i/>
                <w:szCs w:val="24"/>
              </w:rPr>
            </m:ctrlPr>
          </m:fPr>
          <m:num>
            <m:r>
              <w:rPr>
                <w:rFonts w:ascii="Cambria Math" w:eastAsia="Times New Roman" w:hAnsi="Cambria Math"/>
                <w:szCs w:val="24"/>
              </w:rPr>
              <m:t>e</m:t>
            </m:r>
          </m:num>
          <m:den>
            <m:sSup>
              <m:sSupPr>
                <m:ctrlPr>
                  <w:rPr>
                    <w:rFonts w:ascii="Cambria Math" w:eastAsia="Times New Roman" w:hAnsi="Cambria Math"/>
                    <w:i/>
                    <w:szCs w:val="24"/>
                  </w:rPr>
                </m:ctrlPr>
              </m:sSupPr>
              <m:e>
                <m:r>
                  <w:rPr>
                    <w:rFonts w:ascii="Cambria Math" w:eastAsia="Times New Roman" w:hAnsi="Cambria Math"/>
                    <w:szCs w:val="24"/>
                  </w:rPr>
                  <m:t>m</m:t>
                </m:r>
              </m:e>
              <m:sup>
                <m:r>
                  <w:rPr>
                    <w:rFonts w:ascii="Cambria Math" w:eastAsia="Times New Roman" w:hAnsi="Cambria Math"/>
                    <w:szCs w:val="24"/>
                  </w:rPr>
                  <m:t>*</m:t>
                </m:r>
              </m:sup>
            </m:sSup>
          </m:den>
        </m:f>
        <m:r>
          <w:rPr>
            <w:rFonts w:ascii="Cambria Math" w:eastAsia="Times New Roman" w:hAnsi="Cambria Math"/>
            <w:szCs w:val="24"/>
          </w:rPr>
          <m:t>(</m:t>
        </m:r>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E</m:t>
                </m:r>
              </m:e>
            </m:acc>
          </m:e>
          <m:sub>
            <m:r>
              <w:rPr>
                <w:rFonts w:ascii="Cambria Math" w:eastAsia="Times New Roman" w:hAnsi="Cambria Math"/>
                <w:szCs w:val="24"/>
              </w:rPr>
              <m:t>0</m:t>
            </m:r>
          </m:sub>
        </m:sSub>
        <m:r>
          <w:rPr>
            <w:rFonts w:ascii="Cambria Math" w:eastAsia="Times New Roman" w:hAnsi="Cambria Math"/>
            <w:szCs w:val="24"/>
          </w:rPr>
          <m:t>∙</m:t>
        </m:r>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r>
          <w:rPr>
            <w:rFonts w:ascii="Cambria Math" w:eastAsia="Times New Roman" w:hAnsi="Cambria Math"/>
            <w:szCs w:val="24"/>
          </w:rPr>
          <m:t>)</m:t>
        </m:r>
        <m:sSub>
          <m:sSubPr>
            <m:ctrlPr>
              <w:rPr>
                <w:rFonts w:ascii="Cambria Math" w:eastAsia="Times New Roman" w:hAnsi="Cambria Math"/>
                <w:i/>
                <w:szCs w:val="24"/>
              </w:rPr>
            </m:ctrlPr>
          </m:sSubPr>
          <m:e>
            <m:acc>
              <m:accPr>
                <m:ctrlPr>
                  <w:rPr>
                    <w:rFonts w:ascii="Cambria Math" w:eastAsia="Times New Roman" w:hAnsi="Cambria Math"/>
                    <w:i/>
                    <w:szCs w:val="24"/>
                  </w:rPr>
                </m:ctrlPr>
              </m:accPr>
              <m:e>
                <m:r>
                  <w:rPr>
                    <w:rFonts w:ascii="Cambria Math" w:eastAsia="Times New Roman" w:hAnsi="Cambria Math"/>
                    <w:szCs w:val="24"/>
                  </w:rPr>
                  <m:t>u</m:t>
                </m:r>
              </m:e>
            </m:acc>
          </m:e>
          <m:sub>
            <m:r>
              <w:rPr>
                <w:rFonts w:ascii="Cambria Math" w:eastAsia="Times New Roman" w:hAnsi="Cambria Math"/>
                <w:szCs w:val="24"/>
              </w:rPr>
              <m:t>2</m:t>
            </m:r>
          </m:sub>
        </m:sSub>
        <m:sSup>
          <m:sSupPr>
            <m:ctrlPr>
              <w:rPr>
                <w:rFonts w:ascii="Cambria Math" w:eastAsia="Times New Roman" w:hAnsi="Cambria Math"/>
                <w:i/>
                <w:szCs w:val="24"/>
              </w:rPr>
            </m:ctrlPr>
          </m:sSupPr>
          <m:e>
            <m:r>
              <w:rPr>
                <w:rFonts w:ascii="Cambria Math" w:eastAsia="Times New Roman" w:hAnsi="Cambria Math"/>
                <w:szCs w:val="24"/>
              </w:rPr>
              <m:t>e</m:t>
            </m:r>
          </m:e>
          <m:sup>
            <m:r>
              <w:rPr>
                <w:rFonts w:ascii="Cambria Math" w:eastAsia="Times New Roman" w:hAnsi="Cambria Math"/>
                <w:szCs w:val="24"/>
              </w:rPr>
              <m:t>i(</m:t>
            </m:r>
            <m:acc>
              <m:accPr>
                <m:chr m:val="⃗"/>
                <m:ctrlPr>
                  <w:rPr>
                    <w:rFonts w:ascii="Cambria Math" w:eastAsia="Times New Roman" w:hAnsi="Cambria Math"/>
                    <w:i/>
                    <w:szCs w:val="24"/>
                  </w:rPr>
                </m:ctrlPr>
              </m:accPr>
              <m:e>
                <m:r>
                  <w:rPr>
                    <w:rFonts w:ascii="Cambria Math" w:eastAsia="Times New Roman" w:hAnsi="Cambria Math"/>
                    <w:szCs w:val="24"/>
                  </w:rPr>
                  <m:t>k</m:t>
                </m:r>
              </m:e>
            </m:acc>
            <m:r>
              <w:rPr>
                <w:rFonts w:ascii="Cambria Math" w:eastAsia="Times New Roman" w:hAnsi="Cambria Math"/>
                <w:szCs w:val="24"/>
              </w:rPr>
              <m:t>∙</m:t>
            </m:r>
            <m:sSub>
              <m:sSubPr>
                <m:ctrlPr>
                  <w:rPr>
                    <w:rFonts w:ascii="Cambria Math" w:eastAsia="Times New Roman" w:hAnsi="Cambria Math"/>
                    <w:i/>
                    <w:szCs w:val="24"/>
                  </w:rPr>
                </m:ctrlPr>
              </m:sSubPr>
              <m:e>
                <m:acc>
                  <m:accPr>
                    <m:chr m:val="⃗"/>
                    <m:ctrlPr>
                      <w:rPr>
                        <w:rFonts w:ascii="Cambria Math" w:eastAsia="Times New Roman" w:hAnsi="Cambria Math"/>
                        <w:i/>
                        <w:szCs w:val="24"/>
                      </w:rPr>
                    </m:ctrlPr>
                  </m:accPr>
                  <m:e>
                    <m:r>
                      <w:rPr>
                        <w:rFonts w:ascii="Cambria Math" w:eastAsia="Times New Roman" w:hAnsi="Cambria Math"/>
                        <w:szCs w:val="24"/>
                      </w:rPr>
                      <m:t>r</m:t>
                    </m:r>
                  </m:e>
                </m:acc>
              </m:e>
              <m:sub>
                <m:r>
                  <w:rPr>
                    <w:rFonts w:ascii="Cambria Math" w:eastAsia="Times New Roman" w:hAnsi="Cambria Math"/>
                    <w:szCs w:val="24"/>
                  </w:rPr>
                  <m:t>2</m:t>
                </m:r>
              </m:sub>
            </m:sSub>
            <m:r>
              <w:rPr>
                <w:rFonts w:ascii="Cambria Math" w:eastAsia="Times New Roman" w:hAnsi="Cambria Math"/>
                <w:szCs w:val="24"/>
              </w:rPr>
              <m:t>-wt)</m:t>
            </m:r>
          </m:sup>
        </m:sSup>
      </m:oMath>
      <w:r>
        <w:rPr>
          <w:rFonts w:eastAsia="Times New Roman"/>
          <w:szCs w:val="24"/>
        </w:rPr>
        <w:t xml:space="preserve">                               (10)</w:t>
      </w:r>
    </w:p>
    <w:p w14:paraId="5804D98B" w14:textId="77777777" w:rsidR="002B0193" w:rsidRDefault="002B0193" w:rsidP="002B0193">
      <w:pPr>
        <w:spacing w:before="120" w:line="276" w:lineRule="auto"/>
        <w:ind w:firstLine="720"/>
        <w:jc w:val="both"/>
        <w:rPr>
          <w:rFonts w:eastAsia="Times New Roman"/>
          <w:szCs w:val="24"/>
        </w:rPr>
      </w:pPr>
    </w:p>
    <w:p w14:paraId="4D1A7EFD" w14:textId="220C4A01" w:rsidR="002B0193" w:rsidRDefault="002B0193" w:rsidP="002B0193">
      <w:pPr>
        <w:pStyle w:val="SMSubheading"/>
        <w:spacing w:line="276" w:lineRule="auto"/>
        <w:jc w:val="both"/>
        <w:rPr>
          <w:rFonts w:eastAsia="Times New Roman"/>
          <w:szCs w:val="24"/>
          <w:u w:val="none"/>
        </w:rPr>
      </w:pPr>
      <w:r>
        <w:rPr>
          <w:rFonts w:eastAsia="Times New Roman"/>
          <w:szCs w:val="24"/>
          <w:u w:val="none"/>
        </w:rPr>
        <w:t>w</w:t>
      </w:r>
      <w:r w:rsidRPr="000E4325">
        <w:rPr>
          <w:rFonts w:eastAsia="Times New Roman"/>
          <w:szCs w:val="24"/>
          <w:u w:val="none"/>
        </w:rPr>
        <w:t xml:space="preserve">here each harmonic oscillation </w:t>
      </w:r>
      <m:oMath>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u</m:t>
                </m:r>
              </m:e>
            </m:acc>
          </m:e>
          <m:sub>
            <m:r>
              <w:rPr>
                <w:rFonts w:ascii="Cambria Math" w:eastAsia="Times New Roman" w:hAnsi="Cambria Math"/>
                <w:szCs w:val="24"/>
                <w:u w:val="none"/>
              </w:rPr>
              <m:t>i</m:t>
            </m:r>
          </m:sub>
        </m:sSub>
        <m:r>
          <w:rPr>
            <w:rFonts w:ascii="Cambria Math" w:eastAsia="Times New Roman" w:hAnsi="Cambria Math"/>
            <w:szCs w:val="24"/>
            <w:u w:val="none"/>
          </w:rPr>
          <m:t xml:space="preserve"> </m:t>
        </m:r>
      </m:oMath>
      <w:r w:rsidRPr="000E4325">
        <w:rPr>
          <w:rFonts w:eastAsia="Times New Roman"/>
          <w:szCs w:val="24"/>
          <w:u w:val="none"/>
        </w:rPr>
        <w:t xml:space="preserve">is characterized by an amplitude </w:t>
      </w:r>
      <m:oMath>
        <m:sSub>
          <m:sSubPr>
            <m:ctrlPr>
              <w:rPr>
                <w:rFonts w:ascii="Cambria Math" w:eastAsia="Times New Roman" w:hAnsi="Cambria Math"/>
                <w:i/>
                <w:szCs w:val="24"/>
                <w:u w:val="none"/>
              </w:rPr>
            </m:ctrlPr>
          </m:sSubPr>
          <m:e>
            <m:r>
              <w:rPr>
                <w:rFonts w:ascii="Cambria Math" w:eastAsia="Times New Roman" w:hAnsi="Cambria Math"/>
                <w:szCs w:val="24"/>
                <w:u w:val="none"/>
              </w:rPr>
              <m:t>u</m:t>
            </m:r>
          </m:e>
          <m:sub>
            <m:r>
              <w:rPr>
                <w:rFonts w:ascii="Cambria Math" w:eastAsia="Times New Roman" w:hAnsi="Cambria Math"/>
                <w:szCs w:val="24"/>
                <w:u w:val="none"/>
              </w:rPr>
              <m:t>i</m:t>
            </m:r>
          </m:sub>
        </m:sSub>
        <m:r>
          <w:rPr>
            <w:rFonts w:ascii="Cambria Math" w:eastAsia="Times New Roman" w:hAnsi="Cambria Math"/>
            <w:szCs w:val="24"/>
            <w:u w:val="none"/>
          </w:rPr>
          <m:t>(w,t)</m:t>
        </m:r>
      </m:oMath>
      <w:r w:rsidRPr="000E4325">
        <w:rPr>
          <w:rFonts w:eastAsia="Times New Roman"/>
          <w:szCs w:val="24"/>
          <w:u w:val="none"/>
        </w:rPr>
        <w:t xml:space="preserve">, resonant frequency </w:t>
      </w:r>
      <m:oMath>
        <m:sSub>
          <m:sSubPr>
            <m:ctrlPr>
              <w:rPr>
                <w:rFonts w:ascii="Cambria Math" w:eastAsia="Times New Roman" w:hAnsi="Cambria Math"/>
                <w:i/>
                <w:szCs w:val="24"/>
                <w:u w:val="none"/>
              </w:rPr>
            </m:ctrlPr>
          </m:sSubPr>
          <m:e>
            <m:r>
              <w:rPr>
                <w:rFonts w:ascii="Cambria Math" w:eastAsia="Times New Roman" w:hAnsi="Cambria Math"/>
                <w:szCs w:val="24"/>
                <w:u w:val="none"/>
              </w:rPr>
              <m:t>w</m:t>
            </m:r>
          </m:e>
          <m:sub>
            <m:r>
              <w:rPr>
                <w:rFonts w:ascii="Cambria Math" w:eastAsia="Times New Roman" w:hAnsi="Cambria Math"/>
                <w:szCs w:val="24"/>
                <w:u w:val="none"/>
              </w:rPr>
              <m:t>0</m:t>
            </m:r>
          </m:sub>
        </m:sSub>
      </m:oMath>
      <w:r w:rsidRPr="000E4325">
        <w:rPr>
          <w:rFonts w:eastAsia="Times New Roman"/>
          <w:szCs w:val="24"/>
          <w:u w:val="none"/>
        </w:rPr>
        <w:t>, optical damping parameter</w:t>
      </w:r>
      <m:oMath>
        <m:r>
          <w:rPr>
            <w:rFonts w:ascii="Cambria Math" w:eastAsia="Times New Roman" w:hAnsi="Cambria Math"/>
            <w:szCs w:val="24"/>
            <w:u w:val="none"/>
          </w:rPr>
          <m:t xml:space="preserve"> γ</m:t>
        </m:r>
      </m:oMath>
      <w:r w:rsidRPr="000E4325">
        <w:rPr>
          <w:rFonts w:eastAsia="Times New Roman"/>
          <w:szCs w:val="24"/>
          <w:u w:val="none"/>
        </w:rPr>
        <w:t xml:space="preserve">, and coupling strength </w:t>
      </w:r>
      <m:oMath>
        <m:r>
          <w:rPr>
            <w:rFonts w:ascii="Cambria Math" w:eastAsia="Times New Roman" w:hAnsi="Cambria Math"/>
            <w:szCs w:val="24"/>
            <w:u w:val="none"/>
          </w:rPr>
          <m:t>ξ</m:t>
        </m:r>
      </m:oMath>
      <w:r w:rsidRPr="000E4325">
        <w:rPr>
          <w:rFonts w:eastAsia="Times New Roman"/>
          <w:szCs w:val="24"/>
          <w:u w:val="none"/>
        </w:rPr>
        <w:t xml:space="preserve">, for </w:t>
      </w:r>
      <m:oMath>
        <m:r>
          <w:rPr>
            <w:rFonts w:ascii="Cambria Math" w:eastAsia="Times New Roman" w:hAnsi="Cambria Math"/>
            <w:szCs w:val="24"/>
            <w:u w:val="none"/>
          </w:rPr>
          <m:t>i,j=1,2</m:t>
        </m:r>
      </m:oMath>
      <w:r w:rsidRPr="000E4325">
        <w:rPr>
          <w:rFonts w:eastAsia="Times New Roman"/>
          <w:szCs w:val="24"/>
          <w:u w:val="none"/>
        </w:rPr>
        <w:t xml:space="preserve">. The oscillator locations can be described by  </w:t>
      </w:r>
      <m:oMath>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sub>
            <m:r>
              <w:rPr>
                <w:rFonts w:ascii="Cambria Math" w:eastAsia="Times New Roman" w:hAnsi="Cambria Math"/>
                <w:szCs w:val="24"/>
                <w:u w:val="none"/>
              </w:rPr>
              <m:t>i</m:t>
            </m:r>
          </m:sub>
        </m:sSub>
        <m:r>
          <w:rPr>
            <w:rFonts w:ascii="Cambria Math" w:eastAsia="Times New Roman" w:hAnsi="Cambria Math"/>
            <w:szCs w:val="24"/>
            <w:u w:val="none"/>
          </w:rPr>
          <m:t>=</m:t>
        </m:r>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sub>
            <m:r>
              <w:rPr>
                <w:rFonts w:ascii="Cambria Math" w:eastAsia="Times New Roman" w:hAnsi="Cambria Math"/>
                <w:szCs w:val="24"/>
                <w:u w:val="none"/>
              </w:rPr>
              <m:t>0</m:t>
            </m:r>
          </m:sub>
        </m:sSub>
        <m:r>
          <w:rPr>
            <w:rFonts w:ascii="Cambria Math" w:eastAsia="Times New Roman" w:hAnsi="Cambria Math"/>
            <w:szCs w:val="24"/>
            <w:u w:val="none"/>
          </w:rPr>
          <m:t>+δ</m:t>
        </m:r>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sub>
            <m:r>
              <w:rPr>
                <w:rFonts w:ascii="Cambria Math" w:eastAsia="Times New Roman" w:hAnsi="Cambria Math"/>
                <w:szCs w:val="24"/>
                <w:u w:val="none"/>
              </w:rPr>
              <m:t>i</m:t>
            </m:r>
          </m:sub>
        </m:sSub>
      </m:oMath>
      <w:r w:rsidRPr="000E4325">
        <w:rPr>
          <w:rFonts w:eastAsia="Times New Roman"/>
          <w:szCs w:val="24"/>
          <w:u w:val="none"/>
        </w:rPr>
        <w:t xml:space="preserve">, with </w:t>
      </w:r>
      <m:oMath>
        <m:r>
          <w:rPr>
            <w:rFonts w:ascii="Cambria Math" w:eastAsia="Times New Roman" w:hAnsi="Cambria Math"/>
            <w:szCs w:val="24"/>
            <w:u w:val="none"/>
          </w:rPr>
          <m:t>δ</m:t>
        </m:r>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sub>
            <m:r>
              <w:rPr>
                <w:rFonts w:ascii="Cambria Math" w:eastAsia="Times New Roman" w:hAnsi="Cambria Math"/>
                <w:szCs w:val="24"/>
                <w:u w:val="none"/>
              </w:rPr>
              <m:t>i</m:t>
            </m:r>
          </m:sub>
        </m:sSub>
      </m:oMath>
      <w:r w:rsidRPr="000E4325">
        <w:rPr>
          <w:rFonts w:eastAsia="Times New Roman"/>
          <w:szCs w:val="24"/>
          <w:u w:val="none"/>
        </w:rPr>
        <w:t xml:space="preserve"> being the oscillator displacement from the center of mass </w:t>
      </w:r>
      <m:oMath>
        <m:sSub>
          <m:sSubPr>
            <m:ctrlPr>
              <w:rPr>
                <w:rFonts w:ascii="Cambria Math" w:eastAsia="Times New Roman" w:hAnsi="Cambria Math"/>
                <w:i/>
                <w:szCs w:val="24"/>
                <w:u w:val="none"/>
              </w:rPr>
            </m:ctrlPr>
          </m:sSubPr>
          <m:e>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sub>
            <m:r>
              <w:rPr>
                <w:rFonts w:ascii="Cambria Math" w:eastAsia="Times New Roman" w:hAnsi="Cambria Math"/>
                <w:szCs w:val="24"/>
                <w:u w:val="none"/>
              </w:rPr>
              <m:t>0</m:t>
            </m:r>
          </m:sub>
        </m:sSub>
      </m:oMath>
      <w:r w:rsidRPr="000E4325">
        <w:rPr>
          <w:rFonts w:eastAsia="Times New Roman"/>
          <w:szCs w:val="24"/>
          <w:u w:val="none"/>
        </w:rPr>
        <w:t>. Electron charge, effe</w:t>
      </w:r>
      <w:proofErr w:type="spellStart"/>
      <w:r w:rsidRPr="000E4325">
        <w:rPr>
          <w:rFonts w:eastAsia="Times New Roman"/>
          <w:szCs w:val="24"/>
          <w:u w:val="none"/>
        </w:rPr>
        <w:t>ctive</w:t>
      </w:r>
      <w:proofErr w:type="spellEnd"/>
      <w:r w:rsidRPr="000E4325">
        <w:rPr>
          <w:rFonts w:eastAsia="Times New Roman"/>
          <w:szCs w:val="24"/>
          <w:u w:val="none"/>
        </w:rPr>
        <w:t xml:space="preserve"> mass and wave vector are </w:t>
      </w:r>
      <m:oMath>
        <m:r>
          <w:rPr>
            <w:rFonts w:ascii="Cambria Math" w:eastAsia="Times New Roman" w:hAnsi="Cambria Math"/>
            <w:szCs w:val="24"/>
            <w:u w:val="none"/>
          </w:rPr>
          <m:t>e</m:t>
        </m:r>
      </m:oMath>
      <w:r w:rsidRPr="000E4325">
        <w:rPr>
          <w:rFonts w:eastAsia="Times New Roman"/>
          <w:szCs w:val="24"/>
          <w:u w:val="none"/>
        </w:rPr>
        <w:t xml:space="preserve">, </w:t>
      </w:r>
      <m:oMath>
        <m:sSup>
          <m:sSupPr>
            <m:ctrlPr>
              <w:rPr>
                <w:rFonts w:ascii="Cambria Math" w:eastAsia="Times New Roman" w:hAnsi="Cambria Math"/>
                <w:i/>
                <w:szCs w:val="24"/>
                <w:u w:val="none"/>
              </w:rPr>
            </m:ctrlPr>
          </m:sSupPr>
          <m:e>
            <m:r>
              <w:rPr>
                <w:rFonts w:ascii="Cambria Math" w:eastAsia="Times New Roman" w:hAnsi="Cambria Math"/>
                <w:szCs w:val="24"/>
                <w:u w:val="none"/>
              </w:rPr>
              <m:t>m</m:t>
            </m:r>
          </m:e>
          <m:sup>
            <m:r>
              <w:rPr>
                <w:rFonts w:ascii="Cambria Math" w:eastAsia="Times New Roman" w:hAnsi="Cambria Math"/>
                <w:szCs w:val="24"/>
                <w:u w:val="none"/>
              </w:rPr>
              <m:t>*</m:t>
            </m:r>
          </m:sup>
        </m:sSup>
      </m:oMath>
      <w:r w:rsidRPr="000E4325">
        <w:rPr>
          <w:rFonts w:eastAsia="Times New Roman"/>
          <w:szCs w:val="24"/>
          <w:u w:val="none"/>
        </w:rPr>
        <w:t>,</w:t>
      </w:r>
      <m:oMath>
        <m:acc>
          <m:accPr>
            <m:chr m:val="⃗"/>
            <m:ctrlPr>
              <w:rPr>
                <w:rFonts w:ascii="Cambria Math" w:eastAsia="Times New Roman" w:hAnsi="Cambria Math"/>
                <w:i/>
                <w:szCs w:val="24"/>
                <w:u w:val="none"/>
              </w:rPr>
            </m:ctrlPr>
          </m:accPr>
          <m:e>
            <m:r>
              <w:rPr>
                <w:rFonts w:ascii="Cambria Math" w:eastAsia="Times New Roman" w:hAnsi="Cambria Math"/>
                <w:szCs w:val="24"/>
                <w:u w:val="none"/>
              </w:rPr>
              <m:t xml:space="preserve"> k</m:t>
            </m:r>
          </m:e>
        </m:acc>
      </m:oMath>
      <w:r w:rsidRPr="000E4325">
        <w:rPr>
          <w:rFonts w:eastAsia="Times New Roman"/>
          <w:szCs w:val="24"/>
          <w:u w:val="none"/>
        </w:rPr>
        <w:t>, respectively.</w:t>
      </w:r>
      <w:r w:rsidRPr="007511F6">
        <w:t xml:space="preserve"> </w:t>
      </w:r>
      <w:r w:rsidRPr="000E4325">
        <w:rPr>
          <w:rFonts w:eastAsia="Times New Roman"/>
          <w:szCs w:val="24"/>
          <w:u w:val="none"/>
        </w:rPr>
        <w:t xml:space="preserve">In order to </w:t>
      </w:r>
      <w:r>
        <w:rPr>
          <w:rFonts w:eastAsia="Times New Roman"/>
          <w:szCs w:val="24"/>
          <w:u w:val="none"/>
        </w:rPr>
        <w:t>investigate</w:t>
      </w:r>
      <w:r w:rsidRPr="000E4325">
        <w:rPr>
          <w:rFonts w:eastAsia="Times New Roman"/>
          <w:szCs w:val="24"/>
          <w:u w:val="none"/>
        </w:rPr>
        <w:t xml:space="preserve"> the value of the </w:t>
      </w:r>
      <w:r>
        <w:rPr>
          <w:rFonts w:eastAsia="Times New Roman"/>
          <w:szCs w:val="24"/>
          <w:u w:val="none"/>
        </w:rPr>
        <w:t>TORD</w:t>
      </w:r>
      <w:r w:rsidRPr="000E4325">
        <w:rPr>
          <w:rFonts w:eastAsia="Times New Roman"/>
          <w:szCs w:val="24"/>
          <w:u w:val="none"/>
        </w:rPr>
        <w:t xml:space="preserve"> and its associated </w:t>
      </w:r>
      <w:r>
        <w:rPr>
          <w:rFonts w:eastAsia="Times New Roman"/>
          <w:szCs w:val="24"/>
          <w:u w:val="none"/>
        </w:rPr>
        <w:t>TCD</w:t>
      </w:r>
      <w:r w:rsidRPr="000E4325">
        <w:rPr>
          <w:rFonts w:eastAsia="Times New Roman"/>
          <w:szCs w:val="24"/>
          <w:u w:val="none"/>
        </w:rPr>
        <w:t xml:space="preserve">, </w:t>
      </w:r>
      <w:r>
        <w:rPr>
          <w:rFonts w:eastAsia="Times New Roman"/>
          <w:szCs w:val="24"/>
          <w:u w:val="none"/>
        </w:rPr>
        <w:t xml:space="preserve">determination of </w:t>
      </w:r>
      <w:r w:rsidRPr="000E4325">
        <w:rPr>
          <w:rFonts w:eastAsia="Times New Roman"/>
          <w:szCs w:val="24"/>
          <w:u w:val="none"/>
        </w:rPr>
        <w:t>refractive indices of left-and</w:t>
      </w:r>
      <w:r w:rsidRPr="00355278">
        <w:rPr>
          <w:rFonts w:eastAsia="Times New Roman"/>
          <w:szCs w:val="24"/>
          <w:u w:val="none"/>
        </w:rPr>
        <w:t xml:space="preserve"> right-handed circularly polarized light are required. </w:t>
      </w:r>
      <w:r>
        <w:rPr>
          <w:rFonts w:eastAsia="Times New Roman"/>
          <w:szCs w:val="24"/>
          <w:u w:val="none"/>
        </w:rPr>
        <w:t>Here, we solved this equation using a simplified model after making some assumptions. We assumed</w:t>
      </w:r>
      <w:r w:rsidRPr="007511F6">
        <w:rPr>
          <w:rFonts w:eastAsia="Times New Roman"/>
          <w:szCs w:val="24"/>
          <w:u w:val="none"/>
        </w:rPr>
        <w:t xml:space="preserve"> two identical corner-stacked, vertically displaced</w:t>
      </w:r>
      <w:r>
        <w:rPr>
          <w:rFonts w:eastAsia="Times New Roman"/>
          <w:szCs w:val="24"/>
          <w:u w:val="none"/>
        </w:rPr>
        <w:t xml:space="preserve"> springs</w:t>
      </w:r>
      <w:r w:rsidRPr="007511F6">
        <w:rPr>
          <w:rFonts w:eastAsia="Times New Roman"/>
          <w:szCs w:val="24"/>
          <w:u w:val="none"/>
        </w:rPr>
        <w:t xml:space="preserve"> that have a 90° angle between them</w:t>
      </w:r>
      <w:r>
        <w:rPr>
          <w:rFonts w:eastAsia="Times New Roman"/>
          <w:szCs w:val="24"/>
          <w:u w:val="none"/>
        </w:rPr>
        <w:t>. Also, we assumed this media as an i</w:t>
      </w:r>
      <w:r w:rsidRPr="00E223CE">
        <w:rPr>
          <w:rFonts w:eastAsia="Times New Roman"/>
          <w:szCs w:val="24"/>
          <w:u w:val="none"/>
        </w:rPr>
        <w:t>sotropic reciprocal spatially dispersive media</w:t>
      </w:r>
      <w:r>
        <w:rPr>
          <w:rFonts w:eastAsia="Times New Roman"/>
          <w:szCs w:val="24"/>
          <w:u w:val="none"/>
        </w:rPr>
        <w:t xml:space="preserve"> </w:t>
      </w:r>
      <w:r>
        <w:rPr>
          <w:rFonts w:eastAsia="Times New Roman"/>
          <w:szCs w:val="24"/>
          <w:u w:val="none"/>
        </w:rPr>
        <w:fldChar w:fldCharType="begin" w:fldLock="1"/>
      </w:r>
      <w:r w:rsidR="004C4384">
        <w:rPr>
          <w:rFonts w:eastAsia="Times New Roman"/>
          <w:szCs w:val="24"/>
          <w:u w:val="none"/>
        </w:rPr>
        <w:instrText>ADDIN CSL_CITATION {"citationItems":[{"id":"ITEM-1","itemData":{"DOI":"10.1021/nl403705k","ISSN":"15306984","PMID":"24219560","abstract":"One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Letters","id":"ITEM-1","issue":"12","issued":{"date-parts":[["2013"]]},"page":"6238-6243","title":"Interpreting chiral nanophotonic spectra: The plasmonic Born-Kuhn model","type":"article-journal","volume":"13"},"uris":["http://www.mendeley.com/documents/?uuid=61559e41-437a-4108-a8bd-f9b6afb92f1d"]},{"id":"ITEM-2","itemData":{"DOI":"10.1126/sciadv.aav8262","ISSN":"23752548","PMID":"31646174","abstract":"The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Advances","id":"ITEM-2","issue":"10","issued":{"date-parts":[["2019"]]},"title":"Microscopic origin of the chiroptical response of optical media","type":"article-journal","volume":"5"},"uris":["http://www.mendeley.com/documents/?uuid=7e48f098-721e-4b0f-bf0c-a68179a85fc7"]}],"mendeley":{"formattedCitation":"&lt;sup&gt;38,39&lt;/sup&gt;","plainTextFormattedCitation":"38,39","previouslyFormattedCitation":"&lt;sup&gt;37,38&lt;/sup&gt;"},"properties":{"noteIndex":0},"schema":"https://github.com/citation-style-language/schema/raw/master/csl-citation.json"}</w:instrText>
      </w:r>
      <w:r>
        <w:rPr>
          <w:rFonts w:eastAsia="Times New Roman"/>
          <w:szCs w:val="24"/>
          <w:u w:val="none"/>
        </w:rPr>
        <w:fldChar w:fldCharType="separate"/>
      </w:r>
      <w:r w:rsidR="004C4384" w:rsidRPr="004C4384">
        <w:rPr>
          <w:rFonts w:eastAsia="Times New Roman"/>
          <w:noProof/>
          <w:szCs w:val="24"/>
          <w:u w:val="none"/>
          <w:vertAlign w:val="superscript"/>
        </w:rPr>
        <w:t>38,39</w:t>
      </w:r>
      <w:r>
        <w:rPr>
          <w:rFonts w:eastAsia="Times New Roman"/>
          <w:szCs w:val="24"/>
          <w:u w:val="none"/>
        </w:rPr>
        <w:fldChar w:fldCharType="end"/>
      </w:r>
      <w:r>
        <w:rPr>
          <w:rFonts w:eastAsia="Times New Roman"/>
          <w:szCs w:val="24"/>
          <w:u w:val="none"/>
        </w:rPr>
        <w:t xml:space="preserve">. The displacement length between two springs in the z-axis is assumed to be </w:t>
      </w:r>
      <m:oMath>
        <m:r>
          <w:rPr>
            <w:rFonts w:ascii="Cambria Math" w:eastAsia="Times New Roman" w:hAnsi="Cambria Math"/>
            <w:szCs w:val="24"/>
            <w:u w:val="none"/>
          </w:rPr>
          <m:t>d</m:t>
        </m:r>
      </m:oMath>
      <w:r>
        <w:rPr>
          <w:rFonts w:eastAsia="Times New Roman"/>
          <w:szCs w:val="24"/>
          <w:u w:val="none"/>
        </w:rPr>
        <w:t xml:space="preserve">. </w:t>
      </w:r>
      <w:r w:rsidRPr="00355278">
        <w:rPr>
          <w:rFonts w:eastAsia="Times New Roman"/>
          <w:szCs w:val="24"/>
          <w:u w:val="none"/>
        </w:rPr>
        <w:t>The set of differential equations (</w:t>
      </w:r>
      <w:r>
        <w:rPr>
          <w:rFonts w:eastAsia="Times New Roman"/>
          <w:szCs w:val="24"/>
          <w:u w:val="none"/>
        </w:rPr>
        <w:t>9</w:t>
      </w:r>
      <w:r w:rsidRPr="00355278">
        <w:rPr>
          <w:rFonts w:eastAsia="Times New Roman"/>
          <w:szCs w:val="24"/>
          <w:u w:val="none"/>
        </w:rPr>
        <w:t>) and (</w:t>
      </w:r>
      <w:r>
        <w:rPr>
          <w:rFonts w:eastAsia="Times New Roman"/>
          <w:szCs w:val="24"/>
          <w:u w:val="none"/>
        </w:rPr>
        <w:t>10</w:t>
      </w:r>
      <w:r w:rsidRPr="00355278">
        <w:rPr>
          <w:rFonts w:eastAsia="Times New Roman"/>
          <w:szCs w:val="24"/>
          <w:u w:val="none"/>
        </w:rPr>
        <w:t xml:space="preserve">) together with </w:t>
      </w:r>
      <w:proofErr w:type="spellStart"/>
      <w:r w:rsidRPr="00355278">
        <w:rPr>
          <w:rFonts w:eastAsia="Times New Roman"/>
          <w:szCs w:val="24"/>
          <w:u w:val="none"/>
        </w:rPr>
        <w:t>Drude</w:t>
      </w:r>
      <w:proofErr w:type="spellEnd"/>
      <w:r w:rsidRPr="00355278">
        <w:rPr>
          <w:rFonts w:eastAsia="Times New Roman"/>
          <w:szCs w:val="24"/>
          <w:u w:val="none"/>
        </w:rPr>
        <w:t>–Born–Fedorov constitutive equation</w:t>
      </w:r>
      <w:r>
        <w:rPr>
          <w:rFonts w:eastAsia="Times New Roman"/>
          <w:szCs w:val="24"/>
          <w:u w:val="none"/>
        </w:rPr>
        <w:t xml:space="preserve"> (11)</w:t>
      </w:r>
      <w:r w:rsidRPr="00355278">
        <w:rPr>
          <w:rFonts w:eastAsia="Times New Roman"/>
          <w:szCs w:val="24"/>
          <w:u w:val="none"/>
        </w:rPr>
        <w:t xml:space="preserve"> are readily solved and result in nonlocality tensor </w:t>
      </w:r>
      <m:oMath>
        <m:r>
          <m:rPr>
            <m:sty m:val="p"/>
          </m:rPr>
          <w:rPr>
            <w:rFonts w:ascii="Cambria Math" w:eastAsia="Times New Roman" w:hAnsi="Cambria Math"/>
            <w:szCs w:val="24"/>
            <w:u w:val="none"/>
          </w:rPr>
          <m:t>Γ</m:t>
        </m:r>
        <m:r>
          <m:rPr>
            <m:sty m:val="p"/>
          </m:rPr>
          <w:rPr>
            <w:rFonts w:ascii="Cambria Math" w:eastAsia="Cambria Math" w:hAnsi="Cambria Math"/>
            <w:szCs w:val="24"/>
            <w:u w:val="none"/>
          </w:rPr>
          <m:t>(k,w)</m:t>
        </m:r>
      </m:oMath>
      <w:r>
        <w:rPr>
          <w:rFonts w:eastAsia="Times New Roman"/>
          <w:szCs w:val="24"/>
          <w:u w:val="none"/>
        </w:rPr>
        <w:t xml:space="preserve"> </w:t>
      </w:r>
      <w:r>
        <w:rPr>
          <w:rFonts w:eastAsia="Times New Roman"/>
          <w:szCs w:val="24"/>
          <w:u w:val="none"/>
        </w:rPr>
        <w:fldChar w:fldCharType="begin" w:fldLock="1"/>
      </w:r>
      <w:r w:rsidR="004C4384">
        <w:rPr>
          <w:rFonts w:eastAsia="Times New Roman"/>
          <w:szCs w:val="24"/>
          <w:u w:val="none"/>
        </w:rPr>
        <w:instrText>ADDIN CSL_CITATION {"citationItems":[{"id":"ITEM-1","itemData":{"DOI":"10.1021/nl403705k","ISSN":"15306984","PMID":"24219560","abstract":"One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Letters","id":"ITEM-1","issue":"12","issued":{"date-parts":[["2013"]]},"page":"6238-6243","title":"Interpreting chiral nanophotonic spectra: The plasmonic Born-Kuhn model","type":"article-journal","volume":"13"},"uris":["http://www.mendeley.com/documents/?uuid=61559e41-437a-4108-a8bd-f9b6afb92f1d"]},{"id":"ITEM-2","itemData":{"DOI":"10.1126/sciadv.aav8262","ISSN":"23752548","PMID":"31646174","abstract":"The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Advances","id":"ITEM-2","issue":"10","issued":{"date-parts":[["2019"]]},"title":"Microscopic origin of the chiroptical response of optical media","type":"article-journal","volume":"5"},"uris":["http://www.mendeley.com/documents/?uuid=7e48f098-721e-4b0f-bf0c-a68179a85fc7"]}],"mendeley":{"formattedCitation":"&lt;sup&gt;38,39&lt;/sup&gt;","plainTextFormattedCitation":"38,39","previouslyFormattedCitation":"&lt;sup&gt;37,38&lt;/sup&gt;"},"properties":{"noteIndex":0},"schema":"https://github.com/citation-style-language/schema/raw/master/csl-citation.json"}</w:instrText>
      </w:r>
      <w:r>
        <w:rPr>
          <w:rFonts w:eastAsia="Times New Roman"/>
          <w:szCs w:val="24"/>
          <w:u w:val="none"/>
        </w:rPr>
        <w:fldChar w:fldCharType="separate"/>
      </w:r>
      <w:r w:rsidR="004C4384" w:rsidRPr="004C4384">
        <w:rPr>
          <w:rFonts w:eastAsia="Times New Roman"/>
          <w:noProof/>
          <w:szCs w:val="24"/>
          <w:u w:val="none"/>
          <w:vertAlign w:val="superscript"/>
        </w:rPr>
        <w:t>38,39</w:t>
      </w:r>
      <w:r>
        <w:rPr>
          <w:rFonts w:eastAsia="Times New Roman"/>
          <w:szCs w:val="24"/>
          <w:u w:val="none"/>
        </w:rPr>
        <w:fldChar w:fldCharType="end"/>
      </w:r>
      <w:r w:rsidRPr="00355278">
        <w:rPr>
          <w:rFonts w:eastAsia="Times New Roman"/>
          <w:szCs w:val="24"/>
          <w:u w:val="none"/>
        </w:rPr>
        <w:t xml:space="preserve">. </w:t>
      </w:r>
    </w:p>
    <w:p w14:paraId="0C86936B" w14:textId="77777777" w:rsidR="002B0193" w:rsidRDefault="002B0193" w:rsidP="002B0193">
      <w:pPr>
        <w:pStyle w:val="SMSubheading"/>
        <w:spacing w:line="276" w:lineRule="auto"/>
        <w:jc w:val="both"/>
        <w:rPr>
          <w:rFonts w:eastAsia="Times New Roman"/>
          <w:szCs w:val="24"/>
          <w:u w:val="none"/>
        </w:rPr>
      </w:pPr>
    </w:p>
    <w:p w14:paraId="21D22BBE" w14:textId="77777777" w:rsidR="002B0193" w:rsidRDefault="002B0193" w:rsidP="002B0193">
      <w:pPr>
        <w:pStyle w:val="SMSubheading"/>
        <w:spacing w:line="276" w:lineRule="auto"/>
        <w:jc w:val="both"/>
        <w:rPr>
          <w:rFonts w:eastAsia="Times New Roman"/>
          <w:szCs w:val="24"/>
          <w:u w:val="none"/>
        </w:rPr>
      </w:pPr>
      <w:r>
        <w:rPr>
          <w:rFonts w:eastAsia="Times New Roman"/>
          <w:b/>
          <w:bCs/>
          <w:szCs w:val="24"/>
          <w:u w:val="none"/>
        </w:rPr>
        <w:t xml:space="preserve">                                        </w:t>
      </w:r>
      <m:oMath>
        <m:acc>
          <m:accPr>
            <m:chr m:val="⃗"/>
            <m:ctrlPr>
              <w:rPr>
                <w:rFonts w:ascii="Cambria Math" w:eastAsia="Times New Roman" w:hAnsi="Cambria Math"/>
                <w:i/>
                <w:szCs w:val="24"/>
                <w:u w:val="none"/>
              </w:rPr>
            </m:ctrlPr>
          </m:accPr>
          <m:e>
            <m:r>
              <w:rPr>
                <w:rFonts w:ascii="Cambria Math" w:eastAsia="Times New Roman" w:hAnsi="Cambria Math"/>
                <w:szCs w:val="24"/>
                <w:u w:val="none"/>
              </w:rPr>
              <m:t>D</m:t>
            </m:r>
          </m:e>
        </m:acc>
        <m:d>
          <m:dPr>
            <m:ctrlPr>
              <w:rPr>
                <w:rFonts w:ascii="Cambria Math" w:eastAsia="Times New Roman" w:hAnsi="Cambria Math"/>
                <w:i/>
                <w:szCs w:val="24"/>
                <w:u w:val="none"/>
              </w:rPr>
            </m:ctrlPr>
          </m:dPr>
          <m:e>
            <m:r>
              <w:rPr>
                <w:rFonts w:ascii="Cambria Math" w:eastAsia="Times New Roman" w:hAnsi="Cambria Math"/>
                <w:szCs w:val="24"/>
                <w:u w:val="none"/>
              </w:rPr>
              <m:t>w,</m:t>
            </m:r>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d>
        <m:r>
          <w:rPr>
            <w:rFonts w:ascii="Cambria Math" w:eastAsia="Times New Roman" w:hAnsi="Cambria Math"/>
            <w:szCs w:val="24"/>
            <w:u w:val="none"/>
          </w:rPr>
          <m:t>=</m:t>
        </m:r>
        <m:sSub>
          <m:sSubPr>
            <m:ctrlPr>
              <w:rPr>
                <w:rFonts w:ascii="Cambria Math" w:eastAsia="Times New Roman" w:hAnsi="Cambria Math"/>
                <w:i/>
                <w:szCs w:val="24"/>
                <w:u w:val="none"/>
              </w:rPr>
            </m:ctrlPr>
          </m:sSubPr>
          <m:e>
            <m:r>
              <w:rPr>
                <w:rFonts w:ascii="Cambria Math" w:eastAsia="Times New Roman" w:hAnsi="Cambria Math"/>
                <w:szCs w:val="24"/>
                <w:u w:val="none"/>
              </w:rPr>
              <m:t>ε</m:t>
            </m:r>
          </m:e>
          <m:sub>
            <m:r>
              <w:rPr>
                <w:rFonts w:ascii="Cambria Math" w:eastAsia="Times New Roman" w:hAnsi="Cambria Math"/>
                <w:szCs w:val="24"/>
                <w:u w:val="none"/>
              </w:rPr>
              <m:t>0</m:t>
            </m:r>
          </m:sub>
        </m:sSub>
        <m:r>
          <w:rPr>
            <w:rFonts w:ascii="Cambria Math" w:eastAsia="Times New Roman" w:hAnsi="Cambria Math"/>
            <w:szCs w:val="24"/>
            <w:u w:val="none"/>
          </w:rPr>
          <m:t>ε</m:t>
        </m:r>
        <m:acc>
          <m:accPr>
            <m:chr m:val="⃗"/>
            <m:ctrlPr>
              <w:rPr>
                <w:rFonts w:ascii="Cambria Math" w:eastAsia="Times New Roman" w:hAnsi="Cambria Math"/>
                <w:i/>
                <w:szCs w:val="24"/>
                <w:u w:val="none"/>
              </w:rPr>
            </m:ctrlPr>
          </m:accPr>
          <m:e>
            <m:r>
              <w:rPr>
                <w:rFonts w:ascii="Cambria Math" w:eastAsia="Times New Roman" w:hAnsi="Cambria Math"/>
                <w:szCs w:val="24"/>
                <w:u w:val="none"/>
              </w:rPr>
              <m:t>E</m:t>
            </m:r>
          </m:e>
        </m:acc>
        <m:d>
          <m:dPr>
            <m:ctrlPr>
              <w:rPr>
                <w:rFonts w:ascii="Cambria Math" w:eastAsia="Times New Roman" w:hAnsi="Cambria Math"/>
                <w:i/>
                <w:szCs w:val="24"/>
                <w:u w:val="none"/>
              </w:rPr>
            </m:ctrlPr>
          </m:dPr>
          <m:e>
            <m:r>
              <w:rPr>
                <w:rFonts w:ascii="Cambria Math" w:eastAsia="Times New Roman" w:hAnsi="Cambria Math"/>
                <w:szCs w:val="24"/>
                <w:u w:val="none"/>
              </w:rPr>
              <m:t>w,</m:t>
            </m:r>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d>
        <m:r>
          <w:rPr>
            <w:rFonts w:ascii="Cambria Math" w:eastAsia="Times New Roman" w:hAnsi="Cambria Math"/>
            <w:szCs w:val="24"/>
            <w:u w:val="none"/>
          </w:rPr>
          <m:t>+ΓΔ×</m:t>
        </m:r>
        <m:acc>
          <m:accPr>
            <m:chr m:val="⃗"/>
            <m:ctrlPr>
              <w:rPr>
                <w:rFonts w:ascii="Cambria Math" w:eastAsia="Times New Roman" w:hAnsi="Cambria Math"/>
                <w:i/>
                <w:szCs w:val="24"/>
                <w:u w:val="none"/>
              </w:rPr>
            </m:ctrlPr>
          </m:accPr>
          <m:e>
            <m:r>
              <w:rPr>
                <w:rFonts w:ascii="Cambria Math" w:eastAsia="Times New Roman" w:hAnsi="Cambria Math"/>
                <w:szCs w:val="24"/>
                <w:u w:val="none"/>
              </w:rPr>
              <m:t>E</m:t>
            </m:r>
          </m:e>
        </m:acc>
        <m:d>
          <m:dPr>
            <m:ctrlPr>
              <w:rPr>
                <w:rFonts w:ascii="Cambria Math" w:eastAsia="Times New Roman" w:hAnsi="Cambria Math"/>
                <w:i/>
                <w:szCs w:val="24"/>
                <w:u w:val="none"/>
              </w:rPr>
            </m:ctrlPr>
          </m:dPr>
          <m:e>
            <m:r>
              <w:rPr>
                <w:rFonts w:ascii="Cambria Math" w:eastAsia="Times New Roman" w:hAnsi="Cambria Math"/>
                <w:szCs w:val="24"/>
                <w:u w:val="none"/>
              </w:rPr>
              <m:t>w,</m:t>
            </m:r>
            <m:acc>
              <m:accPr>
                <m:chr m:val="⃗"/>
                <m:ctrlPr>
                  <w:rPr>
                    <w:rFonts w:ascii="Cambria Math" w:eastAsia="Times New Roman" w:hAnsi="Cambria Math"/>
                    <w:i/>
                    <w:szCs w:val="24"/>
                    <w:u w:val="none"/>
                  </w:rPr>
                </m:ctrlPr>
              </m:accPr>
              <m:e>
                <m:r>
                  <w:rPr>
                    <w:rFonts w:ascii="Cambria Math" w:eastAsia="Times New Roman" w:hAnsi="Cambria Math"/>
                    <w:szCs w:val="24"/>
                    <w:u w:val="none"/>
                  </w:rPr>
                  <m:t>r</m:t>
                </m:r>
              </m:e>
            </m:acc>
          </m:e>
        </m:d>
      </m:oMath>
      <w:r>
        <w:rPr>
          <w:rFonts w:eastAsia="Times New Roman"/>
          <w:szCs w:val="24"/>
          <w:u w:val="none"/>
        </w:rPr>
        <w:t xml:space="preserve">                                              (11)</w:t>
      </w:r>
    </w:p>
    <w:p w14:paraId="16E4D086" w14:textId="77777777" w:rsidR="002B0193" w:rsidRDefault="002B0193" w:rsidP="002B0193">
      <w:pPr>
        <w:pStyle w:val="SMSubheading"/>
        <w:spacing w:line="276" w:lineRule="auto"/>
        <w:jc w:val="both"/>
        <w:rPr>
          <w:rFonts w:eastAsia="Times New Roman"/>
          <w:szCs w:val="24"/>
          <w:u w:val="none"/>
        </w:rPr>
      </w:pPr>
    </w:p>
    <w:p w14:paraId="63205681" w14:textId="77777777" w:rsidR="002B0193" w:rsidRDefault="002B0193" w:rsidP="002B0193">
      <w:pPr>
        <w:pStyle w:val="SMSubheading"/>
        <w:spacing w:line="276" w:lineRule="auto"/>
        <w:jc w:val="both"/>
        <w:rPr>
          <w:rFonts w:eastAsia="Times New Roman"/>
          <w:szCs w:val="24"/>
          <w:u w:val="none"/>
        </w:rPr>
      </w:pPr>
      <w:r>
        <w:rPr>
          <w:rFonts w:eastAsia="Times New Roman"/>
          <w:szCs w:val="24"/>
          <w:u w:val="none"/>
        </w:rPr>
        <w:t xml:space="preserve">                                                </w:t>
      </w:r>
      <m:oMath>
        <m:sSub>
          <m:sSubPr>
            <m:ctrlPr>
              <w:rPr>
                <w:rFonts w:ascii="Cambria Math" w:eastAsia="Times New Roman" w:hAnsi="Cambria Math"/>
                <w:i/>
                <w:szCs w:val="24"/>
                <w:u w:val="none"/>
              </w:rPr>
            </m:ctrlPr>
          </m:sSubPr>
          <m:e>
            <m:r>
              <w:rPr>
                <w:rFonts w:ascii="Cambria Math" w:eastAsia="Times New Roman" w:hAnsi="Cambria Math"/>
                <w:szCs w:val="24"/>
                <w:u w:val="none"/>
              </w:rPr>
              <m:t>ε</m:t>
            </m:r>
          </m:e>
          <m:sub>
            <m:r>
              <w:rPr>
                <w:rFonts w:ascii="Cambria Math" w:eastAsia="Times New Roman" w:hAnsi="Cambria Math"/>
                <w:szCs w:val="24"/>
                <w:u w:val="none"/>
              </w:rPr>
              <m:t>iso</m:t>
            </m:r>
          </m:sub>
        </m:sSub>
        <m:r>
          <w:rPr>
            <w:rFonts w:ascii="Cambria Math" w:eastAsia="Times New Roman" w:hAnsi="Cambria Math"/>
            <w:szCs w:val="24"/>
            <w:u w:val="none"/>
          </w:rPr>
          <m:t xml:space="preserve">=1+ </m:t>
        </m:r>
        <m:f>
          <m:fPr>
            <m:ctrlPr>
              <w:rPr>
                <w:rFonts w:ascii="Cambria Math" w:eastAsia="Times New Roman" w:hAnsi="Cambria Math"/>
                <w:i/>
                <w:szCs w:val="24"/>
                <w:u w:val="none"/>
              </w:rPr>
            </m:ctrlPr>
          </m:fPr>
          <m:num>
            <m:r>
              <w:rPr>
                <w:rFonts w:ascii="Cambria Math" w:eastAsia="Times New Roman" w:hAnsi="Cambria Math"/>
                <w:szCs w:val="24"/>
                <w:u w:val="none"/>
              </w:rPr>
              <m:t>2</m:t>
            </m:r>
            <m:sSub>
              <m:sSubPr>
                <m:ctrlPr>
                  <w:rPr>
                    <w:rFonts w:ascii="Cambria Math" w:eastAsia="Times New Roman" w:hAnsi="Cambria Math"/>
                    <w:i/>
                    <w:szCs w:val="24"/>
                    <w:u w:val="none"/>
                  </w:rPr>
                </m:ctrlPr>
              </m:sSubPr>
              <m:e>
                <m:r>
                  <w:rPr>
                    <w:rFonts w:ascii="Cambria Math" w:eastAsia="Times New Roman" w:hAnsi="Cambria Math"/>
                    <w:szCs w:val="24"/>
                    <w:u w:val="none"/>
                  </w:rPr>
                  <m:t>N</m:t>
                </m:r>
              </m:e>
              <m:sub>
                <m:r>
                  <w:rPr>
                    <w:rFonts w:ascii="Cambria Math" w:eastAsia="Times New Roman" w:hAnsi="Cambria Math"/>
                    <w:szCs w:val="24"/>
                    <w:u w:val="none"/>
                  </w:rPr>
                  <m:t>0</m:t>
                </m:r>
              </m:sub>
            </m:sSub>
            <m:sSup>
              <m:sSupPr>
                <m:ctrlPr>
                  <w:rPr>
                    <w:rFonts w:ascii="Cambria Math" w:eastAsia="Times New Roman" w:hAnsi="Cambria Math"/>
                    <w:i/>
                    <w:szCs w:val="24"/>
                    <w:u w:val="none"/>
                  </w:rPr>
                </m:ctrlPr>
              </m:sSupPr>
              <m:e>
                <m:r>
                  <w:rPr>
                    <w:rFonts w:ascii="Cambria Math" w:eastAsia="Times New Roman" w:hAnsi="Cambria Math"/>
                    <w:szCs w:val="24"/>
                    <w:u w:val="none"/>
                  </w:rPr>
                  <m:t>e</m:t>
                </m:r>
              </m:e>
              <m:sup>
                <m:r>
                  <w:rPr>
                    <w:rFonts w:ascii="Cambria Math" w:eastAsia="Times New Roman" w:hAnsi="Cambria Math"/>
                    <w:szCs w:val="24"/>
                    <w:u w:val="none"/>
                  </w:rPr>
                  <m:t>2</m:t>
                </m:r>
              </m:sup>
            </m:sSup>
          </m:num>
          <m:den>
            <m:r>
              <w:rPr>
                <w:rFonts w:ascii="Cambria Math" w:eastAsia="Times New Roman" w:hAnsi="Cambria Math"/>
                <w:szCs w:val="24"/>
                <w:u w:val="none"/>
              </w:rPr>
              <m:t>3m</m:t>
            </m:r>
          </m:den>
        </m:f>
        <m:f>
          <m:fPr>
            <m:ctrlPr>
              <w:rPr>
                <w:rFonts w:ascii="Cambria Math" w:eastAsia="Times New Roman" w:hAnsi="Cambria Math"/>
                <w:i/>
                <w:szCs w:val="24"/>
                <w:u w:val="none"/>
              </w:rPr>
            </m:ctrlPr>
          </m:fPr>
          <m:num>
            <m:sSubSup>
              <m:sSubSupPr>
                <m:ctrlPr>
                  <w:rPr>
                    <w:rFonts w:ascii="Cambria Math" w:eastAsia="Times New Roman" w:hAnsi="Cambria Math"/>
                    <w:i/>
                    <w:szCs w:val="24"/>
                    <w:u w:val="none"/>
                  </w:rPr>
                </m:ctrlPr>
              </m:sSubSupPr>
              <m:e>
                <m:r>
                  <w:rPr>
                    <w:rFonts w:ascii="Cambria Math" w:eastAsia="Times New Roman" w:hAnsi="Cambria Math"/>
                    <w:szCs w:val="24"/>
                    <w:u w:val="none"/>
                  </w:rPr>
                  <m:t>w</m:t>
                </m:r>
              </m:e>
              <m:sub>
                <m:r>
                  <w:rPr>
                    <w:rFonts w:ascii="Cambria Math" w:eastAsia="Times New Roman" w:hAnsi="Cambria Math"/>
                    <w:szCs w:val="24"/>
                    <w:u w:val="none"/>
                  </w:rPr>
                  <m:t>0</m:t>
                </m:r>
              </m:sub>
              <m:sup>
                <m:r>
                  <w:rPr>
                    <w:rFonts w:ascii="Cambria Math" w:eastAsia="Times New Roman" w:hAnsi="Cambria Math"/>
                    <w:szCs w:val="24"/>
                    <w:u w:val="none"/>
                  </w:rPr>
                  <m:t>2</m:t>
                </m:r>
              </m:sup>
            </m:sSubSup>
            <m:r>
              <w:rPr>
                <w:rFonts w:ascii="Cambria Math" w:eastAsia="Times New Roman" w:hAnsi="Cambria Math"/>
                <w:szCs w:val="24"/>
                <w:u w:val="none"/>
              </w:rPr>
              <m:t>-iγw-</m:t>
            </m:r>
            <m:sSup>
              <m:sSupPr>
                <m:ctrlPr>
                  <w:rPr>
                    <w:rFonts w:ascii="Cambria Math" w:eastAsia="Times New Roman" w:hAnsi="Cambria Math"/>
                    <w:i/>
                    <w:szCs w:val="24"/>
                    <w:u w:val="none"/>
                  </w:rPr>
                </m:ctrlPr>
              </m:sSupPr>
              <m:e>
                <m:r>
                  <w:rPr>
                    <w:rFonts w:ascii="Cambria Math" w:eastAsia="Times New Roman" w:hAnsi="Cambria Math"/>
                    <w:szCs w:val="24"/>
                    <w:u w:val="none"/>
                  </w:rPr>
                  <m:t>w</m:t>
                </m:r>
              </m:e>
              <m:sup>
                <m:r>
                  <w:rPr>
                    <w:rFonts w:ascii="Cambria Math" w:eastAsia="Times New Roman" w:hAnsi="Cambria Math"/>
                    <w:szCs w:val="24"/>
                    <w:u w:val="none"/>
                  </w:rPr>
                  <m:t>2</m:t>
                </m:r>
              </m:sup>
            </m:sSup>
          </m:num>
          <m:den>
            <m:sSup>
              <m:sSupPr>
                <m:ctrlPr>
                  <w:rPr>
                    <w:rFonts w:ascii="Cambria Math" w:eastAsia="Times New Roman" w:hAnsi="Cambria Math"/>
                    <w:i/>
                    <w:szCs w:val="24"/>
                    <w:u w:val="none"/>
                  </w:rPr>
                </m:ctrlPr>
              </m:sSupPr>
              <m:e>
                <m:r>
                  <w:rPr>
                    <w:rFonts w:ascii="Cambria Math" w:eastAsia="Times New Roman" w:hAnsi="Cambria Math"/>
                    <w:szCs w:val="24"/>
                    <w:u w:val="none"/>
                  </w:rPr>
                  <m:t>(</m:t>
                </m:r>
                <m:sSubSup>
                  <m:sSubSupPr>
                    <m:ctrlPr>
                      <w:rPr>
                        <w:rFonts w:ascii="Cambria Math" w:eastAsia="Times New Roman" w:hAnsi="Cambria Math"/>
                        <w:i/>
                        <w:szCs w:val="24"/>
                        <w:u w:val="none"/>
                      </w:rPr>
                    </m:ctrlPr>
                  </m:sSubSupPr>
                  <m:e>
                    <m:r>
                      <w:rPr>
                        <w:rFonts w:ascii="Cambria Math" w:eastAsia="Times New Roman" w:hAnsi="Cambria Math"/>
                        <w:szCs w:val="24"/>
                        <w:u w:val="none"/>
                      </w:rPr>
                      <m:t>w</m:t>
                    </m:r>
                  </m:e>
                  <m:sub>
                    <m:r>
                      <w:rPr>
                        <w:rFonts w:ascii="Cambria Math" w:eastAsia="Times New Roman" w:hAnsi="Cambria Math"/>
                        <w:szCs w:val="24"/>
                        <w:u w:val="none"/>
                      </w:rPr>
                      <m:t>0</m:t>
                    </m:r>
                  </m:sub>
                  <m:sup>
                    <m:r>
                      <w:rPr>
                        <w:rFonts w:ascii="Cambria Math" w:eastAsia="Times New Roman" w:hAnsi="Cambria Math"/>
                        <w:szCs w:val="24"/>
                        <w:u w:val="none"/>
                      </w:rPr>
                      <m:t>2</m:t>
                    </m:r>
                  </m:sup>
                </m:sSubSup>
                <m:r>
                  <w:rPr>
                    <w:rFonts w:ascii="Cambria Math" w:eastAsia="Times New Roman" w:hAnsi="Cambria Math"/>
                    <w:szCs w:val="24"/>
                    <w:u w:val="none"/>
                  </w:rPr>
                  <m:t>-iγw-</m:t>
                </m:r>
                <m:sSup>
                  <m:sSupPr>
                    <m:ctrlPr>
                      <w:rPr>
                        <w:rFonts w:ascii="Cambria Math" w:eastAsia="Times New Roman" w:hAnsi="Cambria Math"/>
                        <w:i/>
                        <w:szCs w:val="24"/>
                        <w:u w:val="none"/>
                      </w:rPr>
                    </m:ctrlPr>
                  </m:sSupPr>
                  <m:e>
                    <m:r>
                      <w:rPr>
                        <w:rFonts w:ascii="Cambria Math" w:eastAsia="Times New Roman" w:hAnsi="Cambria Math"/>
                        <w:szCs w:val="24"/>
                        <w:u w:val="none"/>
                      </w:rPr>
                      <m:t>w</m:t>
                    </m:r>
                  </m:e>
                  <m:sup>
                    <m:r>
                      <w:rPr>
                        <w:rFonts w:ascii="Cambria Math" w:eastAsia="Times New Roman" w:hAnsi="Cambria Math"/>
                        <w:szCs w:val="24"/>
                        <w:u w:val="none"/>
                      </w:rPr>
                      <m:t>2</m:t>
                    </m:r>
                  </m:sup>
                </m:sSup>
                <m:r>
                  <w:rPr>
                    <w:rFonts w:ascii="Cambria Math" w:eastAsia="Times New Roman" w:hAnsi="Cambria Math"/>
                    <w:szCs w:val="24"/>
                    <w:u w:val="none"/>
                  </w:rPr>
                  <m:t>)</m:t>
                </m:r>
              </m:e>
              <m:sup>
                <m:r>
                  <w:rPr>
                    <w:rFonts w:ascii="Cambria Math" w:eastAsia="Times New Roman" w:hAnsi="Cambria Math"/>
                    <w:szCs w:val="24"/>
                    <w:u w:val="none"/>
                  </w:rPr>
                  <m:t>2</m:t>
                </m:r>
              </m:sup>
            </m:sSup>
            <m:r>
              <w:rPr>
                <w:rFonts w:ascii="Cambria Math" w:eastAsia="Times New Roman" w:hAnsi="Cambria Math"/>
                <w:szCs w:val="24"/>
                <w:u w:val="none"/>
              </w:rPr>
              <m:t>-</m:t>
            </m:r>
            <m:sSup>
              <m:sSupPr>
                <m:ctrlPr>
                  <w:rPr>
                    <w:rFonts w:ascii="Cambria Math" w:eastAsia="Times New Roman" w:hAnsi="Cambria Math"/>
                    <w:i/>
                    <w:szCs w:val="24"/>
                    <w:u w:val="none"/>
                  </w:rPr>
                </m:ctrlPr>
              </m:sSupPr>
              <m:e>
                <m:r>
                  <w:rPr>
                    <w:rFonts w:ascii="Cambria Math" w:eastAsia="Times New Roman" w:hAnsi="Cambria Math"/>
                    <w:szCs w:val="24"/>
                    <w:u w:val="none"/>
                  </w:rPr>
                  <m:t>ξ</m:t>
                </m:r>
              </m:e>
              <m:sup>
                <m:r>
                  <w:rPr>
                    <w:rFonts w:ascii="Cambria Math" w:eastAsia="Times New Roman" w:hAnsi="Cambria Math"/>
                    <w:szCs w:val="24"/>
                    <w:u w:val="none"/>
                  </w:rPr>
                  <m:t>2</m:t>
                </m:r>
              </m:sup>
            </m:sSup>
          </m:den>
        </m:f>
      </m:oMath>
      <w:r>
        <w:rPr>
          <w:rFonts w:eastAsia="Times New Roman"/>
          <w:szCs w:val="24"/>
          <w:u w:val="none"/>
        </w:rPr>
        <w:t xml:space="preserve">                                              (12)</w:t>
      </w:r>
    </w:p>
    <w:p w14:paraId="6AA38B0C" w14:textId="77777777" w:rsidR="002B0193" w:rsidRPr="00355278" w:rsidRDefault="002B0193" w:rsidP="002B0193">
      <w:pPr>
        <w:pStyle w:val="SMSubheading"/>
        <w:spacing w:line="276" w:lineRule="auto"/>
        <w:jc w:val="both"/>
        <w:rPr>
          <w:rFonts w:eastAsia="Times New Roman"/>
          <w:szCs w:val="24"/>
          <w:u w:val="none"/>
        </w:rPr>
      </w:pPr>
      <w:r>
        <w:rPr>
          <w:rFonts w:eastAsia="Times New Roman"/>
          <w:szCs w:val="24"/>
          <w:u w:val="none"/>
        </w:rPr>
        <w:lastRenderedPageBreak/>
        <w:t xml:space="preserve">                                                 </w:t>
      </w:r>
      <m:oMath>
        <m:sSub>
          <m:sSubPr>
            <m:ctrlPr>
              <w:rPr>
                <w:rFonts w:ascii="Cambria Math" w:eastAsia="Times New Roman" w:hAnsi="Cambria Math"/>
                <w:i/>
                <w:szCs w:val="24"/>
                <w:u w:val="none"/>
              </w:rPr>
            </m:ctrlPr>
          </m:sSubPr>
          <m:e>
            <m:r>
              <w:rPr>
                <w:rFonts w:ascii="Cambria Math" w:eastAsia="Times New Roman" w:hAnsi="Cambria Math"/>
                <w:szCs w:val="24"/>
                <w:u w:val="none"/>
              </w:rPr>
              <m:t>Γ</m:t>
            </m:r>
          </m:e>
          <m:sub>
            <m:r>
              <w:rPr>
                <w:rFonts w:ascii="Cambria Math" w:eastAsia="Times New Roman" w:hAnsi="Cambria Math"/>
                <w:szCs w:val="24"/>
                <w:u w:val="none"/>
              </w:rPr>
              <m:t>iso</m:t>
            </m:r>
          </m:sub>
        </m:sSub>
        <m:r>
          <w:rPr>
            <w:rFonts w:ascii="Cambria Math" w:eastAsia="Times New Roman" w:hAnsi="Cambria Math"/>
            <w:szCs w:val="24"/>
            <w:u w:val="none"/>
          </w:rPr>
          <m:t>=</m:t>
        </m:r>
        <m:f>
          <m:fPr>
            <m:ctrlPr>
              <w:rPr>
                <w:rFonts w:ascii="Cambria Math" w:eastAsia="Times New Roman" w:hAnsi="Cambria Math"/>
                <w:i/>
                <w:szCs w:val="24"/>
                <w:u w:val="none"/>
              </w:rPr>
            </m:ctrlPr>
          </m:fPr>
          <m:num>
            <m:r>
              <w:rPr>
                <w:rFonts w:ascii="Cambria Math" w:eastAsia="Times New Roman" w:hAnsi="Cambria Math"/>
                <w:szCs w:val="24"/>
                <w:u w:val="none"/>
              </w:rPr>
              <m:t>d</m:t>
            </m:r>
            <m:sSub>
              <m:sSubPr>
                <m:ctrlPr>
                  <w:rPr>
                    <w:rFonts w:ascii="Cambria Math" w:eastAsia="Times New Roman" w:hAnsi="Cambria Math"/>
                    <w:i/>
                    <w:szCs w:val="24"/>
                    <w:u w:val="none"/>
                  </w:rPr>
                </m:ctrlPr>
              </m:sSubPr>
              <m:e>
                <m:r>
                  <w:rPr>
                    <w:rFonts w:ascii="Cambria Math" w:eastAsia="Times New Roman" w:hAnsi="Cambria Math"/>
                    <w:szCs w:val="24"/>
                    <w:u w:val="none"/>
                  </w:rPr>
                  <m:t>N</m:t>
                </m:r>
              </m:e>
              <m:sub>
                <m:r>
                  <w:rPr>
                    <w:rFonts w:ascii="Cambria Math" w:eastAsia="Times New Roman" w:hAnsi="Cambria Math"/>
                    <w:szCs w:val="24"/>
                    <w:u w:val="none"/>
                  </w:rPr>
                  <m:t>0</m:t>
                </m:r>
              </m:sub>
            </m:sSub>
            <m:sSup>
              <m:sSupPr>
                <m:ctrlPr>
                  <w:rPr>
                    <w:rFonts w:ascii="Cambria Math" w:eastAsia="Times New Roman" w:hAnsi="Cambria Math"/>
                    <w:i/>
                    <w:szCs w:val="24"/>
                    <w:u w:val="none"/>
                  </w:rPr>
                </m:ctrlPr>
              </m:sSupPr>
              <m:e>
                <m:r>
                  <w:rPr>
                    <w:rFonts w:ascii="Cambria Math" w:eastAsia="Times New Roman" w:hAnsi="Cambria Math"/>
                    <w:szCs w:val="24"/>
                    <w:u w:val="none"/>
                  </w:rPr>
                  <m:t>e</m:t>
                </m:r>
              </m:e>
              <m:sup>
                <m:r>
                  <w:rPr>
                    <w:rFonts w:ascii="Cambria Math" w:eastAsia="Times New Roman" w:hAnsi="Cambria Math"/>
                    <w:szCs w:val="24"/>
                    <w:u w:val="none"/>
                  </w:rPr>
                  <m:t>2</m:t>
                </m:r>
              </m:sup>
            </m:sSup>
          </m:num>
          <m:den>
            <m:r>
              <w:rPr>
                <w:rFonts w:ascii="Cambria Math" w:eastAsia="Times New Roman" w:hAnsi="Cambria Math"/>
                <w:szCs w:val="24"/>
                <w:u w:val="none"/>
              </w:rPr>
              <m:t>3m</m:t>
            </m:r>
          </m:den>
        </m:f>
        <m:f>
          <m:fPr>
            <m:ctrlPr>
              <w:rPr>
                <w:rFonts w:ascii="Cambria Math" w:eastAsia="Times New Roman" w:hAnsi="Cambria Math"/>
                <w:i/>
                <w:szCs w:val="24"/>
                <w:u w:val="none"/>
              </w:rPr>
            </m:ctrlPr>
          </m:fPr>
          <m:num>
            <m:r>
              <w:rPr>
                <w:rFonts w:ascii="Cambria Math" w:eastAsia="Times New Roman" w:hAnsi="Cambria Math"/>
                <w:szCs w:val="24"/>
                <w:u w:val="none"/>
              </w:rPr>
              <m:t>ξ</m:t>
            </m:r>
          </m:num>
          <m:den>
            <m:sSup>
              <m:sSupPr>
                <m:ctrlPr>
                  <w:rPr>
                    <w:rFonts w:ascii="Cambria Math" w:eastAsia="Times New Roman" w:hAnsi="Cambria Math"/>
                    <w:i/>
                    <w:szCs w:val="24"/>
                    <w:u w:val="none"/>
                  </w:rPr>
                </m:ctrlPr>
              </m:sSupPr>
              <m:e>
                <m:r>
                  <w:rPr>
                    <w:rFonts w:ascii="Cambria Math" w:eastAsia="Times New Roman" w:hAnsi="Cambria Math"/>
                    <w:szCs w:val="24"/>
                    <w:u w:val="none"/>
                  </w:rPr>
                  <m:t>(</m:t>
                </m:r>
                <m:sSubSup>
                  <m:sSubSupPr>
                    <m:ctrlPr>
                      <w:rPr>
                        <w:rFonts w:ascii="Cambria Math" w:eastAsia="Times New Roman" w:hAnsi="Cambria Math"/>
                        <w:i/>
                        <w:szCs w:val="24"/>
                        <w:u w:val="none"/>
                      </w:rPr>
                    </m:ctrlPr>
                  </m:sSubSupPr>
                  <m:e>
                    <m:r>
                      <w:rPr>
                        <w:rFonts w:ascii="Cambria Math" w:eastAsia="Times New Roman" w:hAnsi="Cambria Math"/>
                        <w:szCs w:val="24"/>
                        <w:u w:val="none"/>
                      </w:rPr>
                      <m:t>w</m:t>
                    </m:r>
                  </m:e>
                  <m:sub>
                    <m:r>
                      <w:rPr>
                        <w:rFonts w:ascii="Cambria Math" w:eastAsia="Times New Roman" w:hAnsi="Cambria Math"/>
                        <w:szCs w:val="24"/>
                        <w:u w:val="none"/>
                      </w:rPr>
                      <m:t>0</m:t>
                    </m:r>
                  </m:sub>
                  <m:sup>
                    <m:r>
                      <w:rPr>
                        <w:rFonts w:ascii="Cambria Math" w:eastAsia="Times New Roman" w:hAnsi="Cambria Math"/>
                        <w:szCs w:val="24"/>
                        <w:u w:val="none"/>
                      </w:rPr>
                      <m:t>2</m:t>
                    </m:r>
                  </m:sup>
                </m:sSubSup>
                <m:r>
                  <w:rPr>
                    <w:rFonts w:ascii="Cambria Math" w:eastAsia="Times New Roman" w:hAnsi="Cambria Math"/>
                    <w:szCs w:val="24"/>
                    <w:u w:val="none"/>
                  </w:rPr>
                  <m:t>-iγw-</m:t>
                </m:r>
                <m:sSup>
                  <m:sSupPr>
                    <m:ctrlPr>
                      <w:rPr>
                        <w:rFonts w:ascii="Cambria Math" w:eastAsia="Times New Roman" w:hAnsi="Cambria Math"/>
                        <w:i/>
                        <w:szCs w:val="24"/>
                        <w:u w:val="none"/>
                      </w:rPr>
                    </m:ctrlPr>
                  </m:sSupPr>
                  <m:e>
                    <m:r>
                      <w:rPr>
                        <w:rFonts w:ascii="Cambria Math" w:eastAsia="Times New Roman" w:hAnsi="Cambria Math"/>
                        <w:szCs w:val="24"/>
                        <w:u w:val="none"/>
                      </w:rPr>
                      <m:t>w</m:t>
                    </m:r>
                  </m:e>
                  <m:sup>
                    <m:r>
                      <w:rPr>
                        <w:rFonts w:ascii="Cambria Math" w:eastAsia="Times New Roman" w:hAnsi="Cambria Math"/>
                        <w:szCs w:val="24"/>
                        <w:u w:val="none"/>
                      </w:rPr>
                      <m:t>2</m:t>
                    </m:r>
                  </m:sup>
                </m:sSup>
                <m:r>
                  <w:rPr>
                    <w:rFonts w:ascii="Cambria Math" w:eastAsia="Times New Roman" w:hAnsi="Cambria Math"/>
                    <w:szCs w:val="24"/>
                    <w:u w:val="none"/>
                  </w:rPr>
                  <m:t>)</m:t>
                </m:r>
              </m:e>
              <m:sup>
                <m:r>
                  <w:rPr>
                    <w:rFonts w:ascii="Cambria Math" w:eastAsia="Times New Roman" w:hAnsi="Cambria Math"/>
                    <w:szCs w:val="24"/>
                    <w:u w:val="none"/>
                  </w:rPr>
                  <m:t>2</m:t>
                </m:r>
              </m:sup>
            </m:sSup>
            <m:r>
              <w:rPr>
                <w:rFonts w:ascii="Cambria Math" w:eastAsia="Times New Roman" w:hAnsi="Cambria Math"/>
                <w:szCs w:val="24"/>
                <w:u w:val="none"/>
              </w:rPr>
              <m:t>-</m:t>
            </m:r>
            <m:sSup>
              <m:sSupPr>
                <m:ctrlPr>
                  <w:rPr>
                    <w:rFonts w:ascii="Cambria Math" w:eastAsia="Times New Roman" w:hAnsi="Cambria Math"/>
                    <w:i/>
                    <w:szCs w:val="24"/>
                    <w:u w:val="none"/>
                  </w:rPr>
                </m:ctrlPr>
              </m:sSupPr>
              <m:e>
                <m:r>
                  <w:rPr>
                    <w:rFonts w:ascii="Cambria Math" w:eastAsia="Times New Roman" w:hAnsi="Cambria Math"/>
                    <w:szCs w:val="24"/>
                    <w:u w:val="none"/>
                  </w:rPr>
                  <m:t>ξ</m:t>
                </m:r>
              </m:e>
              <m:sup>
                <m:r>
                  <w:rPr>
                    <w:rFonts w:ascii="Cambria Math" w:eastAsia="Times New Roman" w:hAnsi="Cambria Math"/>
                    <w:szCs w:val="24"/>
                    <w:u w:val="none"/>
                  </w:rPr>
                  <m:t>2</m:t>
                </m:r>
              </m:sup>
            </m:sSup>
          </m:den>
        </m:f>
      </m:oMath>
      <w:r>
        <w:rPr>
          <w:rFonts w:eastAsia="Times New Roman"/>
          <w:szCs w:val="24"/>
          <w:u w:val="none"/>
        </w:rPr>
        <w:t xml:space="preserve">                                                     (13)</w:t>
      </w:r>
    </w:p>
    <w:p w14:paraId="1F1A32B0" w14:textId="77777777" w:rsidR="002B0193" w:rsidRPr="00355278" w:rsidRDefault="002B0193" w:rsidP="002B0193">
      <w:pPr>
        <w:pStyle w:val="SMSubheading"/>
        <w:spacing w:line="276" w:lineRule="auto"/>
        <w:jc w:val="both"/>
        <w:rPr>
          <w:rFonts w:eastAsia="Times New Roman"/>
          <w:szCs w:val="24"/>
          <w:u w:val="none"/>
        </w:rPr>
      </w:pPr>
    </w:p>
    <w:p w14:paraId="4B174FEC" w14:textId="63A655C7" w:rsidR="002B0193" w:rsidRDefault="002B0193" w:rsidP="002B0193">
      <w:pPr>
        <w:pStyle w:val="SMSubheading"/>
        <w:spacing w:line="276" w:lineRule="auto"/>
        <w:jc w:val="both"/>
        <w:rPr>
          <w:rFonts w:eastAsia="Times New Roman"/>
          <w:szCs w:val="24"/>
          <w:u w:val="none"/>
        </w:rPr>
      </w:pPr>
      <w:r>
        <w:rPr>
          <w:u w:val="none"/>
        </w:rPr>
        <w:t xml:space="preserve">where </w:t>
      </w:r>
      <m:oMath>
        <m:sSub>
          <m:sSubPr>
            <m:ctrlPr>
              <w:rPr>
                <w:rFonts w:ascii="Cambria Math" w:eastAsia="Times New Roman" w:hAnsi="Cambria Math"/>
                <w:i/>
                <w:szCs w:val="24"/>
                <w:u w:val="none"/>
              </w:rPr>
            </m:ctrlPr>
          </m:sSubPr>
          <m:e>
            <m:r>
              <w:rPr>
                <w:rFonts w:ascii="Cambria Math" w:eastAsia="Times New Roman" w:hAnsi="Cambria Math"/>
                <w:szCs w:val="24"/>
                <w:u w:val="none"/>
              </w:rPr>
              <m:t>N</m:t>
            </m:r>
          </m:e>
          <m:sub>
            <m:r>
              <w:rPr>
                <w:rFonts w:ascii="Cambria Math" w:eastAsia="Times New Roman" w:hAnsi="Cambria Math"/>
                <w:szCs w:val="24"/>
                <w:u w:val="none"/>
              </w:rPr>
              <m:t>0</m:t>
            </m:r>
          </m:sub>
        </m:sSub>
      </m:oMath>
      <w:r>
        <w:rPr>
          <w:szCs w:val="24"/>
          <w:u w:val="none"/>
        </w:rPr>
        <w:t xml:space="preserve">is number of ‘Born </w:t>
      </w:r>
      <w:proofErr w:type="gramStart"/>
      <w:r>
        <w:rPr>
          <w:szCs w:val="24"/>
          <w:u w:val="none"/>
        </w:rPr>
        <w:t>molecules’</w:t>
      </w:r>
      <w:proofErr w:type="gramEnd"/>
      <w:r>
        <w:rPr>
          <w:szCs w:val="24"/>
          <w:u w:val="none"/>
        </w:rPr>
        <w:t xml:space="preserve">. </w:t>
      </w:r>
      <w:r>
        <w:rPr>
          <w:u w:val="none"/>
        </w:rPr>
        <w:t>I</w:t>
      </w:r>
      <w:r w:rsidRPr="007511F6">
        <w:rPr>
          <w:rFonts w:eastAsia="Times New Roman"/>
          <w:szCs w:val="24"/>
          <w:u w:val="none"/>
        </w:rPr>
        <w:t xml:space="preserve">n turn, this tensor is associated to TCD and TORD by the relations </w:t>
      </w:r>
      <m:oMath>
        <m:r>
          <m:rPr>
            <m:sty m:val="p"/>
          </m:rPr>
          <w:rPr>
            <w:rFonts w:ascii="Cambria Math" w:eastAsia="Times New Roman" w:hAnsi="Cambria Math"/>
            <w:szCs w:val="24"/>
            <w:u w:val="none"/>
          </w:rPr>
          <m:t>T</m:t>
        </m:r>
        <m:r>
          <m:rPr>
            <m:sty m:val="p"/>
          </m:rPr>
          <w:rPr>
            <w:rFonts w:ascii="Cambria Math" w:eastAsia="Cambria Math" w:hAnsi="Cambria Math"/>
            <w:szCs w:val="24"/>
            <w:u w:val="none"/>
          </w:rPr>
          <m:t>CD=</m:t>
        </m:r>
        <m:f>
          <m:fPr>
            <m:ctrlPr>
              <w:rPr>
                <w:rFonts w:ascii="Cambria Math" w:eastAsia="Cambria Math" w:hAnsi="Cambria Math"/>
                <w:szCs w:val="24"/>
                <w:u w:val="none"/>
              </w:rPr>
            </m:ctrlPr>
          </m:fPr>
          <m:num>
            <m:r>
              <m:rPr>
                <m:sty m:val="p"/>
              </m:rPr>
              <w:rPr>
                <w:rFonts w:ascii="Cambria Math" w:eastAsia="Cambria Math" w:hAnsi="Cambria Math"/>
                <w:szCs w:val="24"/>
                <w:u w:val="none"/>
              </w:rPr>
              <m:t>2w</m:t>
            </m:r>
          </m:num>
          <m:den>
            <m:r>
              <m:rPr>
                <m:sty m:val="p"/>
              </m:rPr>
              <w:rPr>
                <w:rFonts w:ascii="Cambria Math" w:eastAsia="Cambria Math" w:hAnsi="Cambria Math"/>
                <w:szCs w:val="24"/>
                <w:u w:val="none"/>
              </w:rPr>
              <m:t>c</m:t>
            </m:r>
          </m:den>
        </m:f>
        <m:r>
          <m:rPr>
            <m:sty m:val="p"/>
          </m:rPr>
          <w:rPr>
            <w:rFonts w:ascii="Cambria Math" w:eastAsia="Cambria Math" w:hAnsi="Cambria Math"/>
            <w:szCs w:val="24"/>
            <w:u w:val="none"/>
          </w:rPr>
          <m:t>Im{</m:t>
        </m:r>
        <m:r>
          <m:rPr>
            <m:sty m:val="p"/>
          </m:rPr>
          <w:rPr>
            <w:rFonts w:ascii="Cambria Math" w:eastAsia="Times New Roman" w:hAnsi="Cambria Math"/>
            <w:szCs w:val="24"/>
            <w:u w:val="none"/>
          </w:rPr>
          <m:t>Γ}</m:t>
        </m:r>
      </m:oMath>
      <w:r w:rsidRPr="007511F6">
        <w:rPr>
          <w:rFonts w:eastAsia="Times New Roman"/>
          <w:szCs w:val="24"/>
          <w:u w:val="none"/>
        </w:rPr>
        <w:t xml:space="preserve"> and </w:t>
      </w:r>
      <m:oMath>
        <m:r>
          <m:rPr>
            <m:sty m:val="p"/>
          </m:rPr>
          <w:rPr>
            <w:rFonts w:ascii="Cambria Math" w:eastAsia="Times New Roman" w:hAnsi="Cambria Math"/>
            <w:szCs w:val="24"/>
            <w:u w:val="none"/>
          </w:rPr>
          <m:t>T</m:t>
        </m:r>
        <m:r>
          <m:rPr>
            <m:sty m:val="p"/>
          </m:rPr>
          <w:rPr>
            <w:rFonts w:ascii="Cambria Math" w:eastAsia="Cambria Math" w:hAnsi="Cambria Math"/>
            <w:szCs w:val="24"/>
            <w:u w:val="none"/>
          </w:rPr>
          <m:t>ORD=</m:t>
        </m:r>
        <m:f>
          <m:fPr>
            <m:ctrlPr>
              <w:rPr>
                <w:rFonts w:ascii="Cambria Math" w:eastAsia="Cambria Math" w:hAnsi="Cambria Math"/>
                <w:szCs w:val="24"/>
                <w:u w:val="none"/>
              </w:rPr>
            </m:ctrlPr>
          </m:fPr>
          <m:num>
            <m:r>
              <m:rPr>
                <m:sty m:val="p"/>
              </m:rPr>
              <w:rPr>
                <w:rFonts w:ascii="Cambria Math" w:eastAsia="Cambria Math" w:hAnsi="Cambria Math"/>
                <w:szCs w:val="24"/>
                <w:u w:val="none"/>
              </w:rPr>
              <m:t>w</m:t>
            </m:r>
          </m:num>
          <m:den>
            <m:r>
              <m:rPr>
                <m:sty m:val="p"/>
              </m:rPr>
              <w:rPr>
                <w:rFonts w:ascii="Cambria Math" w:eastAsia="Cambria Math" w:hAnsi="Cambria Math"/>
                <w:szCs w:val="24"/>
                <w:u w:val="none"/>
              </w:rPr>
              <m:t>2c</m:t>
            </m:r>
          </m:den>
        </m:f>
        <m:r>
          <m:rPr>
            <m:sty m:val="p"/>
          </m:rPr>
          <w:rPr>
            <w:rFonts w:ascii="Cambria Math" w:eastAsia="Cambria Math" w:hAnsi="Cambria Math"/>
            <w:szCs w:val="24"/>
            <w:u w:val="none"/>
          </w:rPr>
          <m:t>Re</m:t>
        </m:r>
        <m:d>
          <m:dPr>
            <m:begChr m:val="{"/>
            <m:endChr m:val="}"/>
            <m:ctrlPr>
              <w:rPr>
                <w:rFonts w:ascii="Cambria Math" w:eastAsia="Cambria Math" w:hAnsi="Cambria Math"/>
                <w:szCs w:val="24"/>
                <w:u w:val="none"/>
              </w:rPr>
            </m:ctrlPr>
          </m:dPr>
          <m:e>
            <m:r>
              <m:rPr>
                <m:sty m:val="p"/>
              </m:rPr>
              <w:rPr>
                <w:rFonts w:ascii="Cambria Math" w:eastAsia="Times New Roman" w:hAnsi="Cambria Math"/>
                <w:szCs w:val="24"/>
                <w:u w:val="none"/>
              </w:rPr>
              <m:t>Γ</m:t>
            </m:r>
            <m:ctrlPr>
              <w:rPr>
                <w:rFonts w:ascii="Cambria Math" w:eastAsia="Times New Roman" w:hAnsi="Cambria Math"/>
                <w:szCs w:val="24"/>
                <w:u w:val="none"/>
              </w:rPr>
            </m:ctrlPr>
          </m:e>
        </m:d>
      </m:oMath>
      <w:r w:rsidRPr="007511F6">
        <w:rPr>
          <w:rFonts w:eastAsia="Times New Roman"/>
          <w:szCs w:val="24"/>
          <w:u w:val="none"/>
        </w:rPr>
        <w:t xml:space="preserve">, respectively, where </w:t>
      </w:r>
      <m:oMath>
        <m:r>
          <m:rPr>
            <m:sty m:val="p"/>
          </m:rPr>
          <w:rPr>
            <w:rFonts w:ascii="Cambria Math" w:eastAsia="Times New Roman" w:hAnsi="Cambria Math"/>
            <w:szCs w:val="24"/>
            <w:u w:val="none"/>
          </w:rPr>
          <m:t>c</m:t>
        </m:r>
      </m:oMath>
      <w:r w:rsidRPr="007511F6">
        <w:rPr>
          <w:rFonts w:eastAsia="Times New Roman"/>
          <w:szCs w:val="24"/>
          <w:u w:val="none"/>
        </w:rPr>
        <w:t xml:space="preserve"> is the speed of light</w:t>
      </w:r>
      <w:r>
        <w:rPr>
          <w:rFonts w:eastAsia="Times New Roman"/>
          <w:szCs w:val="24"/>
          <w:u w:val="none"/>
        </w:rPr>
        <w:t xml:space="preserve"> </w:t>
      </w:r>
      <w:r>
        <w:rPr>
          <w:rFonts w:eastAsia="Times New Roman"/>
          <w:szCs w:val="24"/>
          <w:u w:val="none"/>
        </w:rPr>
        <w:fldChar w:fldCharType="begin" w:fldLock="1"/>
      </w:r>
      <w:r w:rsidR="004C4384">
        <w:rPr>
          <w:rFonts w:eastAsia="Times New Roman"/>
          <w:szCs w:val="24"/>
          <w:u w:val="none"/>
        </w:rPr>
        <w:instrText>ADDIN CSL_CITATION {"citationItems":[{"id":"ITEM-1","itemData":{"DOI":"10.1021/nl403705k","ISSN":"15306984","PMID":"24219560","abstract":"One of the most intuitive ways to classically understand the generation of natural optical activity in chiral media is provided by the coupled oscillator model of Born and Kuhn consisting of two identical, vertically displaced, coupled oscillators. We experimentally realize and discuss its exact plasmonic analog in a system of corner-stacked gold nanorods. In particular, we analyze the arising circular dichroism and optical rotatory spectra in terms of hybridized electromagnetic modes and retardation. Specifically, we demonstrate how tuning the vertical distance between the nanorods can lead to a selective excitation of the occurring bonding and antibonding chiral plasmonic modes. © 2013 American Chemical Society.","author":[{"dropping-particle":"","family":"Yin","given":"Xinghui","non-dropping-particle":"","parse-names":false,"suffix":""},{"dropping-particle":"","family":"Schäferling","given":"Martin","non-dropping-particle":"","parse-names":false,"suffix":""},{"dropping-particle":"","family":"Metzger","given":"Bernd","non-dropping-particle":"","parse-names":false,"suffix":""},{"dropping-particle":"","family":"Giessen","given":"Harald","non-dropping-particle":"","parse-names":false,"suffix":""}],"container-title":"Nano Letters","id":"ITEM-1","issue":"12","issued":{"date-parts":[["2013"]]},"page":"6238-6243","title":"Interpreting chiral nanophotonic spectra: The plasmonic Born-Kuhn model","type":"article-journal","volume":"13"},"uris":["http://www.mendeley.com/documents/?uuid=61559e41-437a-4108-a8bd-f9b6afb92f1d"]},{"id":"ITEM-2","itemData":{"DOI":"10.1126/sciadv.aav8262","ISSN":"23752548","PMID":"31646174","abstract":"The potential for enhancing the optical activity of natural chiral media using engineered nanophotonic components has been central in the quest toward developing next-generation circular-dichroism spectroscopic techniques. Through confinement and manipulation of optical fields at the nanoscale, ultrathin optical elements have enabled a path toward achieving order-of-magnitude enhancements in the chiroptical response. Here, we develop a model framework to describe the underlying physics governing the origin of the chiroptical response in optical media. The model identifies optical activity to originate from electromagnetic coupling to the hybridized eigenstates of a coupled electron-oscillator system, whereas differential absorption of opposite handedness light, though resulting in a far-field chiroptical response, is shown to have incorrectly been identified as optical activity. We validate the model predictions using experimental measurements and show them to also be consistent with observations in the literature. The work provides a generalized framework for the design and study of chiroptical systems.","author":[{"dropping-particle":"","family":"Davis","given":"Matthew S.","non-dropping-particle":"","parse-names":false,"suffix":""},{"dropping-particle":"","family":"Zhu","given":"Wenqi","non-dropping-particle":"","parse-names":false,"suffix":""},{"dropping-particle":"","family":"Lee","given":"Jay K.","non-dropping-particle":"","parse-names":false,"suffix":""},{"dropping-particle":"","family":"Lezec","given":"Henri J.","non-dropping-particle":"","parse-names":false,"suffix":""},{"dropping-particle":"","family":"Agrawal","given":"Amit","non-dropping-particle":"","parse-names":false,"suffix":""}],"container-title":"Science Advances","id":"ITEM-2","issue":"10","issued":{"date-parts":[["2019"]]},"title":"Microscopic origin of the chiroptical response of optical media","type":"article-journal","volume":"5"},"uris":["http://www.mendeley.com/documents/?uuid=7e48f098-721e-4b0f-bf0c-a68179a85fc7"]}],"mendeley":{"formattedCitation":"&lt;sup&gt;38,39&lt;/sup&gt;","plainTextFormattedCitation":"38,39","previouslyFormattedCitation":"&lt;sup&gt;37,38&lt;/sup&gt;"},"properties":{"noteIndex":0},"schema":"https://github.com/citation-style-language/schema/raw/master/csl-citation.json"}</w:instrText>
      </w:r>
      <w:r>
        <w:rPr>
          <w:rFonts w:eastAsia="Times New Roman"/>
          <w:szCs w:val="24"/>
          <w:u w:val="none"/>
        </w:rPr>
        <w:fldChar w:fldCharType="separate"/>
      </w:r>
      <w:r w:rsidR="004C4384" w:rsidRPr="004C4384">
        <w:rPr>
          <w:rFonts w:eastAsia="Times New Roman"/>
          <w:noProof/>
          <w:szCs w:val="24"/>
          <w:u w:val="none"/>
          <w:vertAlign w:val="superscript"/>
        </w:rPr>
        <w:t>38,39</w:t>
      </w:r>
      <w:r>
        <w:rPr>
          <w:rFonts w:eastAsia="Times New Roman"/>
          <w:szCs w:val="24"/>
          <w:u w:val="none"/>
        </w:rPr>
        <w:fldChar w:fldCharType="end"/>
      </w:r>
      <w:r w:rsidRPr="007511F6">
        <w:rPr>
          <w:rFonts w:eastAsia="Times New Roman"/>
          <w:szCs w:val="24"/>
          <w:u w:val="none"/>
        </w:rPr>
        <w:t>.</w:t>
      </w:r>
      <w:r>
        <w:rPr>
          <w:rFonts w:eastAsia="Times New Roman"/>
          <w:szCs w:val="24"/>
          <w:u w:val="none"/>
        </w:rPr>
        <w:t xml:space="preserve"> </w:t>
      </w:r>
    </w:p>
    <w:p w14:paraId="5861DD3C" w14:textId="77777777" w:rsidR="002B0193" w:rsidRDefault="002B0193" w:rsidP="002B0193">
      <w:pPr>
        <w:pStyle w:val="SMSubheading"/>
        <w:spacing w:line="276" w:lineRule="auto"/>
        <w:jc w:val="both"/>
        <w:rPr>
          <w:rFonts w:eastAsia="Times New Roman"/>
          <w:szCs w:val="24"/>
          <w:u w:val="none"/>
        </w:rPr>
      </w:pPr>
    </w:p>
    <w:p w14:paraId="3D713218" w14:textId="77777777" w:rsidR="002B0193" w:rsidRPr="001C0425" w:rsidRDefault="002B0193" w:rsidP="002B0193">
      <w:pPr>
        <w:pStyle w:val="SMSubheading"/>
        <w:spacing w:line="276" w:lineRule="auto"/>
        <w:jc w:val="both"/>
        <w:rPr>
          <w:rFonts w:eastAsia="Times New Roman"/>
          <w:szCs w:val="24"/>
          <w:u w:val="none"/>
        </w:rPr>
      </w:pPr>
    </w:p>
    <w:p w14:paraId="3A9BA0C1" w14:textId="77777777" w:rsidR="002B0193" w:rsidRPr="004B0578" w:rsidRDefault="002B0193" w:rsidP="002B0193">
      <w:pPr>
        <w:pStyle w:val="SMSubheading"/>
        <w:spacing w:line="276" w:lineRule="auto"/>
        <w:jc w:val="both"/>
        <w:rPr>
          <w:u w:val="single"/>
        </w:rPr>
      </w:pPr>
      <w:r w:rsidRPr="005F26CC">
        <w:rPr>
          <w:u w:val="single"/>
        </w:rPr>
        <w:t xml:space="preserve">Parametric fitting using non-linear regression </w:t>
      </w:r>
      <w:proofErr w:type="gramStart"/>
      <w:r w:rsidRPr="005F26CC">
        <w:rPr>
          <w:u w:val="single"/>
        </w:rPr>
        <w:t>method</w:t>
      </w:r>
      <w:proofErr w:type="gramEnd"/>
    </w:p>
    <w:p w14:paraId="7F72E460" w14:textId="77777777" w:rsidR="002B0193" w:rsidRDefault="002B0193" w:rsidP="002B0193">
      <w:pPr>
        <w:spacing w:line="276" w:lineRule="auto"/>
        <w:ind w:firstLine="450"/>
        <w:jc w:val="both"/>
        <w:rPr>
          <w:szCs w:val="24"/>
        </w:rPr>
      </w:pPr>
      <w:r>
        <w:rPr>
          <w:szCs w:val="24"/>
        </w:rPr>
        <w:t xml:space="preserve">From the </w:t>
      </w:r>
      <w:r w:rsidRPr="003212AB">
        <w:rPr>
          <w:szCs w:val="24"/>
        </w:rPr>
        <w:t>BK model</w:t>
      </w:r>
      <w:r>
        <w:rPr>
          <w:szCs w:val="24"/>
        </w:rPr>
        <w:t>, simplified TCD and TORD can be expressed as follows:</w:t>
      </w:r>
    </w:p>
    <w:p w14:paraId="75B03606" w14:textId="77777777" w:rsidR="002B0193" w:rsidRDefault="002B0193" w:rsidP="002B0193">
      <w:pPr>
        <w:spacing w:line="276" w:lineRule="auto"/>
        <w:jc w:val="both"/>
        <w:rPr>
          <w:szCs w:val="24"/>
        </w:rPr>
      </w:pPr>
    </w:p>
    <w:p w14:paraId="04158DD4" w14:textId="77777777" w:rsidR="002B0193" w:rsidRDefault="002B0193" w:rsidP="002B0193">
      <w:pPr>
        <w:spacing w:line="276" w:lineRule="auto"/>
        <w:ind w:firstLine="2880"/>
        <w:jc w:val="both"/>
        <w:rPr>
          <w:szCs w:val="24"/>
        </w:rPr>
      </w:pPr>
      <m:oMath>
        <m:r>
          <w:rPr>
            <w:rFonts w:ascii="Cambria Math" w:hAnsi="Cambria Math"/>
            <w:szCs w:val="24"/>
          </w:rPr>
          <m:t xml:space="preserve">TCD= </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r>
          <w:rPr>
            <w:rFonts w:ascii="Cambria Math" w:hAnsi="Cambria Math"/>
            <w:szCs w:val="24"/>
          </w:rPr>
          <m:t>Im</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A</m:t>
                </m:r>
                <m:r>
                  <w:rPr>
                    <w:rFonts w:ascii="Cambria Math" w:eastAsia="Times New Roman" w:hAnsi="Cambria Math"/>
                    <w:szCs w:val="24"/>
                  </w:rPr>
                  <m:t>ξ</m:t>
                </m:r>
                <m:r>
                  <w:rPr>
                    <w:rFonts w:ascii="Cambria Math" w:hAnsi="Cambria Math"/>
                    <w:szCs w:val="24"/>
                  </w:rPr>
                  <m:t>ω</m:t>
                </m:r>
              </m:num>
              <m:den>
                <m:sSup>
                  <m:sSupPr>
                    <m:ctrlPr>
                      <w:rPr>
                        <w:rFonts w:ascii="Cambria Math" w:hAnsi="Cambria Math"/>
                        <w:i/>
                        <w:szCs w:val="24"/>
                      </w:rPr>
                    </m:ctrlPr>
                  </m:sSupPr>
                  <m:e>
                    <m:r>
                      <w:rPr>
                        <w:rFonts w:ascii="Cambria Math" w:hAnsi="Cambria Math"/>
                        <w:szCs w:val="24"/>
                      </w:rPr>
                      <m:t>(</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0</m:t>
                        </m:r>
                      </m:sub>
                      <m:sup>
                        <m:r>
                          <w:rPr>
                            <w:rFonts w:ascii="Cambria Math" w:hAnsi="Cambria Math"/>
                            <w:szCs w:val="24"/>
                          </w:rPr>
                          <m:t>2</m:t>
                        </m:r>
                      </m:sup>
                    </m:sSubSup>
                    <m:r>
                      <w:rPr>
                        <w:rFonts w:ascii="Cambria Math" w:hAnsi="Cambria Math"/>
                        <w:szCs w:val="24"/>
                      </w:rPr>
                      <m:t>-iγω-</m:t>
                    </m:r>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r>
                      <w:rPr>
                        <w:rFonts w:ascii="Cambria Math" w:hAnsi="Cambria Math"/>
                        <w:szCs w:val="24"/>
                      </w:rPr>
                      <m:t>)</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eastAsia="Times New Roman" w:hAnsi="Cambria Math"/>
                        <w:szCs w:val="24"/>
                      </w:rPr>
                      <m:t>ξ</m:t>
                    </m:r>
                  </m:e>
                  <m:sup>
                    <m:r>
                      <w:rPr>
                        <w:rFonts w:ascii="Cambria Math" w:hAnsi="Cambria Math"/>
                        <w:szCs w:val="24"/>
                      </w:rPr>
                      <m:t>2</m:t>
                    </m:r>
                  </m:sup>
                </m:sSup>
              </m:den>
            </m:f>
          </m:e>
        </m:d>
      </m:oMath>
      <w:r>
        <w:rPr>
          <w:rFonts w:hint="eastAsia"/>
          <w:szCs w:val="24"/>
        </w:rPr>
        <w:t xml:space="preserve"> </w:t>
      </w:r>
      <w:r>
        <w:rPr>
          <w:szCs w:val="24"/>
        </w:rPr>
        <w:t xml:space="preserve">                                              (14)</w:t>
      </w:r>
    </w:p>
    <w:p w14:paraId="49EEA50E" w14:textId="77777777" w:rsidR="002B0193" w:rsidRPr="00237568" w:rsidRDefault="002B0193" w:rsidP="002B0193">
      <w:pPr>
        <w:spacing w:line="276" w:lineRule="auto"/>
        <w:ind w:firstLine="2880"/>
        <w:jc w:val="both"/>
        <w:rPr>
          <w:szCs w:val="24"/>
        </w:rPr>
      </w:pPr>
    </w:p>
    <w:p w14:paraId="633ED5E9" w14:textId="77777777" w:rsidR="002B0193" w:rsidRDefault="002B0193" w:rsidP="002B0193">
      <w:pPr>
        <w:spacing w:line="276" w:lineRule="auto"/>
        <w:ind w:firstLine="2880"/>
        <w:jc w:val="both"/>
        <w:rPr>
          <w:szCs w:val="24"/>
        </w:rPr>
      </w:pPr>
      <m:oMath>
        <m:r>
          <w:rPr>
            <w:rFonts w:ascii="Cambria Math" w:hAnsi="Cambria Math"/>
            <w:szCs w:val="24"/>
          </w:rPr>
          <m:t xml:space="preserve">TORD= </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r>
          <w:rPr>
            <w:rFonts w:ascii="Cambria Math" w:hAnsi="Cambria Math"/>
            <w:szCs w:val="24"/>
          </w:rPr>
          <m:t>Re</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B</m:t>
                </m:r>
                <m:r>
                  <w:rPr>
                    <w:rFonts w:ascii="Cambria Math" w:eastAsia="Times New Roman" w:hAnsi="Cambria Math"/>
                    <w:szCs w:val="24"/>
                  </w:rPr>
                  <m:t>ξ</m:t>
                </m:r>
                <m:r>
                  <w:rPr>
                    <w:rFonts w:ascii="Cambria Math" w:hAnsi="Cambria Math"/>
                    <w:szCs w:val="24"/>
                  </w:rPr>
                  <m:t>ω</m:t>
                </m:r>
              </m:num>
              <m:den>
                <m:sSup>
                  <m:sSupPr>
                    <m:ctrlPr>
                      <w:rPr>
                        <w:rFonts w:ascii="Cambria Math" w:hAnsi="Cambria Math"/>
                        <w:i/>
                        <w:szCs w:val="24"/>
                      </w:rPr>
                    </m:ctrlPr>
                  </m:sSupPr>
                  <m:e>
                    <m:r>
                      <w:rPr>
                        <w:rFonts w:ascii="Cambria Math" w:hAnsi="Cambria Math"/>
                        <w:szCs w:val="24"/>
                      </w:rPr>
                      <m:t>(</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0</m:t>
                        </m:r>
                      </m:sub>
                      <m:sup>
                        <m:r>
                          <w:rPr>
                            <w:rFonts w:ascii="Cambria Math" w:hAnsi="Cambria Math"/>
                            <w:szCs w:val="24"/>
                          </w:rPr>
                          <m:t>2</m:t>
                        </m:r>
                      </m:sup>
                    </m:sSubSup>
                    <m:r>
                      <w:rPr>
                        <w:rFonts w:ascii="Cambria Math" w:hAnsi="Cambria Math"/>
                        <w:szCs w:val="24"/>
                      </w:rPr>
                      <m:t>-iγω-</m:t>
                    </m:r>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r>
                      <w:rPr>
                        <w:rFonts w:ascii="Cambria Math" w:hAnsi="Cambria Math"/>
                        <w:szCs w:val="24"/>
                      </w:rPr>
                      <m:t>)</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eastAsia="Times New Roman" w:hAnsi="Cambria Math"/>
                        <w:szCs w:val="24"/>
                      </w:rPr>
                      <m:t>ξ</m:t>
                    </m:r>
                  </m:e>
                  <m:sup>
                    <m:r>
                      <w:rPr>
                        <w:rFonts w:ascii="Cambria Math" w:hAnsi="Cambria Math"/>
                        <w:szCs w:val="24"/>
                      </w:rPr>
                      <m:t>2</m:t>
                    </m:r>
                  </m:sup>
                </m:sSup>
              </m:den>
            </m:f>
          </m:e>
        </m:d>
      </m:oMath>
      <w:r>
        <w:rPr>
          <w:rFonts w:hint="eastAsia"/>
          <w:szCs w:val="24"/>
        </w:rPr>
        <w:t xml:space="preserve"> </w:t>
      </w:r>
      <w:r>
        <w:rPr>
          <w:szCs w:val="24"/>
        </w:rPr>
        <w:t xml:space="preserve">                                            (15)</w:t>
      </w:r>
    </w:p>
    <w:p w14:paraId="7CA144F3" w14:textId="77777777" w:rsidR="002B0193" w:rsidRDefault="002B0193" w:rsidP="002B0193">
      <w:pPr>
        <w:spacing w:line="276" w:lineRule="auto"/>
        <w:ind w:firstLine="2880"/>
        <w:jc w:val="both"/>
        <w:rPr>
          <w:szCs w:val="24"/>
        </w:rPr>
      </w:pPr>
    </w:p>
    <w:p w14:paraId="51DF2167" w14:textId="1275CBBB" w:rsidR="002B0193" w:rsidRDefault="002B0193" w:rsidP="002B0193">
      <w:pPr>
        <w:spacing w:line="276" w:lineRule="auto"/>
        <w:jc w:val="both"/>
        <w:rPr>
          <w:szCs w:val="24"/>
        </w:rPr>
      </w:pPr>
      <w:r>
        <w:rPr>
          <w:szCs w:val="24"/>
        </w:rPr>
        <w:t xml:space="preserve">where the amplitude coefficients A and B,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oMath>
      <w:r>
        <w:rPr>
          <w:rFonts w:hint="eastAsia"/>
          <w:szCs w:val="24"/>
        </w:rPr>
        <w:t>,</w:t>
      </w:r>
      <w:r>
        <w:rPr>
          <w:szCs w:val="24"/>
        </w:rPr>
        <w:t xml:space="preserve"> </w:t>
      </w:r>
      <m:oMath>
        <m:r>
          <w:rPr>
            <w:rFonts w:ascii="Cambria Math" w:hAnsi="Cambria Math"/>
            <w:szCs w:val="24"/>
          </w:rPr>
          <m:t>γ</m:t>
        </m:r>
      </m:oMath>
      <w:r>
        <w:rPr>
          <w:rFonts w:hint="eastAsia"/>
          <w:szCs w:val="24"/>
        </w:rPr>
        <w:t>,</w:t>
      </w:r>
      <w:r>
        <w:rPr>
          <w:szCs w:val="24"/>
        </w:rPr>
        <w:t xml:space="preserve"> and </w:t>
      </w:r>
      <m:oMath>
        <m:r>
          <w:rPr>
            <w:rFonts w:ascii="Cambria Math" w:eastAsia="Times New Roman" w:hAnsi="Cambria Math"/>
            <w:szCs w:val="24"/>
          </w:rPr>
          <m:t>ξ</m:t>
        </m:r>
      </m:oMath>
      <w:r>
        <w:rPr>
          <w:rFonts w:hint="eastAsia"/>
          <w:szCs w:val="24"/>
        </w:rPr>
        <w:t xml:space="preserve"> </w:t>
      </w:r>
      <w:r>
        <w:rPr>
          <w:szCs w:val="24"/>
        </w:rPr>
        <w:t>are the parameters needed to be fitted (</w:t>
      </w:r>
      <w:r w:rsidRPr="007069D0">
        <w:rPr>
          <w:i/>
          <w:iCs/>
          <w:szCs w:val="24"/>
        </w:rPr>
        <w:t>34</w:t>
      </w:r>
      <w:r>
        <w:rPr>
          <w:szCs w:val="24"/>
        </w:rPr>
        <w:t xml:space="preserve">). The natural frequency,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r>
          <w:rPr>
            <w:rFonts w:ascii="Cambria Math" w:hAnsi="Cambria Math"/>
            <w:szCs w:val="24"/>
          </w:rPr>
          <m:t>,</m:t>
        </m:r>
      </m:oMath>
      <w:r>
        <w:rPr>
          <w:szCs w:val="24"/>
        </w:rPr>
        <w:t xml:space="preserve"> was determined by the results of TA. The parametric fitting process of TCD and TORD were done separately and consequently fitting four parameters for each equation. Levenberg-Marquardt non-linear least-squares algorithm</w:t>
      </w:r>
      <w:r>
        <w:rPr>
          <w:szCs w:val="24"/>
          <w:vertAlign w:val="superscript"/>
        </w:rPr>
        <w:t xml:space="preserve"> </w:t>
      </w:r>
      <w:r>
        <w:rPr>
          <w:szCs w:val="24"/>
          <w:vertAlign w:val="superscript"/>
        </w:rPr>
        <w:fldChar w:fldCharType="begin" w:fldLock="1"/>
      </w:r>
      <w:r w:rsidR="004C4384">
        <w:rPr>
          <w:szCs w:val="24"/>
          <w:vertAlign w:val="superscript"/>
        </w:rPr>
        <w:instrText>ADDIN CSL_CITATION {"citationItems":[{"id":"ITEM-1","itemData":{"DOI":"10.1090/qam/10666","ISSN":"0033-569X","abstract":"Predicting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w:instrText>
      </w:r>
      <w:r w:rsidR="004C4384">
        <w:rPr>
          <w:rFonts w:hint="eastAsia"/>
          <w:szCs w:val="24"/>
          <w:vertAlign w:val="superscript"/>
        </w:rPr>
        <w:instrText xml:space="preserve">ble polypeptides. In addition, scoring of the poses was improved by post-processing with physics-based implicit solvent MM- GBSA calculations. Using the best RMSD among the top 10 scoring poses as a metric, the success rate (RMSD </w:instrText>
      </w:r>
      <w:r w:rsidR="004C4384">
        <w:rPr>
          <w:rFonts w:hint="eastAsia"/>
          <w:szCs w:val="24"/>
          <w:vertAlign w:val="superscript"/>
        </w:rPr>
        <w:instrText>≤</w:instrText>
      </w:r>
      <w:r w:rsidR="004C4384">
        <w:rPr>
          <w:rFonts w:hint="eastAsia"/>
          <w:szCs w:val="24"/>
          <w:vertAlign w:val="superscript"/>
        </w:rPr>
        <w:instrText xml:space="preserve"> 2.0 Å for the interface</w:instrText>
      </w:r>
      <w:r w:rsidR="004C4384">
        <w:rPr>
          <w:szCs w:val="24"/>
          <w:vertAlign w:val="superscript"/>
        </w:rPr>
        <w:instrText xml:space="preserv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approach.","author":[{"dropping-particle":"","family":"Levenberg","given":"Kenneth","non-dropping-particle":"","parse-names":false,"suffix":""}],"container-title":"Quarterly of Applied Mathematics","id":"ITEM-1","issue":"2","issued":{"date-parts":[["1944"]]},"page":"164-168","title":"A method for the solution of certain non-linear problems in least squares","type":"article-journal","volume":"2"},"uris":["http://www.mendeley.com/documents/?uuid=e8e79506-f342-4852-8838-78c4fa9cd5b8"]},{"id":"ITEM-2","itemData":{"author":[{"dropping-particle":"","family":"Mathematics","given":"Applied","non-dropping-particle":"","parse-names":false,"suffix":""}],"id":"ITEM-2","issue":"2","issued":{"date-parts":[["2019"]]},"page":"431-441","title":"An Algorithm for Least-Squares Estimation of Nonlinear Parameters Author ( s ): Donald W . Marquardt Source : Journal of the Society for Industrial and Applied Mathematics , Vol . 11 , No . 2 Published by : Society for Industrial and Applied Mathematics S","type":"article-journal","volume":"11"},"uris":["http://www.mendeley.com/documents/?uuid=8c0aca5f-8d96-4665-9d06-3e212d91ab63"]}],"mendeley":{"formattedCitation":"&lt;sup&gt;57,58&lt;/sup&gt;","plainTextFormattedCitation":"57,58","previouslyFormattedCitation":"&lt;sup&gt;57,58&lt;/sup&gt;"},"properties":{"noteIndex":0},"schema":"https://github.com/citation-style-language/schema/raw/master/csl-citation.json"}</w:instrText>
      </w:r>
      <w:r>
        <w:rPr>
          <w:szCs w:val="24"/>
          <w:vertAlign w:val="superscript"/>
        </w:rPr>
        <w:fldChar w:fldCharType="separate"/>
      </w:r>
      <w:r w:rsidR="004C4384" w:rsidRPr="004C4384">
        <w:rPr>
          <w:noProof/>
          <w:szCs w:val="24"/>
          <w:vertAlign w:val="superscript"/>
        </w:rPr>
        <w:t>57,58</w:t>
      </w:r>
      <w:r>
        <w:rPr>
          <w:szCs w:val="24"/>
          <w:vertAlign w:val="superscript"/>
        </w:rPr>
        <w:fldChar w:fldCharType="end"/>
      </w:r>
      <w:r>
        <w:rPr>
          <w:szCs w:val="24"/>
        </w:rPr>
        <w:t xml:space="preserve"> was exploited to extract these fitting parameters. </w:t>
      </w:r>
      <w:r>
        <w:rPr>
          <w:rFonts w:hint="eastAsia"/>
          <w:szCs w:val="24"/>
        </w:rPr>
        <w:t>T</w:t>
      </w:r>
      <w:r>
        <w:rPr>
          <w:szCs w:val="24"/>
        </w:rPr>
        <w:t>his algorithm is based on an iterative procedure to find the minima of the square error between the measured value and the calculated value:</w:t>
      </w:r>
    </w:p>
    <w:p w14:paraId="78114175" w14:textId="77777777" w:rsidR="002B0193" w:rsidRDefault="002B0193" w:rsidP="002B0193">
      <w:pPr>
        <w:spacing w:line="276" w:lineRule="auto"/>
        <w:jc w:val="both"/>
        <w:rPr>
          <w:szCs w:val="24"/>
        </w:rPr>
      </w:pPr>
    </w:p>
    <w:p w14:paraId="49092BED" w14:textId="77777777" w:rsidR="002B0193" w:rsidRPr="006B366B" w:rsidRDefault="00972D66" w:rsidP="002B0193">
      <w:pPr>
        <w:spacing w:line="276" w:lineRule="auto"/>
        <w:jc w:val="both"/>
        <w:rPr>
          <w:szCs w:val="24"/>
        </w:rPr>
      </w:pPr>
      <m:oMathPara>
        <m:oMathParaPr>
          <m:jc m:val="right"/>
        </m:oMathParaPr>
        <m:oMath>
          <m:acc>
            <m:accPr>
              <m:ctrlPr>
                <w:rPr>
                  <w:rFonts w:ascii="Cambria Math" w:hAnsi="Cambria Math"/>
                  <w:i/>
                  <w:szCs w:val="24"/>
                </w:rPr>
              </m:ctrlPr>
            </m:accPr>
            <m:e>
              <m:r>
                <w:rPr>
                  <w:rFonts w:ascii="Cambria Math" w:hAnsi="Cambria Math"/>
                  <w:szCs w:val="24"/>
                </w:rPr>
                <m:t>β</m:t>
              </m:r>
            </m:e>
          </m:acc>
          <m:r>
            <w:rPr>
              <w:rFonts w:ascii="Cambria Math" w:hAnsi="Cambria Math"/>
              <w:szCs w:val="24"/>
            </w:rPr>
            <m:t>∈</m:t>
          </m:r>
          <m:sSub>
            <m:sSubPr>
              <m:ctrlPr>
                <w:rPr>
                  <w:rFonts w:ascii="Cambria Math" w:hAnsi="Cambria Math"/>
                  <w:i/>
                  <w:szCs w:val="24"/>
                </w:rPr>
              </m:ctrlPr>
            </m:sSubPr>
            <m:e>
              <m:r>
                <w:rPr>
                  <w:rFonts w:ascii="Cambria Math" w:hAnsi="Cambria Math"/>
                  <w:szCs w:val="24"/>
                </w:rPr>
                <m:t>argmin</m:t>
              </m:r>
            </m:e>
            <m:sub>
              <m:r>
                <w:rPr>
                  <w:rFonts w:ascii="Cambria Math" w:hAnsi="Cambria Math"/>
                  <w:szCs w:val="24"/>
                </w:rPr>
                <m:t>β</m:t>
              </m:r>
            </m:sub>
          </m:sSub>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p>
                <m:sSupPr>
                  <m:ctrlPr>
                    <w:rPr>
                      <w:rFonts w:ascii="Cambria Math" w:hAnsi="Cambria Math"/>
                      <w:i/>
                      <w:szCs w:val="24"/>
                    </w:rPr>
                  </m:ctrlPr>
                </m:sSup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r>
                        <w:rPr>
                          <w:rFonts w:ascii="Cambria Math" w:hAnsi="Cambria Math"/>
                          <w:szCs w:val="24"/>
                        </w:rPr>
                        <m:t>-f</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i</m:t>
                              </m:r>
                            </m:sub>
                          </m:sSub>
                          <m:r>
                            <w:rPr>
                              <w:rFonts w:ascii="Cambria Math" w:hAnsi="Cambria Math"/>
                              <w:szCs w:val="24"/>
                            </w:rPr>
                            <m:t>, β</m:t>
                          </m:r>
                        </m:e>
                      </m:d>
                    </m:e>
                  </m:d>
                </m:e>
                <m:sup>
                  <m:r>
                    <w:rPr>
                      <w:rFonts w:ascii="Cambria Math" w:hAnsi="Cambria Math"/>
                      <w:szCs w:val="24"/>
                    </w:rPr>
                    <m:t>2</m:t>
                  </m:r>
                </m:sup>
              </m:sSup>
            </m:e>
          </m:nary>
          <m:r>
            <w:rPr>
              <w:rFonts w:ascii="Cambria Math" w:hAnsi="Cambria Math"/>
              <w:szCs w:val="24"/>
            </w:rPr>
            <m:t xml:space="preserve">                                                (16)</m:t>
          </m:r>
        </m:oMath>
      </m:oMathPara>
    </w:p>
    <w:p w14:paraId="7FE6F7D7" w14:textId="77777777" w:rsidR="002B0193" w:rsidRPr="006B366B" w:rsidRDefault="002B0193" w:rsidP="002B0193">
      <w:pPr>
        <w:spacing w:line="276" w:lineRule="auto"/>
        <w:jc w:val="both"/>
        <w:rPr>
          <w:szCs w:val="24"/>
        </w:rPr>
      </w:pPr>
    </w:p>
    <w:p w14:paraId="5ABEDDA7" w14:textId="77777777" w:rsidR="002B0193" w:rsidRDefault="002B0193" w:rsidP="002B0193">
      <w:pPr>
        <w:spacing w:line="276" w:lineRule="auto"/>
        <w:jc w:val="both"/>
        <w:rPr>
          <w:szCs w:val="24"/>
        </w:rPr>
      </w:pPr>
      <w:r>
        <w:rPr>
          <w:szCs w:val="24"/>
        </w:rPr>
        <w:t xml:space="preserve">where </w:t>
      </w:r>
      <m:oMath>
        <m:r>
          <w:rPr>
            <w:rFonts w:ascii="Cambria Math" w:hAnsi="Cambria Math"/>
            <w:szCs w:val="24"/>
          </w:rPr>
          <m:t>β</m:t>
        </m:r>
      </m:oMath>
      <w:r>
        <w:rPr>
          <w:rFonts w:hint="eastAsia"/>
          <w:szCs w:val="24"/>
        </w:rPr>
        <w:t xml:space="preserve"> </w:t>
      </w:r>
      <w:r>
        <w:rPr>
          <w:szCs w:val="24"/>
        </w:rPr>
        <w:t xml:space="preserve">is the fitting parameter,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oMath>
      <w:r>
        <w:rPr>
          <w:rFonts w:hint="eastAsia"/>
          <w:szCs w:val="24"/>
        </w:rPr>
        <w:t xml:space="preserve"> </w:t>
      </w:r>
      <w:r>
        <w:rPr>
          <w:szCs w:val="24"/>
        </w:rPr>
        <w:t xml:space="preserve">is the measured TCD or TORD value, and </w:t>
      </w:r>
      <m:oMath>
        <m:r>
          <w:rPr>
            <w:rFonts w:ascii="Cambria Math" w:hAnsi="Cambria Math"/>
            <w:szCs w:val="24"/>
          </w:rPr>
          <m:t>f</m:t>
        </m:r>
      </m:oMath>
      <w:r>
        <w:rPr>
          <w:rFonts w:hint="eastAsia"/>
          <w:szCs w:val="24"/>
        </w:rPr>
        <w:t xml:space="preserve"> i</w:t>
      </w:r>
      <w:r>
        <w:rPr>
          <w:szCs w:val="24"/>
        </w:rPr>
        <w:t xml:space="preserve">s the calculated TCD or TORD values from equations (14) and (15). Since multiple minima exist in this case, the algorithm was calculated using several different initial guesses to find the global minima. This calculation was performed using MATLAB. The results of this fitting are shown in </w:t>
      </w:r>
      <w:r w:rsidRPr="00EF59F1">
        <w:rPr>
          <w:b/>
          <w:bCs/>
          <w:szCs w:val="24"/>
        </w:rPr>
        <w:t>Fig.</w:t>
      </w:r>
      <w:r>
        <w:rPr>
          <w:b/>
          <w:bCs/>
          <w:szCs w:val="24"/>
        </w:rPr>
        <w:t xml:space="preserve"> </w:t>
      </w:r>
      <w:r w:rsidRPr="00EF59F1">
        <w:rPr>
          <w:b/>
          <w:bCs/>
          <w:szCs w:val="24"/>
        </w:rPr>
        <w:t>S14</w:t>
      </w:r>
      <w:r>
        <w:rPr>
          <w:szCs w:val="24"/>
        </w:rPr>
        <w:t xml:space="preserve"> and in </w:t>
      </w:r>
      <w:r w:rsidRPr="00EF59F1">
        <w:rPr>
          <w:b/>
          <w:bCs/>
          <w:szCs w:val="24"/>
        </w:rPr>
        <w:t>Table S</w:t>
      </w:r>
      <w:r>
        <w:rPr>
          <w:b/>
          <w:bCs/>
          <w:szCs w:val="24"/>
        </w:rPr>
        <w:t>5</w:t>
      </w:r>
      <w:r>
        <w:rPr>
          <w:szCs w:val="24"/>
        </w:rPr>
        <w:t>. It should be noted that the BK model perfectly matches with the experimental results of TCD and TORD.</w:t>
      </w:r>
    </w:p>
    <w:p w14:paraId="674A34E5" w14:textId="77777777" w:rsidR="002B0193" w:rsidRDefault="002B0193" w:rsidP="002B0193">
      <w:pPr>
        <w:spacing w:line="276" w:lineRule="auto"/>
        <w:jc w:val="both"/>
        <w:rPr>
          <w:szCs w:val="24"/>
        </w:rPr>
      </w:pPr>
    </w:p>
    <w:p w14:paraId="24DC1E3E" w14:textId="77777777" w:rsidR="002B0193" w:rsidRPr="004D687B" w:rsidRDefault="002B0193" w:rsidP="002B0193">
      <w:pPr>
        <w:pStyle w:val="SMText"/>
        <w:spacing w:line="276" w:lineRule="auto"/>
        <w:ind w:firstLine="0"/>
        <w:jc w:val="both"/>
        <w:rPr>
          <w:b/>
          <w:bCs/>
          <w:color w:val="000000" w:themeColor="text1"/>
          <w:szCs w:val="24"/>
        </w:rPr>
      </w:pPr>
      <w:r w:rsidRPr="004D687B">
        <w:rPr>
          <w:b/>
          <w:bCs/>
          <w:color w:val="000000" w:themeColor="text1"/>
          <w:szCs w:val="24"/>
        </w:rPr>
        <w:t xml:space="preserve">3.3 </w:t>
      </w:r>
      <w:r>
        <w:rPr>
          <w:b/>
          <w:bCs/>
          <w:color w:val="000000" w:themeColor="text1"/>
          <w:szCs w:val="24"/>
        </w:rPr>
        <w:t xml:space="preserve">Quantum Mechanical </w:t>
      </w:r>
      <w:r w:rsidRPr="004D687B">
        <w:rPr>
          <w:b/>
          <w:bCs/>
          <w:color w:val="000000" w:themeColor="text1"/>
          <w:szCs w:val="24"/>
        </w:rPr>
        <w:t>Simulation of the TA and TCD spectra</w:t>
      </w:r>
    </w:p>
    <w:p w14:paraId="2B80FD54" w14:textId="77777777" w:rsidR="002B0193" w:rsidRPr="004D687B" w:rsidRDefault="002B0193" w:rsidP="002B0193">
      <w:pPr>
        <w:pStyle w:val="SMText"/>
        <w:spacing w:line="276" w:lineRule="auto"/>
        <w:jc w:val="both"/>
        <w:rPr>
          <w:color w:val="000000" w:themeColor="text1"/>
          <w:szCs w:val="24"/>
        </w:rPr>
      </w:pPr>
    </w:p>
    <w:p w14:paraId="0E8339F7" w14:textId="77777777" w:rsidR="002B0193" w:rsidRDefault="002B0193" w:rsidP="002B0193">
      <w:pPr>
        <w:pStyle w:val="SMText"/>
        <w:spacing w:line="276" w:lineRule="auto"/>
        <w:jc w:val="both"/>
        <w:rPr>
          <w:color w:val="000000" w:themeColor="text1"/>
          <w:szCs w:val="24"/>
        </w:rPr>
      </w:pPr>
      <w:r>
        <w:rPr>
          <w:color w:val="000000" w:themeColor="text1"/>
          <w:szCs w:val="24"/>
        </w:rPr>
        <w:t xml:space="preserve">The normal modes analysis reported herein required a combination of accurate and efficient algorithms with a modern high-performance computing facility, achieving a total of 9500 hours of CPU time (meaning that a single-core CPU would have taken 13 months to have the calculations </w:t>
      </w:r>
      <w:r>
        <w:rPr>
          <w:color w:val="000000" w:themeColor="text1"/>
          <w:szCs w:val="24"/>
        </w:rPr>
        <w:lastRenderedPageBreak/>
        <w:t>done). This timing does not include tests and validations which have not been reported here and it refers to only three out of 26 systems that were studied experimentally.</w:t>
      </w:r>
    </w:p>
    <w:p w14:paraId="5B535FEB" w14:textId="20445942" w:rsidR="002B0193" w:rsidRDefault="002B0193" w:rsidP="002B0193">
      <w:pPr>
        <w:pStyle w:val="SMText"/>
        <w:spacing w:line="276" w:lineRule="auto"/>
        <w:jc w:val="both"/>
        <w:rPr>
          <w:color w:val="000000" w:themeColor="text1"/>
          <w:szCs w:val="24"/>
        </w:rPr>
      </w:pPr>
      <w:r>
        <w:rPr>
          <w:color w:val="000000" w:themeColor="text1"/>
          <w:szCs w:val="24"/>
        </w:rPr>
        <w:t xml:space="preserve">Quantum mechanical (QM) calculations were performed within the tight-binding approximation using the semiempirical </w:t>
      </w:r>
      <w:r w:rsidRPr="002F6AF2">
        <w:rPr>
          <w:color w:val="000000" w:themeColor="text1"/>
          <w:szCs w:val="24"/>
        </w:rPr>
        <w:t>GFN2-XTB Hamiltonian</w:t>
      </w:r>
      <w:r>
        <w:rPr>
          <w:color w:val="000000" w:themeColor="text1"/>
          <w:szCs w:val="24"/>
        </w:rPr>
        <w:t xml:space="preserve"> </w:t>
      </w:r>
      <w:r>
        <w:rPr>
          <w:color w:val="000000" w:themeColor="text1"/>
          <w:szCs w:val="24"/>
        </w:rPr>
        <w:fldChar w:fldCharType="begin" w:fldLock="1"/>
      </w:r>
      <w:r w:rsidR="004C4384">
        <w:rPr>
          <w:color w:val="000000" w:themeColor="text1"/>
          <w:szCs w:val="24"/>
        </w:rPr>
        <w:instrText>ADDIN CSL_CITATION {"citationItems":[{"id":"ITEM-1","itemData":{"DOI":"10.1021/acs.jctc.7b00118","ISSN":"15499626","PMID":"28418654","abstract":"We propose a novel, special purpose semiempirical tight binding (TB) method for the calculation of structures, vibrational frequencies, and noncovalent interactions of large molecular systems with 1000 or more atoms. The functional form of the method is related to the self-consistent density functional TB scheme and mostly avoids element-pair-specific parameters. The parametrization covers all spd-block elements and the lanthanides up to Z = 86 using reference data at the hybrid density functional theory level. Key features of the Hamiltonian are the use of partially polarized Gaussian-type orbitals, a double-ζ orbital basis for hydrogen, atomic-shell charges, diagonal third-order charge fluctuations, coordination number-dependent energy levels, a noncovalent halogen-bond potential, and the well-established D3 dispersion correction. The accuracy of the method, called Geometry, Frequency, Noncovalent, eXtended TB (GFN-xTB), is extensively benchmarked for various systems in comparison with existing semiempirical approaches, and the method is applied to a few representative structural problems in chemistry.","author":[{"dropping-particle":"","family":"Grimme","given":"Stefan","non-dropping-particle":"","parse-names":false,"suffix":""},{"dropping-particle":"","family":"Bannwarth","given":"Christoph","non-dropping-particle":"","parse-names":false,"suffix":""},{"dropping-particle":"","family":"Shushkov","given":"Philip","non-dropping-particle":"","parse-names":false,"suffix":""}],"container-title":"Journal of Chemical Theory and Computation","id":"ITEM-1","issue":"5","issued":{"date-parts":[["2017"]]},"page":"1989-2009","title":"A Robust and Accurate Tight-Binding Quantum Chemical Method for Structures, Vibrational Frequencies, and Noncovalent Interactions of Large Molecular Systems Parametrized for All spd-Block Elements (Z = 1-86)","type":"article-journal","volume":"13"},"uris":["http://www.mendeley.com/documents/?uuid=9a4e59da-31a5-4eac-9182-465ba065856c"]}],"mendeley":{"formattedCitation":"&lt;sup&gt;28&lt;/sup&gt;","plainTextFormattedCitation":"28","previouslyFormattedCitation":"&lt;sup&gt;27&lt;/sup&gt;"},"properties":{"noteIndex":0},"schema":"https://github.com/citation-style-language/schema/raw/master/csl-citation.json"}</w:instrText>
      </w:r>
      <w:r>
        <w:rPr>
          <w:color w:val="000000" w:themeColor="text1"/>
          <w:szCs w:val="24"/>
        </w:rPr>
        <w:fldChar w:fldCharType="separate"/>
      </w:r>
      <w:r w:rsidR="004C4384" w:rsidRPr="004C4384">
        <w:rPr>
          <w:noProof/>
          <w:color w:val="000000" w:themeColor="text1"/>
          <w:szCs w:val="24"/>
          <w:vertAlign w:val="superscript"/>
        </w:rPr>
        <w:t>28</w:t>
      </w:r>
      <w:r>
        <w:rPr>
          <w:color w:val="000000" w:themeColor="text1"/>
          <w:szCs w:val="24"/>
        </w:rPr>
        <w:fldChar w:fldCharType="end"/>
      </w:r>
      <w:r w:rsidRPr="002F6AF2">
        <w:rPr>
          <w:color w:val="000000" w:themeColor="text1"/>
          <w:szCs w:val="24"/>
        </w:rPr>
        <w:t xml:space="preserve"> </w:t>
      </w:r>
      <w:r>
        <w:rPr>
          <w:color w:val="000000" w:themeColor="text1"/>
          <w:szCs w:val="24"/>
        </w:rPr>
        <w:t xml:space="preserve">as implemented in </w:t>
      </w:r>
      <w:r w:rsidRPr="000F5DD8">
        <w:rPr>
          <w:color w:val="000000" w:themeColor="text1"/>
          <w:szCs w:val="24"/>
        </w:rPr>
        <w:t>the CP2K 7.1 package</w:t>
      </w:r>
      <w:r>
        <w:rPr>
          <w:color w:val="000000" w:themeColor="text1"/>
          <w:szCs w:val="24"/>
        </w:rPr>
        <w:t xml:space="preserve"> </w:t>
      </w:r>
      <w:r>
        <w:rPr>
          <w:color w:val="000000" w:themeColor="text1"/>
          <w:szCs w:val="24"/>
        </w:rPr>
        <w:fldChar w:fldCharType="begin" w:fldLock="1"/>
      </w:r>
      <w:r w:rsidR="004C4384">
        <w:rPr>
          <w:color w:val="000000" w:themeColor="text1"/>
          <w:szCs w:val="24"/>
        </w:rPr>
        <w:instrText>ADDIN CSL_CITATION {"citationItems":[{"id":"ITEM-1","itemData":{"DOI":"10.1063/5.0007045","ISSN":"10897690","abstract":"CP2K is an open source electronic structure and molecular dynamics software package to perform atomistic simulations of solid-state, liquid, molecular, and biological systems. It is especially aimed at massively parallel and linear-scaling electronic structure methods and state-of-theart ab initio molecular dynamics simulations. Excellent performance for electronic structure calculations is achieved using novel algorithms implemented for modern high-performance computing systems. This review revisits the main capabilities of CP2K to perform efficient and accurate electronic structure simulations. The emphasis is put on density functional theory and multiple post-Hartree-Fock methods using the Gaussian and plane wave approach and its augmented all-electron extension.","author":[{"dropping-particle":"","family":"Kühne","given":"Thomas D.","non-dropping-particle":"","parse-names":false,"suffix":""},{"dropping-particle":"","family":"Iannuzzi","given":"Marcella","non-dropping-particle":"","parse-names":false,"suffix":""},{"dropping-particle":"","family":"Ben","given":"Mauro","non-dropping-particle":"Del","parse-names":false,"suffix":""},{"dropping-particle":"V.","family":"Rybkin","given":"Vladimir","non-dropping-particle":"","parse-names":false,"suffix":""},{"dropping-particle":"","family":"Seewald","given":"Patrick","non-dropping-particle":"","parse-names":false,"suffix":""},{"dropping-particle":"","family":"Stein","given":"Frederick","non-dropping-particle":"","parse-names":false,"suffix":""},{"dropping-particle":"","family":"Laino","given":"Teodoro","non-dropping-particle":"","parse-names":false,"suffix":""},{"dropping-particle":"","family":"Khaliullin","given":"Rustam Z.","non-dropping-particle":"","parse-names":false,"suffix":""},{"dropping-particle":"","family":"Schütt","given":"Ole","non-dropping-particle":"","parse-names":false,"suffix":""},{"dropping-particle":"","family":"Schiffmann","given":"Florian","non-dropping-particle":"","parse-names":false,"suffix":""},{"dropping-particle":"","family":"Golze","given":"Dorothea","non-dropping-particle":"","parse-names":false,"suffix":""},{"dropping-particle":"","family":"Wilhelm","given":"Jan","non-dropping-particle":"","parse-names":false,"suffix":""},{"dropping-particle":"","family":"Chulkov","given":"Sergey","non-dropping-particle":"","parse-names":false,"suffix":""},{"dropping-particle":"","family":"Bani-Hashemian","given":"Mohammad Hossein","non-dropping-particle":"","parse-names":false,"suffix":""},{"dropping-particle":"","family":"Weber","given":"Valéry","non-dropping-particle":"","parse-names":false,"suffix":""},{"dropping-particle":"","family":"Borštnik","given":"Urban","non-dropping-particle":"","parse-names":false,"suffix":""},{"dropping-particle":"","family":"Taillefumier","given":"Mathieu","non-dropping-particle":"","parse-names":false,"suffix":""},{"dropping-particle":"","family":"Jakobovits","given":"Alice Shoshana","non-dropping-particle":"","parse-names":false,"suffix":""},{"dropping-particle":"","family":"Lazzaro","given":"Alfio","non-dropping-particle":"","parse-names":false,"suffix":""},{"dropping-particle":"","family":"Pabst","given":"Hans","non-dropping-particle":"","parse-names":false,"suffix":""},{"dropping-particle":"","family":"Müller","given":"Tiziano","non-dropping-particle":"","parse-names":false,"suffix":""},{"dropping-particle":"","family":"Schade","given":"Robert","non-dropping-particle":"","parse-names":false,"suffix":""},{"dropping-particle":"","family":"Guidon","given":"Manuel","non-dropping-particle":"","parse-names":false,"suffix":""},{"dropping-particle":"","family":"Andermatt","given":"Samuel","non-dropping-particle":"","parse-names":false,"suffix":""},{"dropping-particle":"","family":"Holmberg","given":"Nico","non-dropping-particle":"","parse-names":false,"suffix":""},{"dropping-particle":"","family":"Schenter","given":"Gregory K.","non-dropping-particle":"","parse-names":false,"suffix":""},{"dropping-particle":"","family":"Hehn","given":"Anna","non-dropping-particle":"","parse-names":false,"suffix":""},{"dropping-particle":"","family":"Bussy","given":"Augustin","non-dropping-particle":"","parse-names":false,"suffix":""},{"dropping-particle":"","family":"Belleflamme","given":"Fabian","non-dropping-particle":"","parse-names":false,"suffix":""},{"dropping-particle":"","family":"Tabacchi","given":"Gloria","non-dropping-particle":"","parse-names":false,"suffix":""},{"dropping-particle":"","family":"Glöß","given":"Andreas","non-dropping-particle":"","parse-names":false,"suffix":""},{"dropping-particle":"","family":"Lass","given":"Michael","non-dropping-particle":"","parse-names":false,"suffix":""},{"dropping-particle":"","family":"Bethune","given":"Iain","non-dropping-particle":"","parse-names":false,"suffix":""},{"dropping-particle":"","family":"Mundy","given":"Christopher J.","non-dropping-particle":"","parse-names":false,"suffix":""},{"dropping-particle":"","family":"Plessl","given":"Christian","non-dropping-particle":"","parse-names":false,"suffix":""},{"dropping-particle":"","family":"Watkins","given":"Matt","non-dropping-particle":"","parse-names":false,"suffix":""},{"dropping-particle":"","family":"VandeVondele","given":"Joost","non-dropping-particle":"","parse-names":false,"suffix":""},{"dropping-particle":"","family":"Krack","given":"Matthias","non-dropping-particle":"","parse-names":false,"suffix":""},{"dropping-particle":"","family":"Hutter","given":"Jürg","non-dropping-particle":"","parse-names":false,"suffix":""}],"container-title":"Journal of Chemical Physics","id":"ITEM-1","issue":"19","issued":{"date-parts":[["2020"]]},"publisher":"AIP Publishing, LLC","title":"CP2K: An electronic structure and molecular dynamics software package -Quickstep: Efficient and accurate electronic structure calculations","type":"article-journal","volume":"152"},"uris":["http://www.mendeley.com/documents/?uuid=1e5a763c-fcd6-40ff-96ce-ef50026a7508"]}],"mendeley":{"formattedCitation":"&lt;sup&gt;42&lt;/sup&gt;","plainTextFormattedCitation":"42","previouslyFormattedCitation":"&lt;sup&gt;41&lt;/sup&gt;"},"properties":{"noteIndex":0},"schema":"https://github.com/citation-style-language/schema/raw/master/csl-citation.json"}</w:instrText>
      </w:r>
      <w:r>
        <w:rPr>
          <w:color w:val="000000" w:themeColor="text1"/>
          <w:szCs w:val="24"/>
        </w:rPr>
        <w:fldChar w:fldCharType="separate"/>
      </w:r>
      <w:r w:rsidR="004C4384" w:rsidRPr="004C4384">
        <w:rPr>
          <w:noProof/>
          <w:color w:val="000000" w:themeColor="text1"/>
          <w:szCs w:val="24"/>
          <w:vertAlign w:val="superscript"/>
        </w:rPr>
        <w:t>42</w:t>
      </w:r>
      <w:r>
        <w:rPr>
          <w:color w:val="000000" w:themeColor="text1"/>
          <w:szCs w:val="24"/>
        </w:rPr>
        <w:fldChar w:fldCharType="end"/>
      </w:r>
      <w:r w:rsidRPr="000F5DD8">
        <w:rPr>
          <w:color w:val="000000" w:themeColor="text1"/>
          <w:szCs w:val="24"/>
        </w:rPr>
        <w:t xml:space="preserve">. All structural optimizations were carried </w:t>
      </w:r>
      <w:r>
        <w:rPr>
          <w:color w:val="000000" w:themeColor="text1"/>
          <w:szCs w:val="24"/>
        </w:rPr>
        <w:t xml:space="preserve">out </w:t>
      </w:r>
      <w:r w:rsidRPr="000F5DD8">
        <w:rPr>
          <w:color w:val="000000" w:themeColor="text1"/>
          <w:szCs w:val="24"/>
        </w:rPr>
        <w:t>using a tighter threshold for SC</w:t>
      </w:r>
      <w:r>
        <w:rPr>
          <w:color w:val="000000" w:themeColor="text1"/>
          <w:szCs w:val="24"/>
        </w:rPr>
        <w:t>C</w:t>
      </w:r>
      <w:r w:rsidRPr="000F5DD8">
        <w:rPr>
          <w:color w:val="000000" w:themeColor="text1"/>
          <w:szCs w:val="24"/>
        </w:rPr>
        <w:t xml:space="preserve"> convergence (10</w:t>
      </w:r>
      <w:r>
        <w:rPr>
          <w:color w:val="000000" w:themeColor="text1"/>
          <w:szCs w:val="24"/>
          <w:vertAlign w:val="superscript"/>
        </w:rPr>
        <w:t>-8</w:t>
      </w:r>
      <w:r w:rsidRPr="004C6F86">
        <w:rPr>
          <w:color w:val="000000" w:themeColor="text1"/>
          <w:szCs w:val="24"/>
        </w:rPr>
        <w:t xml:space="preserve"> </w:t>
      </w:r>
      <w:r w:rsidRPr="000F5DD8">
        <w:rPr>
          <w:color w:val="000000" w:themeColor="text1"/>
          <w:szCs w:val="24"/>
        </w:rPr>
        <w:t>E</w:t>
      </w:r>
      <w:r w:rsidRPr="00521FE5">
        <w:rPr>
          <w:color w:val="000000" w:themeColor="text1"/>
          <w:szCs w:val="24"/>
          <w:vertAlign w:val="subscript"/>
        </w:rPr>
        <w:t>h</w:t>
      </w:r>
      <w:r w:rsidRPr="000F5DD8">
        <w:rPr>
          <w:color w:val="000000" w:themeColor="text1"/>
          <w:szCs w:val="24"/>
        </w:rPr>
        <w:t>) and gradients (2×10</w:t>
      </w:r>
      <w:r w:rsidRPr="004C6F86">
        <w:rPr>
          <w:color w:val="000000" w:themeColor="text1"/>
          <w:szCs w:val="24"/>
          <w:vertAlign w:val="superscript"/>
        </w:rPr>
        <w:t>-</w:t>
      </w:r>
      <w:r w:rsidRPr="00A3025B">
        <w:rPr>
          <w:color w:val="000000" w:themeColor="text1"/>
          <w:szCs w:val="24"/>
          <w:vertAlign w:val="superscript"/>
        </w:rPr>
        <w:t>6</w:t>
      </w:r>
      <w:r w:rsidRPr="000F5DD8">
        <w:rPr>
          <w:color w:val="000000" w:themeColor="text1"/>
          <w:szCs w:val="24"/>
        </w:rPr>
        <w:t xml:space="preserve"> E</w:t>
      </w:r>
      <w:r w:rsidRPr="00521FE5">
        <w:rPr>
          <w:color w:val="000000" w:themeColor="text1"/>
          <w:szCs w:val="24"/>
          <w:vertAlign w:val="subscript"/>
        </w:rPr>
        <w:t>h</w:t>
      </w:r>
      <w:r w:rsidRPr="000F5DD8">
        <w:rPr>
          <w:color w:val="000000" w:themeColor="text1"/>
          <w:szCs w:val="24"/>
        </w:rPr>
        <w:t>/</w:t>
      </w:r>
      <w:proofErr w:type="spellStart"/>
      <w:r w:rsidRPr="000F5DD8">
        <w:rPr>
          <w:color w:val="000000" w:themeColor="text1"/>
          <w:szCs w:val="24"/>
        </w:rPr>
        <w:t>bohr</w:t>
      </w:r>
      <w:proofErr w:type="spellEnd"/>
      <w:r w:rsidRPr="000F5DD8">
        <w:rPr>
          <w:color w:val="000000" w:themeColor="text1"/>
          <w:szCs w:val="24"/>
        </w:rPr>
        <w:t>). Vibrational analysis w</w:t>
      </w:r>
      <w:r>
        <w:rPr>
          <w:color w:val="000000" w:themeColor="text1"/>
          <w:szCs w:val="24"/>
        </w:rPr>
        <w:t>as</w:t>
      </w:r>
      <w:r w:rsidRPr="000F5DD8">
        <w:rPr>
          <w:color w:val="000000" w:themeColor="text1"/>
          <w:szCs w:val="24"/>
        </w:rPr>
        <w:t xml:space="preserve"> then carried </w:t>
      </w:r>
      <w:r>
        <w:rPr>
          <w:color w:val="000000" w:themeColor="text1"/>
          <w:szCs w:val="24"/>
        </w:rPr>
        <w:t xml:space="preserve">out </w:t>
      </w:r>
      <w:r w:rsidRPr="000F5DD8">
        <w:rPr>
          <w:color w:val="000000" w:themeColor="text1"/>
          <w:szCs w:val="24"/>
        </w:rPr>
        <w:t xml:space="preserve">(using the same </w:t>
      </w:r>
      <w:r>
        <w:rPr>
          <w:color w:val="000000" w:themeColor="text1"/>
          <w:szCs w:val="24"/>
        </w:rPr>
        <w:t>SCC</w:t>
      </w:r>
      <w:r w:rsidRPr="000F5DD8">
        <w:rPr>
          <w:color w:val="000000" w:themeColor="text1"/>
          <w:szCs w:val="24"/>
        </w:rPr>
        <w:t xml:space="preserve"> convergence criteria) in order to check if </w:t>
      </w:r>
      <w:r>
        <w:rPr>
          <w:color w:val="000000" w:themeColor="text1"/>
          <w:szCs w:val="24"/>
        </w:rPr>
        <w:t xml:space="preserve">the </w:t>
      </w:r>
      <w:r w:rsidRPr="000F5DD8">
        <w:rPr>
          <w:color w:val="000000" w:themeColor="text1"/>
          <w:szCs w:val="24"/>
        </w:rPr>
        <w:t xml:space="preserve">final structures correspond to true minima and also </w:t>
      </w:r>
      <w:r>
        <w:rPr>
          <w:color w:val="000000" w:themeColor="text1"/>
          <w:szCs w:val="24"/>
        </w:rPr>
        <w:t xml:space="preserve">to compute the TA spectra and </w:t>
      </w:r>
      <w:r w:rsidRPr="000F5DD8">
        <w:rPr>
          <w:color w:val="000000" w:themeColor="text1"/>
          <w:szCs w:val="24"/>
        </w:rPr>
        <w:t xml:space="preserve">to assign normal modes in the region of interest. Equilibrium structures were taken as </w:t>
      </w:r>
      <w:r>
        <w:rPr>
          <w:color w:val="000000" w:themeColor="text1"/>
          <w:szCs w:val="24"/>
        </w:rPr>
        <w:t xml:space="preserve">the </w:t>
      </w:r>
      <w:r w:rsidRPr="000F5DD8">
        <w:rPr>
          <w:color w:val="000000" w:themeColor="text1"/>
          <w:szCs w:val="24"/>
        </w:rPr>
        <w:t>starting structures for molecular dynamics runs (SC</w:t>
      </w:r>
      <w:r>
        <w:rPr>
          <w:color w:val="000000" w:themeColor="text1"/>
          <w:szCs w:val="24"/>
        </w:rPr>
        <w:t>C</w:t>
      </w:r>
      <w:r w:rsidRPr="000F5DD8">
        <w:rPr>
          <w:color w:val="000000" w:themeColor="text1"/>
          <w:szCs w:val="24"/>
        </w:rPr>
        <w:t xml:space="preserve"> convergence </w:t>
      </w:r>
      <w:r>
        <w:rPr>
          <w:color w:val="000000" w:themeColor="text1"/>
          <w:szCs w:val="24"/>
        </w:rPr>
        <w:t xml:space="preserve">of </w:t>
      </w:r>
      <w:r w:rsidRPr="000F5DD8">
        <w:rPr>
          <w:color w:val="000000" w:themeColor="text1"/>
          <w:szCs w:val="24"/>
        </w:rPr>
        <w:t>10</w:t>
      </w:r>
      <w:r w:rsidRPr="00521FE5">
        <w:rPr>
          <w:color w:val="000000" w:themeColor="text1"/>
          <w:szCs w:val="24"/>
          <w:vertAlign w:val="superscript"/>
        </w:rPr>
        <w:t>-6</w:t>
      </w:r>
      <w:r w:rsidRPr="000F5DD8">
        <w:rPr>
          <w:color w:val="000000" w:themeColor="text1"/>
          <w:szCs w:val="24"/>
        </w:rPr>
        <w:t xml:space="preserve"> E</w:t>
      </w:r>
      <w:r w:rsidRPr="00521FE5">
        <w:rPr>
          <w:color w:val="000000" w:themeColor="text1"/>
          <w:szCs w:val="24"/>
          <w:vertAlign w:val="subscript"/>
        </w:rPr>
        <w:t>h</w:t>
      </w:r>
      <w:r w:rsidRPr="000F5DD8">
        <w:rPr>
          <w:color w:val="000000" w:themeColor="text1"/>
          <w:szCs w:val="24"/>
        </w:rPr>
        <w:t xml:space="preserve">, integration time </w:t>
      </w:r>
      <w:r>
        <w:rPr>
          <w:color w:val="000000" w:themeColor="text1"/>
          <w:szCs w:val="24"/>
        </w:rPr>
        <w:t xml:space="preserve">of </w:t>
      </w:r>
      <w:r w:rsidRPr="000F5DD8">
        <w:rPr>
          <w:color w:val="000000" w:themeColor="text1"/>
          <w:szCs w:val="24"/>
        </w:rPr>
        <w:t xml:space="preserve">0.5 fs). </w:t>
      </w:r>
    </w:p>
    <w:p w14:paraId="5B167DE7" w14:textId="77777777" w:rsidR="00AF7094" w:rsidRPr="000F5DD8" w:rsidRDefault="00AF7094" w:rsidP="002B0193">
      <w:pPr>
        <w:pStyle w:val="SMText"/>
        <w:spacing w:line="276" w:lineRule="auto"/>
        <w:jc w:val="both"/>
        <w:rPr>
          <w:color w:val="000000" w:themeColor="text1"/>
          <w:szCs w:val="24"/>
        </w:rPr>
      </w:pPr>
    </w:p>
    <w:p w14:paraId="28939423" w14:textId="77777777" w:rsidR="002B0193" w:rsidRPr="00A66F12" w:rsidRDefault="002B0193" w:rsidP="002B0193">
      <w:pPr>
        <w:pStyle w:val="SMText"/>
        <w:spacing w:line="276" w:lineRule="auto"/>
        <w:ind w:firstLine="0"/>
        <w:jc w:val="both"/>
        <w:rPr>
          <w:color w:val="000000" w:themeColor="text1"/>
          <w:szCs w:val="24"/>
          <w:u w:val="single"/>
        </w:rPr>
      </w:pPr>
      <w:r w:rsidRPr="00A66F12">
        <w:rPr>
          <w:color w:val="000000" w:themeColor="text1"/>
          <w:szCs w:val="24"/>
          <w:u w:val="single"/>
        </w:rPr>
        <w:t>DFT calculations for single AA</w:t>
      </w:r>
      <w:r>
        <w:rPr>
          <w:color w:val="000000" w:themeColor="text1"/>
          <w:szCs w:val="24"/>
          <w:u w:val="single"/>
        </w:rPr>
        <w:t>s</w:t>
      </w:r>
      <w:r w:rsidRPr="00A66F12">
        <w:rPr>
          <w:color w:val="000000" w:themeColor="text1"/>
          <w:szCs w:val="24"/>
          <w:u w:val="single"/>
        </w:rPr>
        <w:t xml:space="preserve"> </w:t>
      </w:r>
      <w:r>
        <w:rPr>
          <w:color w:val="000000" w:themeColor="text1"/>
          <w:szCs w:val="24"/>
          <w:u w:val="single"/>
        </w:rPr>
        <w:t xml:space="preserve">or dipeptide </w:t>
      </w:r>
      <w:r w:rsidRPr="00A66F12">
        <w:rPr>
          <w:color w:val="000000" w:themeColor="text1"/>
          <w:szCs w:val="24"/>
          <w:u w:val="single"/>
        </w:rPr>
        <w:t>in vacuum</w:t>
      </w:r>
    </w:p>
    <w:p w14:paraId="40A6CD6B" w14:textId="77777777" w:rsidR="002B0193" w:rsidRPr="000F5DD8" w:rsidRDefault="002B0193" w:rsidP="002B0193">
      <w:pPr>
        <w:pStyle w:val="SMText"/>
        <w:spacing w:line="276" w:lineRule="auto"/>
        <w:jc w:val="both"/>
        <w:rPr>
          <w:color w:val="000000" w:themeColor="text1"/>
          <w:szCs w:val="24"/>
        </w:rPr>
      </w:pPr>
      <w:r>
        <w:rPr>
          <w:color w:val="000000" w:themeColor="text1"/>
          <w:szCs w:val="24"/>
        </w:rPr>
        <w:t>A single AA or dipeptide</w:t>
      </w:r>
      <w:r w:rsidRPr="000F5DD8">
        <w:rPr>
          <w:color w:val="000000" w:themeColor="text1"/>
          <w:szCs w:val="24"/>
        </w:rPr>
        <w:t xml:space="preserve"> </w:t>
      </w:r>
      <w:r>
        <w:rPr>
          <w:color w:val="000000" w:themeColor="text1"/>
          <w:szCs w:val="24"/>
        </w:rPr>
        <w:t xml:space="preserve">molecule </w:t>
      </w:r>
      <w:r w:rsidRPr="000F5DD8">
        <w:rPr>
          <w:color w:val="000000" w:themeColor="text1"/>
          <w:szCs w:val="24"/>
        </w:rPr>
        <w:t>w</w:t>
      </w:r>
      <w:r>
        <w:rPr>
          <w:color w:val="000000" w:themeColor="text1"/>
          <w:szCs w:val="24"/>
        </w:rPr>
        <w:t>as</w:t>
      </w:r>
      <w:r w:rsidRPr="000F5DD8">
        <w:rPr>
          <w:color w:val="000000" w:themeColor="text1"/>
          <w:szCs w:val="24"/>
        </w:rPr>
        <w:t xml:space="preserve"> centered in a cubic cell with 1.4 nm of edge length and the </w:t>
      </w:r>
      <w:proofErr w:type="spellStart"/>
      <w:r w:rsidRPr="000F5DD8">
        <w:rPr>
          <w:color w:val="000000" w:themeColor="text1"/>
          <w:szCs w:val="24"/>
        </w:rPr>
        <w:t>Martyna</w:t>
      </w:r>
      <w:proofErr w:type="spellEnd"/>
      <w:r w:rsidRPr="000F5DD8">
        <w:rPr>
          <w:color w:val="000000" w:themeColor="text1"/>
          <w:szCs w:val="24"/>
        </w:rPr>
        <w:t xml:space="preserve">-Tuckerman (MT) solver was used to treat the vacuum boundary conditions. Following the geometry optimization and vibrational analysis procedures, a short molecular dynamics </w:t>
      </w:r>
      <w:r>
        <w:rPr>
          <w:color w:val="000000" w:themeColor="text1"/>
          <w:szCs w:val="24"/>
        </w:rPr>
        <w:t xml:space="preserve">equilibration </w:t>
      </w:r>
      <w:r w:rsidRPr="000F5DD8">
        <w:rPr>
          <w:color w:val="000000" w:themeColor="text1"/>
          <w:szCs w:val="24"/>
        </w:rPr>
        <w:t xml:space="preserve">run was performed in the NVT ensemble (1 </w:t>
      </w:r>
      <w:proofErr w:type="spellStart"/>
      <w:r w:rsidRPr="000F5DD8">
        <w:rPr>
          <w:color w:val="000000" w:themeColor="text1"/>
          <w:szCs w:val="24"/>
        </w:rPr>
        <w:t>ps</w:t>
      </w:r>
      <w:proofErr w:type="spellEnd"/>
      <w:r w:rsidRPr="000F5DD8">
        <w:rPr>
          <w:color w:val="000000" w:themeColor="text1"/>
          <w:szCs w:val="24"/>
        </w:rPr>
        <w:t xml:space="preserve">, T = 300 K) using the Canonical Sampling through Velocity Rescale (CSVR) thermostat with a 5 fs time constant (strong coupling). Final coordinates and velocities were then taken as input for a longer molecular dynamics </w:t>
      </w:r>
      <w:r>
        <w:rPr>
          <w:color w:val="000000" w:themeColor="text1"/>
          <w:szCs w:val="24"/>
        </w:rPr>
        <w:t xml:space="preserve">production </w:t>
      </w:r>
      <w:r w:rsidRPr="000F5DD8">
        <w:rPr>
          <w:color w:val="000000" w:themeColor="text1"/>
          <w:szCs w:val="24"/>
        </w:rPr>
        <w:t xml:space="preserve">run (50 </w:t>
      </w:r>
      <w:proofErr w:type="spellStart"/>
      <w:r w:rsidRPr="000F5DD8">
        <w:rPr>
          <w:color w:val="000000" w:themeColor="text1"/>
          <w:szCs w:val="24"/>
        </w:rPr>
        <w:t>ps</w:t>
      </w:r>
      <w:proofErr w:type="spellEnd"/>
      <w:r w:rsidRPr="000F5DD8">
        <w:rPr>
          <w:color w:val="000000" w:themeColor="text1"/>
          <w:szCs w:val="24"/>
        </w:rPr>
        <w:t xml:space="preserve">, NVT ensemble, T = 300 K) using the </w:t>
      </w:r>
      <w:proofErr w:type="spellStart"/>
      <w:r w:rsidRPr="000F5DD8">
        <w:rPr>
          <w:color w:val="000000" w:themeColor="text1"/>
          <w:szCs w:val="24"/>
        </w:rPr>
        <w:t>Nosè</w:t>
      </w:r>
      <w:proofErr w:type="spellEnd"/>
      <w:r w:rsidRPr="000F5DD8">
        <w:rPr>
          <w:color w:val="000000" w:themeColor="text1"/>
          <w:szCs w:val="24"/>
        </w:rPr>
        <w:t>-Hoover thermostat with a 100 fs time constant. Coordinates</w:t>
      </w:r>
      <w:r>
        <w:rPr>
          <w:color w:val="000000" w:themeColor="text1"/>
          <w:szCs w:val="24"/>
        </w:rPr>
        <w:t>, velocities</w:t>
      </w:r>
      <w:r w:rsidRPr="000F5DD8">
        <w:rPr>
          <w:color w:val="000000" w:themeColor="text1"/>
          <w:szCs w:val="24"/>
        </w:rPr>
        <w:t xml:space="preserve"> and </w:t>
      </w:r>
      <w:proofErr w:type="spellStart"/>
      <w:r w:rsidRPr="000F5DD8">
        <w:rPr>
          <w:color w:val="000000" w:themeColor="text1"/>
          <w:szCs w:val="24"/>
        </w:rPr>
        <w:t>Löwdin</w:t>
      </w:r>
      <w:proofErr w:type="spellEnd"/>
      <w:r w:rsidRPr="000F5DD8">
        <w:rPr>
          <w:color w:val="000000" w:themeColor="text1"/>
          <w:szCs w:val="24"/>
        </w:rPr>
        <w:t xml:space="preserve"> charges were saved </w:t>
      </w:r>
      <w:r>
        <w:rPr>
          <w:color w:val="000000" w:themeColor="text1"/>
          <w:szCs w:val="24"/>
        </w:rPr>
        <w:t xml:space="preserve">for all </w:t>
      </w:r>
      <w:r w:rsidRPr="000F5DD8">
        <w:rPr>
          <w:color w:val="000000" w:themeColor="text1"/>
          <w:szCs w:val="24"/>
        </w:rPr>
        <w:t>timestep</w:t>
      </w:r>
      <w:r>
        <w:rPr>
          <w:color w:val="000000" w:themeColor="text1"/>
          <w:szCs w:val="24"/>
        </w:rPr>
        <w:t>s of the production runs to compute the TA and TCD, as described below</w:t>
      </w:r>
      <w:r w:rsidRPr="000F5DD8">
        <w:rPr>
          <w:color w:val="000000" w:themeColor="text1"/>
          <w:szCs w:val="24"/>
        </w:rPr>
        <w:t>.</w:t>
      </w:r>
    </w:p>
    <w:p w14:paraId="5A235F61" w14:textId="77777777" w:rsidR="002B0193" w:rsidRPr="000F5DD8" w:rsidRDefault="002B0193" w:rsidP="002B0193">
      <w:pPr>
        <w:pStyle w:val="SMText"/>
        <w:spacing w:line="276" w:lineRule="auto"/>
        <w:jc w:val="both"/>
        <w:rPr>
          <w:color w:val="000000" w:themeColor="text1"/>
          <w:szCs w:val="24"/>
        </w:rPr>
      </w:pPr>
    </w:p>
    <w:p w14:paraId="1A0F0074" w14:textId="77777777" w:rsidR="002B0193" w:rsidRPr="00A66F12" w:rsidRDefault="002B0193" w:rsidP="002B0193">
      <w:pPr>
        <w:pStyle w:val="SMText"/>
        <w:spacing w:line="276" w:lineRule="auto"/>
        <w:ind w:firstLine="0"/>
        <w:jc w:val="both"/>
        <w:rPr>
          <w:color w:val="000000" w:themeColor="text1"/>
          <w:szCs w:val="24"/>
          <w:u w:val="single"/>
        </w:rPr>
      </w:pPr>
      <w:r w:rsidRPr="00A66F12">
        <w:rPr>
          <w:color w:val="000000" w:themeColor="text1"/>
          <w:szCs w:val="24"/>
          <w:u w:val="single"/>
        </w:rPr>
        <w:t xml:space="preserve">DFT calculations for crystalline AA </w:t>
      </w:r>
      <w:r>
        <w:rPr>
          <w:color w:val="000000" w:themeColor="text1"/>
          <w:szCs w:val="24"/>
          <w:u w:val="single"/>
        </w:rPr>
        <w:t xml:space="preserve">or dipeptide </w:t>
      </w:r>
      <w:r w:rsidRPr="00A66F12">
        <w:rPr>
          <w:color w:val="000000" w:themeColor="text1"/>
          <w:szCs w:val="24"/>
          <w:u w:val="single"/>
        </w:rPr>
        <w:t>supercell</w:t>
      </w:r>
    </w:p>
    <w:p w14:paraId="4C91316A" w14:textId="77777777" w:rsidR="002B0193" w:rsidRPr="000F5DD8" w:rsidRDefault="002B0193" w:rsidP="002B0193">
      <w:pPr>
        <w:pStyle w:val="SMText"/>
        <w:spacing w:line="276" w:lineRule="auto"/>
        <w:jc w:val="both"/>
        <w:rPr>
          <w:color w:val="000000" w:themeColor="text1"/>
          <w:szCs w:val="24"/>
        </w:rPr>
      </w:pPr>
      <w:r>
        <w:rPr>
          <w:color w:val="000000" w:themeColor="text1"/>
          <w:szCs w:val="24"/>
        </w:rPr>
        <w:t>The AA or dipeptide u</w:t>
      </w:r>
      <w:r w:rsidRPr="000F5DD8">
        <w:rPr>
          <w:color w:val="000000" w:themeColor="text1"/>
          <w:szCs w:val="24"/>
        </w:rPr>
        <w:t xml:space="preserve">nit cell </w:t>
      </w:r>
      <w:r>
        <w:rPr>
          <w:color w:val="000000" w:themeColor="text1"/>
          <w:szCs w:val="24"/>
        </w:rPr>
        <w:t xml:space="preserve">was </w:t>
      </w:r>
      <w:r w:rsidRPr="000F5DD8">
        <w:rPr>
          <w:color w:val="000000" w:themeColor="text1"/>
          <w:szCs w:val="24"/>
        </w:rPr>
        <w:t xml:space="preserve">replicated along a, b and/or c </w:t>
      </w:r>
      <w:r>
        <w:rPr>
          <w:color w:val="000000" w:themeColor="text1"/>
          <w:szCs w:val="24"/>
        </w:rPr>
        <w:t xml:space="preserve">directions </w:t>
      </w:r>
      <w:r w:rsidRPr="000F5DD8">
        <w:rPr>
          <w:color w:val="000000" w:themeColor="text1"/>
          <w:szCs w:val="24"/>
        </w:rPr>
        <w:t xml:space="preserve">to </w:t>
      </w:r>
      <w:r>
        <w:rPr>
          <w:color w:val="000000" w:themeColor="text1"/>
          <w:szCs w:val="24"/>
        </w:rPr>
        <w:t xml:space="preserve">draw the </w:t>
      </w:r>
      <w:r w:rsidRPr="000F5DD8">
        <w:rPr>
          <w:color w:val="000000" w:themeColor="text1"/>
          <w:szCs w:val="24"/>
        </w:rPr>
        <w:t xml:space="preserve">supercell </w:t>
      </w:r>
      <w:r>
        <w:rPr>
          <w:color w:val="000000" w:themeColor="text1"/>
          <w:szCs w:val="24"/>
        </w:rPr>
        <w:t xml:space="preserve">model systems </w:t>
      </w:r>
      <w:r w:rsidRPr="000F5DD8">
        <w:rPr>
          <w:color w:val="000000" w:themeColor="text1"/>
          <w:szCs w:val="24"/>
        </w:rPr>
        <w:t xml:space="preserve">with </w:t>
      </w:r>
      <w:r>
        <w:rPr>
          <w:color w:val="000000" w:themeColor="text1"/>
          <w:szCs w:val="24"/>
        </w:rPr>
        <w:t xml:space="preserve">edge lengths </w:t>
      </w:r>
      <w:r w:rsidRPr="000F5DD8">
        <w:rPr>
          <w:color w:val="000000" w:themeColor="text1"/>
          <w:szCs w:val="24"/>
        </w:rPr>
        <w:t xml:space="preserve">of at least 1 nm. </w:t>
      </w:r>
      <w:r>
        <w:rPr>
          <w:color w:val="000000" w:themeColor="text1"/>
          <w:szCs w:val="24"/>
        </w:rPr>
        <w:t xml:space="preserve">Energy minimization was performed for each system </w:t>
      </w:r>
      <w:r w:rsidRPr="000F5DD8">
        <w:rPr>
          <w:color w:val="000000" w:themeColor="text1"/>
          <w:szCs w:val="24"/>
        </w:rPr>
        <w:t xml:space="preserve">by relaxing both the </w:t>
      </w:r>
      <w:r>
        <w:rPr>
          <w:color w:val="000000" w:themeColor="text1"/>
          <w:szCs w:val="24"/>
        </w:rPr>
        <w:t xml:space="preserve">molecular </w:t>
      </w:r>
      <w:r w:rsidRPr="000F5DD8">
        <w:rPr>
          <w:color w:val="000000" w:themeColor="text1"/>
          <w:szCs w:val="24"/>
        </w:rPr>
        <w:t xml:space="preserve">geometries and cell vectors, </w:t>
      </w:r>
      <w:r>
        <w:rPr>
          <w:color w:val="000000" w:themeColor="text1"/>
          <w:szCs w:val="24"/>
        </w:rPr>
        <w:t xml:space="preserve">but enforcing </w:t>
      </w:r>
      <w:r w:rsidRPr="000F5DD8">
        <w:rPr>
          <w:color w:val="000000" w:themeColor="text1"/>
          <w:szCs w:val="24"/>
        </w:rPr>
        <w:t xml:space="preserve">the </w:t>
      </w:r>
      <w:r>
        <w:rPr>
          <w:color w:val="000000" w:themeColor="text1"/>
          <w:szCs w:val="24"/>
        </w:rPr>
        <w:t>shape corresponding to the corresponding space group</w:t>
      </w:r>
      <w:r w:rsidRPr="000F5DD8">
        <w:rPr>
          <w:color w:val="000000" w:themeColor="text1"/>
          <w:szCs w:val="24"/>
        </w:rPr>
        <w:t xml:space="preserve">. The pressure tolerance </w:t>
      </w:r>
      <w:r>
        <w:rPr>
          <w:color w:val="000000" w:themeColor="text1"/>
          <w:szCs w:val="24"/>
        </w:rPr>
        <w:t xml:space="preserve">was set to </w:t>
      </w:r>
      <w:r w:rsidRPr="000F5DD8">
        <w:rPr>
          <w:color w:val="000000" w:themeColor="text1"/>
          <w:szCs w:val="24"/>
        </w:rPr>
        <w:t xml:space="preserve">10 bar and an external pressure of 1 bar </w:t>
      </w:r>
      <w:r>
        <w:rPr>
          <w:color w:val="000000" w:themeColor="text1"/>
          <w:szCs w:val="24"/>
        </w:rPr>
        <w:t xml:space="preserve">was applied to </w:t>
      </w:r>
      <w:r w:rsidRPr="000F5DD8">
        <w:rPr>
          <w:color w:val="000000" w:themeColor="text1"/>
          <w:szCs w:val="24"/>
        </w:rPr>
        <w:t xml:space="preserve">the diagonal elements. Following the geometry optimization and vibrational analysis procedures, a short molecular dynamics </w:t>
      </w:r>
      <w:r>
        <w:rPr>
          <w:color w:val="000000" w:themeColor="text1"/>
          <w:szCs w:val="24"/>
        </w:rPr>
        <w:t xml:space="preserve">equilibration </w:t>
      </w:r>
      <w:r w:rsidRPr="000F5DD8">
        <w:rPr>
          <w:color w:val="000000" w:themeColor="text1"/>
          <w:szCs w:val="24"/>
        </w:rPr>
        <w:t xml:space="preserve">run </w:t>
      </w:r>
      <w:r>
        <w:rPr>
          <w:color w:val="000000" w:themeColor="text1"/>
          <w:szCs w:val="24"/>
        </w:rPr>
        <w:t xml:space="preserve">was performed </w:t>
      </w:r>
      <w:r w:rsidRPr="000F5DD8">
        <w:rPr>
          <w:color w:val="000000" w:themeColor="text1"/>
          <w:szCs w:val="24"/>
        </w:rPr>
        <w:t xml:space="preserve">at the NVT ensemble (1 </w:t>
      </w:r>
      <w:proofErr w:type="spellStart"/>
      <w:r w:rsidRPr="000F5DD8">
        <w:rPr>
          <w:color w:val="000000" w:themeColor="text1"/>
          <w:szCs w:val="24"/>
        </w:rPr>
        <w:t>ps</w:t>
      </w:r>
      <w:proofErr w:type="spellEnd"/>
      <w:r w:rsidRPr="000F5DD8">
        <w:rPr>
          <w:color w:val="000000" w:themeColor="text1"/>
          <w:szCs w:val="24"/>
        </w:rPr>
        <w:t xml:space="preserve">, T = 300 K) using the Canonical Sampling through Velocity Rescale (CSVR) thermostat with a 5 fs time constant (strong coupling). Final coordinates and velocities were taken as input for a longer molecular dynamics </w:t>
      </w:r>
      <w:r>
        <w:rPr>
          <w:color w:val="000000" w:themeColor="text1"/>
          <w:szCs w:val="24"/>
        </w:rPr>
        <w:t xml:space="preserve">production </w:t>
      </w:r>
      <w:r w:rsidRPr="000F5DD8">
        <w:rPr>
          <w:color w:val="000000" w:themeColor="text1"/>
          <w:szCs w:val="24"/>
        </w:rPr>
        <w:t xml:space="preserve">run (50 </w:t>
      </w:r>
      <w:proofErr w:type="spellStart"/>
      <w:r w:rsidRPr="000F5DD8">
        <w:rPr>
          <w:color w:val="000000" w:themeColor="text1"/>
          <w:szCs w:val="24"/>
        </w:rPr>
        <w:t>ps</w:t>
      </w:r>
      <w:proofErr w:type="spellEnd"/>
      <w:r w:rsidRPr="000F5DD8">
        <w:rPr>
          <w:color w:val="000000" w:themeColor="text1"/>
          <w:szCs w:val="24"/>
        </w:rPr>
        <w:t xml:space="preserve">, </w:t>
      </w:r>
      <w:proofErr w:type="spellStart"/>
      <w:r w:rsidRPr="000F5DD8">
        <w:rPr>
          <w:color w:val="000000" w:themeColor="text1"/>
          <w:szCs w:val="24"/>
        </w:rPr>
        <w:t>NpT</w:t>
      </w:r>
      <w:proofErr w:type="spellEnd"/>
      <w:r w:rsidRPr="000F5DD8">
        <w:rPr>
          <w:color w:val="000000" w:themeColor="text1"/>
          <w:szCs w:val="24"/>
        </w:rPr>
        <w:t xml:space="preserve"> ensemble, T = 300 K</w:t>
      </w:r>
      <w:r w:rsidRPr="00290FD2">
        <w:rPr>
          <w:color w:val="000000" w:themeColor="text1"/>
          <w:szCs w:val="24"/>
        </w:rPr>
        <w:t xml:space="preserve"> </w:t>
      </w:r>
      <w:r w:rsidRPr="000F5DD8">
        <w:rPr>
          <w:color w:val="000000" w:themeColor="text1"/>
          <w:szCs w:val="24"/>
        </w:rPr>
        <w:t xml:space="preserve">using the </w:t>
      </w:r>
      <w:proofErr w:type="spellStart"/>
      <w:r w:rsidRPr="000F5DD8">
        <w:rPr>
          <w:color w:val="000000" w:themeColor="text1"/>
          <w:szCs w:val="24"/>
        </w:rPr>
        <w:t>Nosè</w:t>
      </w:r>
      <w:proofErr w:type="spellEnd"/>
      <w:r w:rsidRPr="000F5DD8">
        <w:rPr>
          <w:color w:val="000000" w:themeColor="text1"/>
          <w:szCs w:val="24"/>
        </w:rPr>
        <w:t xml:space="preserve">-Hoover thermostat </w:t>
      </w:r>
      <w:r>
        <w:rPr>
          <w:color w:val="000000" w:themeColor="text1"/>
          <w:szCs w:val="24"/>
        </w:rPr>
        <w:t xml:space="preserve">with </w:t>
      </w:r>
      <w:proofErr w:type="spellStart"/>
      <w:r>
        <w:rPr>
          <w:color w:val="000000" w:themeColor="text1"/>
          <w:szCs w:val="24"/>
        </w:rPr>
        <w:t>τ</w:t>
      </w:r>
      <w:r w:rsidRPr="00290FD2">
        <w:rPr>
          <w:color w:val="000000" w:themeColor="text1"/>
          <w:szCs w:val="24"/>
          <w:vertAlign w:val="subscript"/>
        </w:rPr>
        <w:t>T</w:t>
      </w:r>
      <w:proofErr w:type="spellEnd"/>
      <w:r w:rsidRPr="00A3025B">
        <w:rPr>
          <w:color w:val="000000" w:themeColor="text1"/>
          <w:szCs w:val="24"/>
        </w:rPr>
        <w:t xml:space="preserve"> </w:t>
      </w:r>
      <w:r>
        <w:rPr>
          <w:color w:val="000000" w:themeColor="text1"/>
          <w:szCs w:val="24"/>
        </w:rPr>
        <w:t xml:space="preserve">= </w:t>
      </w:r>
      <w:r w:rsidRPr="000F5DD8">
        <w:rPr>
          <w:color w:val="000000" w:themeColor="text1"/>
          <w:szCs w:val="24"/>
        </w:rPr>
        <w:t xml:space="preserve">100 fs, p = 1 bar </w:t>
      </w:r>
      <w:r>
        <w:rPr>
          <w:color w:val="000000" w:themeColor="text1"/>
          <w:szCs w:val="24"/>
        </w:rPr>
        <w:t xml:space="preserve">with </w:t>
      </w:r>
      <w:r w:rsidRPr="000F5DD8">
        <w:rPr>
          <w:color w:val="000000" w:themeColor="text1"/>
          <w:szCs w:val="24"/>
        </w:rPr>
        <w:t xml:space="preserve">anisotropic </w:t>
      </w:r>
      <w:r>
        <w:rPr>
          <w:color w:val="000000" w:themeColor="text1"/>
          <w:szCs w:val="24"/>
        </w:rPr>
        <w:t xml:space="preserve">coupling at </w:t>
      </w:r>
      <w:r w:rsidRPr="000F5DD8">
        <w:rPr>
          <w:color w:val="000000" w:themeColor="text1"/>
          <w:szCs w:val="24"/>
        </w:rPr>
        <w:t>fixed symmetry</w:t>
      </w:r>
      <w:r>
        <w:rPr>
          <w:color w:val="000000" w:themeColor="text1"/>
          <w:szCs w:val="24"/>
        </w:rPr>
        <w:t xml:space="preserve">, </w:t>
      </w:r>
      <w:proofErr w:type="spellStart"/>
      <w:r>
        <w:rPr>
          <w:color w:val="000000" w:themeColor="text1"/>
          <w:szCs w:val="24"/>
        </w:rPr>
        <w:t>τ</w:t>
      </w:r>
      <w:r w:rsidRPr="00290FD2">
        <w:rPr>
          <w:color w:val="000000" w:themeColor="text1"/>
          <w:szCs w:val="24"/>
          <w:vertAlign w:val="subscript"/>
        </w:rPr>
        <w:t>p</w:t>
      </w:r>
      <w:proofErr w:type="spellEnd"/>
      <w:r>
        <w:rPr>
          <w:color w:val="000000" w:themeColor="text1"/>
          <w:szCs w:val="24"/>
        </w:rPr>
        <w:t xml:space="preserve"> = 1 </w:t>
      </w:r>
      <w:proofErr w:type="spellStart"/>
      <w:r>
        <w:rPr>
          <w:color w:val="000000" w:themeColor="text1"/>
          <w:szCs w:val="24"/>
        </w:rPr>
        <w:t>ps</w:t>
      </w:r>
      <w:proofErr w:type="spellEnd"/>
      <w:r>
        <w:rPr>
          <w:color w:val="000000" w:themeColor="text1"/>
          <w:szCs w:val="24"/>
        </w:rPr>
        <w:t>)</w:t>
      </w:r>
      <w:r w:rsidRPr="000F5DD8">
        <w:rPr>
          <w:color w:val="000000" w:themeColor="text1"/>
          <w:szCs w:val="24"/>
        </w:rPr>
        <w:t>. Coordinates</w:t>
      </w:r>
      <w:r>
        <w:rPr>
          <w:color w:val="000000" w:themeColor="text1"/>
          <w:szCs w:val="24"/>
        </w:rPr>
        <w:t>, velocities</w:t>
      </w:r>
      <w:r w:rsidRPr="000F5DD8">
        <w:rPr>
          <w:color w:val="000000" w:themeColor="text1"/>
          <w:szCs w:val="24"/>
        </w:rPr>
        <w:t xml:space="preserve"> and </w:t>
      </w:r>
      <w:proofErr w:type="spellStart"/>
      <w:r w:rsidRPr="000F5DD8">
        <w:rPr>
          <w:color w:val="000000" w:themeColor="text1"/>
          <w:szCs w:val="24"/>
        </w:rPr>
        <w:t>Löwdin</w:t>
      </w:r>
      <w:proofErr w:type="spellEnd"/>
      <w:r w:rsidRPr="000F5DD8">
        <w:rPr>
          <w:color w:val="000000" w:themeColor="text1"/>
          <w:szCs w:val="24"/>
        </w:rPr>
        <w:t xml:space="preserve"> charges were saved </w:t>
      </w:r>
      <w:r>
        <w:rPr>
          <w:color w:val="000000" w:themeColor="text1"/>
          <w:szCs w:val="24"/>
        </w:rPr>
        <w:t xml:space="preserve">for all </w:t>
      </w:r>
      <w:r w:rsidRPr="000F5DD8">
        <w:rPr>
          <w:color w:val="000000" w:themeColor="text1"/>
          <w:szCs w:val="24"/>
        </w:rPr>
        <w:t>timestep</w:t>
      </w:r>
      <w:r>
        <w:rPr>
          <w:color w:val="000000" w:themeColor="text1"/>
          <w:szCs w:val="24"/>
        </w:rPr>
        <w:t>s of the production runs to compute the TA and TCD, as described below</w:t>
      </w:r>
      <w:r w:rsidRPr="000F5DD8">
        <w:rPr>
          <w:color w:val="000000" w:themeColor="text1"/>
          <w:szCs w:val="24"/>
        </w:rPr>
        <w:t>.</w:t>
      </w:r>
    </w:p>
    <w:p w14:paraId="79219016" w14:textId="77777777" w:rsidR="002B0193" w:rsidRDefault="002B0193" w:rsidP="002B0193">
      <w:pPr>
        <w:pStyle w:val="SMText"/>
        <w:spacing w:line="276" w:lineRule="auto"/>
        <w:jc w:val="both"/>
        <w:rPr>
          <w:color w:val="000000" w:themeColor="text1"/>
          <w:szCs w:val="24"/>
        </w:rPr>
      </w:pPr>
    </w:p>
    <w:p w14:paraId="17A1A15E" w14:textId="77777777" w:rsidR="002B0193" w:rsidRPr="00A66F12" w:rsidRDefault="002B0193" w:rsidP="002B0193">
      <w:pPr>
        <w:pStyle w:val="SMText"/>
        <w:spacing w:line="276" w:lineRule="auto"/>
        <w:ind w:firstLine="0"/>
        <w:jc w:val="both"/>
        <w:rPr>
          <w:color w:val="000000" w:themeColor="text1"/>
          <w:szCs w:val="24"/>
          <w:u w:val="single"/>
        </w:rPr>
      </w:pPr>
      <w:r w:rsidRPr="00A66F12">
        <w:rPr>
          <w:color w:val="000000" w:themeColor="text1"/>
          <w:szCs w:val="24"/>
          <w:u w:val="single"/>
        </w:rPr>
        <w:t xml:space="preserve">TA spectra derived from normal mode analysis within the harmonic </w:t>
      </w:r>
      <w:proofErr w:type="gramStart"/>
      <w:r w:rsidRPr="00A66F12">
        <w:rPr>
          <w:color w:val="000000" w:themeColor="text1"/>
          <w:szCs w:val="24"/>
          <w:u w:val="single"/>
        </w:rPr>
        <w:t>approximation</w:t>
      </w:r>
      <w:proofErr w:type="gramEnd"/>
    </w:p>
    <w:p w14:paraId="2EB852EA" w14:textId="77777777" w:rsidR="002B0193" w:rsidRDefault="002B0193" w:rsidP="002B0193">
      <w:pPr>
        <w:pStyle w:val="SMText"/>
        <w:spacing w:line="276" w:lineRule="auto"/>
        <w:jc w:val="both"/>
        <w:rPr>
          <w:color w:val="000000" w:themeColor="text1"/>
          <w:szCs w:val="24"/>
        </w:rPr>
      </w:pPr>
      <w:r>
        <w:rPr>
          <w:color w:val="000000" w:themeColor="text1"/>
          <w:szCs w:val="24"/>
        </w:rPr>
        <w:t xml:space="preserve">The </w:t>
      </w:r>
      <w:r w:rsidRPr="000F5DD8">
        <w:rPr>
          <w:color w:val="000000" w:themeColor="text1"/>
          <w:szCs w:val="24"/>
        </w:rPr>
        <w:t xml:space="preserve">vibrational transitions for each system </w:t>
      </w:r>
      <w:r>
        <w:rPr>
          <w:color w:val="000000" w:themeColor="text1"/>
          <w:szCs w:val="24"/>
        </w:rPr>
        <w:t xml:space="preserve">were computed by means of a </w:t>
      </w:r>
      <w:r w:rsidRPr="000F5DD8">
        <w:rPr>
          <w:color w:val="000000" w:themeColor="text1"/>
          <w:szCs w:val="24"/>
        </w:rPr>
        <w:t xml:space="preserve">normal mode analysis </w:t>
      </w:r>
      <w:r>
        <w:rPr>
          <w:color w:val="000000" w:themeColor="text1"/>
          <w:szCs w:val="24"/>
        </w:rPr>
        <w:t xml:space="preserve">within </w:t>
      </w:r>
      <w:r w:rsidRPr="000F5DD8">
        <w:rPr>
          <w:color w:val="000000" w:themeColor="text1"/>
          <w:szCs w:val="24"/>
        </w:rPr>
        <w:t xml:space="preserve">the harmonic approximation. Since supercell calculations render hundreds of normal modes in the desired region (up to 2.5 THz), we took the most intense transition in this </w:t>
      </w:r>
      <w:r w:rsidRPr="000F5DD8">
        <w:rPr>
          <w:color w:val="000000" w:themeColor="text1"/>
          <w:szCs w:val="24"/>
        </w:rPr>
        <w:lastRenderedPageBreak/>
        <w:t>spectral region as the reference</w:t>
      </w:r>
      <w:r>
        <w:rPr>
          <w:color w:val="000000" w:themeColor="text1"/>
          <w:szCs w:val="24"/>
        </w:rPr>
        <w:t>,</w:t>
      </w:r>
      <w:r w:rsidRPr="000F5DD8">
        <w:rPr>
          <w:color w:val="000000" w:themeColor="text1"/>
          <w:szCs w:val="24"/>
        </w:rPr>
        <w:t xml:space="preserve"> normalize</w:t>
      </w:r>
      <w:r>
        <w:rPr>
          <w:color w:val="000000" w:themeColor="text1"/>
          <w:szCs w:val="24"/>
        </w:rPr>
        <w:t>d</w:t>
      </w:r>
      <w:r w:rsidRPr="000F5DD8">
        <w:rPr>
          <w:color w:val="000000" w:themeColor="text1"/>
          <w:szCs w:val="24"/>
        </w:rPr>
        <w:t xml:space="preserve"> its intensity to 1.0 and discarded the transitions whose intensities were below 0.1</w:t>
      </w:r>
      <w:r>
        <w:rPr>
          <w:color w:val="000000" w:themeColor="text1"/>
          <w:szCs w:val="24"/>
        </w:rPr>
        <w:t xml:space="preserve"> after this normalization</w:t>
      </w:r>
      <w:r w:rsidRPr="000F5DD8">
        <w:rPr>
          <w:color w:val="000000" w:themeColor="text1"/>
          <w:szCs w:val="24"/>
        </w:rPr>
        <w:t xml:space="preserve">. </w:t>
      </w:r>
    </w:p>
    <w:p w14:paraId="7051A496" w14:textId="77777777" w:rsidR="002B0193" w:rsidRPr="000F5DD8" w:rsidRDefault="002B0193" w:rsidP="002B0193">
      <w:pPr>
        <w:pStyle w:val="SMText"/>
        <w:spacing w:line="276" w:lineRule="auto"/>
        <w:ind w:firstLine="0"/>
        <w:jc w:val="both"/>
        <w:rPr>
          <w:color w:val="000000" w:themeColor="text1"/>
          <w:szCs w:val="24"/>
        </w:rPr>
      </w:pPr>
    </w:p>
    <w:p w14:paraId="0723F692" w14:textId="77777777" w:rsidR="002B0193" w:rsidRPr="00A66F12" w:rsidRDefault="002B0193" w:rsidP="002B0193">
      <w:pPr>
        <w:pStyle w:val="SMText"/>
        <w:spacing w:line="276" w:lineRule="auto"/>
        <w:ind w:firstLine="0"/>
        <w:jc w:val="both"/>
        <w:rPr>
          <w:color w:val="000000" w:themeColor="text1"/>
          <w:szCs w:val="24"/>
          <w:u w:val="single"/>
        </w:rPr>
      </w:pPr>
      <w:r w:rsidRPr="00A66F12">
        <w:rPr>
          <w:color w:val="000000" w:themeColor="text1"/>
          <w:szCs w:val="24"/>
          <w:u w:val="single"/>
        </w:rPr>
        <w:t xml:space="preserve">TA and TCD spectra derived from MD </w:t>
      </w:r>
      <w:proofErr w:type="gramStart"/>
      <w:r w:rsidRPr="00A66F12">
        <w:rPr>
          <w:color w:val="000000" w:themeColor="text1"/>
          <w:szCs w:val="24"/>
          <w:u w:val="single"/>
        </w:rPr>
        <w:t>simulations</w:t>
      </w:r>
      <w:proofErr w:type="gramEnd"/>
    </w:p>
    <w:p w14:paraId="09B6FE0F" w14:textId="77777777" w:rsidR="002B0193" w:rsidRDefault="002B0193" w:rsidP="002B0193">
      <w:pPr>
        <w:pStyle w:val="SMText"/>
        <w:spacing w:line="276" w:lineRule="auto"/>
        <w:ind w:firstLine="450"/>
        <w:jc w:val="both"/>
        <w:rPr>
          <w:color w:val="000000" w:themeColor="text1"/>
          <w:szCs w:val="24"/>
        </w:rPr>
      </w:pPr>
      <w:r>
        <w:rPr>
          <w:color w:val="000000" w:themeColor="text1"/>
          <w:szCs w:val="24"/>
        </w:rPr>
        <w:t xml:space="preserve">Both TA and TCD </w:t>
      </w:r>
      <w:r w:rsidRPr="000F5DD8">
        <w:rPr>
          <w:color w:val="000000" w:themeColor="text1"/>
          <w:szCs w:val="24"/>
        </w:rPr>
        <w:t xml:space="preserve">spectra can be obtained from </w:t>
      </w:r>
      <w:r>
        <w:rPr>
          <w:color w:val="000000" w:themeColor="text1"/>
          <w:szCs w:val="24"/>
        </w:rPr>
        <w:t xml:space="preserve">atomic positions </w:t>
      </w:r>
      <w:proofErr w:type="spellStart"/>
      <w:r w:rsidRPr="00FB73C8">
        <w:rPr>
          <w:b/>
          <w:i/>
          <w:color w:val="000000" w:themeColor="text1"/>
          <w:szCs w:val="24"/>
        </w:rPr>
        <w:t>r</w:t>
      </w:r>
      <w:r w:rsidRPr="00FB73C8">
        <w:rPr>
          <w:b/>
          <w:i/>
          <w:color w:val="000000" w:themeColor="text1"/>
          <w:szCs w:val="24"/>
          <w:vertAlign w:val="subscript"/>
        </w:rPr>
        <w:t>i</w:t>
      </w:r>
      <w:proofErr w:type="spellEnd"/>
      <w:r>
        <w:rPr>
          <w:color w:val="000000" w:themeColor="text1"/>
          <w:szCs w:val="24"/>
        </w:rPr>
        <w:t xml:space="preserve"> and velocities </w:t>
      </w:r>
      <w:r w:rsidRPr="00FB73C8">
        <w:rPr>
          <w:b/>
          <w:i/>
          <w:color w:val="000000" w:themeColor="text1"/>
          <w:szCs w:val="24"/>
        </w:rPr>
        <w:t>v</w:t>
      </w:r>
      <w:r w:rsidRPr="00FB73C8">
        <w:rPr>
          <w:b/>
          <w:i/>
          <w:color w:val="000000" w:themeColor="text1"/>
          <w:szCs w:val="24"/>
          <w:vertAlign w:val="subscript"/>
        </w:rPr>
        <w:t>i</w:t>
      </w:r>
      <w:r>
        <w:rPr>
          <w:color w:val="000000" w:themeColor="text1"/>
          <w:szCs w:val="24"/>
        </w:rPr>
        <w:t xml:space="preserve"> from the </w:t>
      </w:r>
      <w:r w:rsidRPr="000F5DD8">
        <w:rPr>
          <w:color w:val="000000" w:themeColor="text1"/>
          <w:szCs w:val="24"/>
        </w:rPr>
        <w:t xml:space="preserve">molecular </w:t>
      </w:r>
      <w:proofErr w:type="gramStart"/>
      <w:r w:rsidRPr="000F5DD8">
        <w:rPr>
          <w:color w:val="000000" w:themeColor="text1"/>
          <w:szCs w:val="24"/>
        </w:rPr>
        <w:t>dynamics</w:t>
      </w:r>
      <w:proofErr w:type="gramEnd"/>
      <w:r w:rsidRPr="000F5DD8">
        <w:rPr>
          <w:color w:val="000000" w:themeColor="text1"/>
          <w:szCs w:val="24"/>
        </w:rPr>
        <w:t xml:space="preserve"> trajectories and </w:t>
      </w:r>
      <w:r>
        <w:rPr>
          <w:color w:val="000000" w:themeColor="text1"/>
          <w:szCs w:val="24"/>
        </w:rPr>
        <w:t xml:space="preserve">the </w:t>
      </w:r>
      <w:r w:rsidRPr="000F5DD8">
        <w:rPr>
          <w:color w:val="000000" w:themeColor="text1"/>
          <w:szCs w:val="24"/>
        </w:rPr>
        <w:t>atomic partial charges</w:t>
      </w:r>
      <w:r>
        <w:rPr>
          <w:color w:val="000000" w:themeColor="text1"/>
          <w:szCs w:val="24"/>
        </w:rPr>
        <w:t xml:space="preserve"> </w:t>
      </w:r>
      <w:r w:rsidRPr="00FB73C8">
        <w:rPr>
          <w:b/>
          <w:i/>
          <w:color w:val="000000" w:themeColor="text1"/>
          <w:szCs w:val="24"/>
        </w:rPr>
        <w:t>q</w:t>
      </w:r>
      <w:r w:rsidRPr="00FB73C8">
        <w:rPr>
          <w:b/>
          <w:i/>
          <w:color w:val="000000" w:themeColor="text1"/>
          <w:szCs w:val="24"/>
          <w:vertAlign w:val="subscript"/>
        </w:rPr>
        <w:t>i</w:t>
      </w:r>
      <w:r>
        <w:rPr>
          <w:color w:val="000000" w:themeColor="text1"/>
          <w:szCs w:val="24"/>
        </w:rPr>
        <w:t xml:space="preserve"> computed for each geometry, by means of the Fourier transform of either the electric dipole moment </w:t>
      </w:r>
      <w:r w:rsidRPr="004C3301">
        <w:rPr>
          <w:b/>
          <w:i/>
          <w:color w:val="000000" w:themeColor="text1"/>
          <w:szCs w:val="24"/>
        </w:rPr>
        <w:t>µ</w:t>
      </w:r>
      <w:r>
        <w:rPr>
          <w:color w:val="000000" w:themeColor="text1"/>
          <w:szCs w:val="24"/>
        </w:rPr>
        <w:t xml:space="preserve"> autocorrelation function or the electric dipole moment </w:t>
      </w:r>
      <w:r w:rsidRPr="004C3301">
        <w:rPr>
          <w:b/>
          <w:i/>
          <w:color w:val="000000" w:themeColor="text1"/>
          <w:szCs w:val="24"/>
        </w:rPr>
        <w:t>µ</w:t>
      </w:r>
      <w:r>
        <w:rPr>
          <w:color w:val="000000" w:themeColor="text1"/>
          <w:szCs w:val="24"/>
        </w:rPr>
        <w:t xml:space="preserve"> and the magnetic dipole moment </w:t>
      </w:r>
      <w:r w:rsidRPr="004C3301">
        <w:rPr>
          <w:b/>
          <w:i/>
          <w:color w:val="000000" w:themeColor="text1"/>
          <w:szCs w:val="24"/>
        </w:rPr>
        <w:t>M</w:t>
      </w:r>
      <w:r>
        <w:rPr>
          <w:color w:val="000000" w:themeColor="text1"/>
          <w:szCs w:val="24"/>
        </w:rPr>
        <w:t xml:space="preserve"> cross-correlation function, respectively:</w:t>
      </w:r>
      <w:r w:rsidRPr="000F5DD8">
        <w:rPr>
          <w:color w:val="000000" w:themeColor="text1"/>
          <w:szCs w:val="24"/>
        </w:rPr>
        <w:t xml:space="preserve"> </w:t>
      </w:r>
    </w:p>
    <w:p w14:paraId="4C3D2FB5" w14:textId="77777777" w:rsidR="002B0193" w:rsidRPr="006B366B" w:rsidRDefault="002B0193" w:rsidP="002B0193">
      <w:pPr>
        <w:spacing w:line="276" w:lineRule="auto"/>
        <w:jc w:val="both"/>
      </w:pPr>
      <m:oMathPara>
        <m:oMathParaPr>
          <m:jc m:val="right"/>
        </m:oMathParaPr>
        <m:oMath>
          <m:r>
            <w:rPr>
              <w:rFonts w:ascii="Cambria Math" w:hAnsi="Cambria Math"/>
            </w:rPr>
            <m:t>μ</m:t>
          </m:r>
          <m:d>
            <m:dPr>
              <m:ctrlPr>
                <w:rPr>
                  <w:rFonts w:ascii="Cambria Math" w:hAnsi="Cambria Math"/>
                  <w:i/>
                </w:rPr>
              </m:ctrlPr>
            </m:dPr>
            <m:e>
              <m:r>
                <w:rPr>
                  <w:rFonts w:ascii="Cambria Math" w:hAnsi="Cambria Math"/>
                </w:rPr>
                <m:t>t</m:t>
              </m:r>
            </m:e>
          </m:d>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t</m:t>
                  </m:r>
                </m:e>
              </m:d>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                                                                      (17)</m:t>
              </m:r>
            </m:e>
          </m:nary>
        </m:oMath>
      </m:oMathPara>
    </w:p>
    <w:p w14:paraId="625C1DAD" w14:textId="77777777" w:rsidR="002B0193" w:rsidRPr="006B366B" w:rsidRDefault="002B0193" w:rsidP="002B0193">
      <w:pPr>
        <w:spacing w:line="276" w:lineRule="auto"/>
        <w:jc w:val="both"/>
      </w:pPr>
      <m:oMathPara>
        <m:oMathParaPr>
          <m:jc m:val="right"/>
        </m:oMathParaPr>
        <m:oMath>
          <m:r>
            <w:rPr>
              <w:rFonts w:ascii="Cambria Math" w:hAnsi="Cambria Math"/>
            </w:rPr>
            <m:t>M</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2c</m:t>
              </m:r>
            </m:den>
          </m:f>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q</m:t>
                  </m:r>
                </m:e>
                <m:sub>
                  <m:r>
                    <w:rPr>
                      <w:rFonts w:ascii="Cambria Math" w:hAnsi="Cambria Math"/>
                    </w:rPr>
                    <m:t>i</m:t>
                  </m:r>
                </m:sub>
              </m:sSub>
              <m:r>
                <w:rPr>
                  <w:rFonts w:ascii="Cambria Math" w:hAnsi="Cambria Math"/>
                </w:rPr>
                <m:t>(t)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(t)</m:t>
              </m:r>
            </m:e>
          </m:nary>
          <m:r>
            <m:rPr>
              <m:sty m:val="p"/>
            </m:rPr>
            <w:rPr>
              <w:rFonts w:ascii="Cambria Math" w:hAnsi="Cambria Math"/>
            </w:rPr>
            <m:t xml:space="preserve">                                                (18)</m:t>
          </m:r>
        </m:oMath>
      </m:oMathPara>
    </w:p>
    <w:p w14:paraId="02EB5769" w14:textId="77777777" w:rsidR="002B0193" w:rsidRPr="003E5C22" w:rsidRDefault="002B0193" w:rsidP="002B0193">
      <w:pPr>
        <w:spacing w:line="276" w:lineRule="auto"/>
        <w:jc w:val="both"/>
      </w:pPr>
      <m:oMathPara>
        <m:oMathParaPr>
          <m:jc m:val="right"/>
        </m:oMathParaPr>
        <m:oMath>
          <m:r>
            <w:rPr>
              <w:rFonts w:ascii="Cambria Math" w:hAnsi="Cambria Math"/>
            </w:rPr>
            <m:t>TA</m:t>
          </m:r>
          <m:d>
            <m:dPr>
              <m:ctrlPr>
                <w:rPr>
                  <w:rFonts w:ascii="Cambria Math" w:hAnsi="Cambria Math"/>
                  <w:i/>
                </w:rPr>
              </m:ctrlPr>
            </m:dPr>
            <m:e>
              <m:r>
                <w:rPr>
                  <w:rFonts w:ascii="Cambria Math" w:hAnsi="Cambria Math"/>
                </w:rPr>
                <m:t>ω</m:t>
              </m:r>
            </m:e>
          </m:d>
          <m:r>
            <w:rPr>
              <w:rFonts w:ascii="Cambria Math" w:hAnsi="Cambria Math"/>
            </w:rPr>
            <m:t xml:space="preserve">∝ </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dt</m:t>
              </m:r>
              <m:sSup>
                <m:sSupPr>
                  <m:ctrlPr>
                    <w:rPr>
                      <w:rFonts w:ascii="Cambria Math" w:hAnsi="Cambria Math"/>
                      <w:i/>
                    </w:rPr>
                  </m:ctrlPr>
                </m:sSupPr>
                <m:e>
                  <m:r>
                    <w:rPr>
                      <w:rFonts w:ascii="Cambria Math" w:hAnsi="Cambria Math"/>
                    </w:rPr>
                    <m:t>e</m:t>
                  </m:r>
                </m:e>
                <m:sup>
                  <m:r>
                    <w:rPr>
                      <w:rFonts w:ascii="Cambria Math" w:hAnsi="Cambria Math"/>
                    </w:rPr>
                    <m:t>iωt</m:t>
                  </m:r>
                </m:sup>
              </m:sSup>
            </m:e>
          </m:nary>
          <m:d>
            <m:dPr>
              <m:begChr m:val="〈"/>
              <m:endChr m:val="〉"/>
              <m:ctrlPr>
                <w:rPr>
                  <w:rFonts w:ascii="Cambria Math" w:hAnsi="Cambria Math"/>
                  <w:i/>
                </w:rPr>
              </m:ctrlPr>
            </m:dPr>
            <m:e>
              <m:r>
                <w:rPr>
                  <w:rFonts w:ascii="Cambria Math" w:hAnsi="Cambria Math"/>
                </w:rPr>
                <m:t>μ</m:t>
              </m:r>
              <m:d>
                <m:dPr>
                  <m:ctrlPr>
                    <w:rPr>
                      <w:rFonts w:ascii="Cambria Math" w:hAnsi="Cambria Math"/>
                      <w:i/>
                    </w:rPr>
                  </m:ctrlPr>
                </m:dPr>
                <m:e>
                  <m:r>
                    <w:rPr>
                      <w:rFonts w:ascii="Cambria Math" w:hAnsi="Cambria Math"/>
                    </w:rPr>
                    <m:t>t</m:t>
                  </m:r>
                </m:e>
              </m:d>
              <m:r>
                <w:rPr>
                  <w:rFonts w:ascii="Cambria Math" w:hAnsi="Cambria Math"/>
                </w:rPr>
                <m:t>∙μ</m:t>
              </m:r>
              <m:d>
                <m:dPr>
                  <m:ctrlPr>
                    <w:rPr>
                      <w:rFonts w:ascii="Cambria Math" w:hAnsi="Cambria Math"/>
                      <w:i/>
                    </w:rPr>
                  </m:ctrlPr>
                </m:dPr>
                <m:e>
                  <m:r>
                    <w:rPr>
                      <w:rFonts w:ascii="Cambria Math" w:hAnsi="Cambria Math"/>
                    </w:rPr>
                    <m:t>0</m:t>
                  </m:r>
                </m:e>
              </m:d>
            </m:e>
          </m:d>
          <m:r>
            <w:rPr>
              <w:rFonts w:ascii="Cambria Math" w:hAnsi="Cambria Math"/>
            </w:rPr>
            <m:t xml:space="preserve">                                             (19)</m:t>
          </m:r>
        </m:oMath>
      </m:oMathPara>
    </w:p>
    <w:p w14:paraId="1984F74B" w14:textId="77777777" w:rsidR="002B0193" w:rsidRPr="00A66F12" w:rsidRDefault="002B0193" w:rsidP="002B0193">
      <w:pPr>
        <w:spacing w:line="276" w:lineRule="auto"/>
        <w:ind w:left="1890"/>
        <w:jc w:val="both"/>
      </w:pPr>
      <m:oMathPara>
        <m:oMath>
          <m:r>
            <w:rPr>
              <w:rFonts w:ascii="Cambria Math" w:hAnsi="Cambria Math"/>
            </w:rPr>
            <m:t>TCD</m:t>
          </m:r>
          <m:d>
            <m:dPr>
              <m:ctrlPr>
                <w:rPr>
                  <w:rFonts w:ascii="Cambria Math" w:hAnsi="Cambria Math"/>
                  <w:i/>
                </w:rPr>
              </m:ctrlPr>
            </m:dPr>
            <m:e>
              <m:r>
                <w:rPr>
                  <w:rFonts w:ascii="Cambria Math" w:hAnsi="Cambria Math"/>
                </w:rPr>
                <m:t>ω</m:t>
              </m:r>
            </m:e>
          </m:d>
          <m:r>
            <w:rPr>
              <w:rFonts w:ascii="Cambria Math" w:hAnsi="Cambria Math"/>
            </w:rPr>
            <m:t>≡</m:t>
          </m:r>
          <m:sSub>
            <m:sSubPr>
              <m:ctrlPr>
                <w:rPr>
                  <w:rFonts w:ascii="Cambria Math" w:hAnsi="Cambria Math"/>
                  <w:i/>
                </w:rPr>
              </m:ctrlPr>
            </m:sSubPr>
            <m:e>
              <m:r>
                <w:rPr>
                  <w:rFonts w:ascii="Cambria Math" w:hAnsi="Cambria Math"/>
                </w:rPr>
                <m:t>TAC</m:t>
              </m:r>
            </m:e>
            <m:sub>
              <m:r>
                <w:rPr>
                  <w:rFonts w:ascii="Cambria Math" w:hAnsi="Cambria Math"/>
                </w:rPr>
                <m:t>R</m:t>
              </m:r>
            </m:sub>
          </m:sSub>
          <m:d>
            <m:dPr>
              <m:ctrlPr>
                <w:rPr>
                  <w:rFonts w:ascii="Cambria Math" w:hAnsi="Cambria Math"/>
                  <w:i/>
                </w:rPr>
              </m:ctrlPr>
            </m:dPr>
            <m:e>
              <m:r>
                <w:rPr>
                  <w:rFonts w:ascii="Cambria Math" w:hAnsi="Cambria Math"/>
                </w:rPr>
                <m:t>ω</m:t>
              </m:r>
            </m:e>
          </m:d>
          <m:r>
            <w:rPr>
              <w:rFonts w:ascii="Cambria Math" w:hAnsi="Cambria Math"/>
            </w:rPr>
            <m:t>-</m:t>
          </m:r>
          <m:sSub>
            <m:sSubPr>
              <m:ctrlPr>
                <w:rPr>
                  <w:rFonts w:ascii="Cambria Math" w:hAnsi="Cambria Math"/>
                  <w:i/>
                </w:rPr>
              </m:ctrlPr>
            </m:sSubPr>
            <m:e>
              <m:r>
                <w:rPr>
                  <w:rFonts w:ascii="Cambria Math" w:hAnsi="Cambria Math"/>
                </w:rPr>
                <m:t>TAC</m:t>
              </m:r>
            </m:e>
            <m:sub>
              <m:r>
                <w:rPr>
                  <w:rFonts w:ascii="Cambria Math" w:hAnsi="Cambria Math"/>
                </w:rPr>
                <m:t>L</m:t>
              </m:r>
            </m:sub>
          </m:sSub>
          <m:r>
            <w:rPr>
              <w:rFonts w:ascii="Cambria Math" w:hAnsi="Cambria Math"/>
            </w:rPr>
            <m:t>(ω)∝-Im</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dt</m:t>
              </m:r>
              <m:sSup>
                <m:sSupPr>
                  <m:ctrlPr>
                    <w:rPr>
                      <w:rFonts w:ascii="Cambria Math" w:hAnsi="Cambria Math"/>
                      <w:i/>
                    </w:rPr>
                  </m:ctrlPr>
                </m:sSupPr>
                <m:e>
                  <m:r>
                    <w:rPr>
                      <w:rFonts w:ascii="Cambria Math" w:hAnsi="Cambria Math"/>
                    </w:rPr>
                    <m:t>e</m:t>
                  </m:r>
                </m:e>
                <m:sup>
                  <m:r>
                    <w:rPr>
                      <w:rFonts w:ascii="Cambria Math" w:hAnsi="Cambria Math"/>
                    </w:rPr>
                    <m:t>iωt</m:t>
                  </m:r>
                </m:sup>
              </m:sSup>
              <m:d>
                <m:dPr>
                  <m:begChr m:val="〈"/>
                  <m:endChr m:val="〉"/>
                  <m:ctrlPr>
                    <w:rPr>
                      <w:rFonts w:ascii="Cambria Math" w:hAnsi="Cambria Math"/>
                      <w:i/>
                    </w:rPr>
                  </m:ctrlPr>
                </m:dPr>
                <m:e>
                  <m:r>
                    <w:rPr>
                      <w:rFonts w:ascii="Cambria Math" w:hAnsi="Cambria Math"/>
                    </w:rPr>
                    <m:t>μ(t)∙M(0)</m:t>
                  </m:r>
                </m:e>
              </m:d>
              <m:r>
                <w:rPr>
                  <w:rFonts w:ascii="Cambria Math" w:hAnsi="Cambria Math"/>
                </w:rPr>
                <m:t xml:space="preserve">          (20)</m:t>
              </m:r>
            </m:e>
          </m:nary>
        </m:oMath>
      </m:oMathPara>
    </w:p>
    <w:p w14:paraId="1D0FA8CE" w14:textId="77777777" w:rsidR="002B0193" w:rsidRDefault="002B0193" w:rsidP="002B0193">
      <w:pPr>
        <w:pStyle w:val="SMText"/>
        <w:spacing w:line="276" w:lineRule="auto"/>
        <w:ind w:firstLine="0"/>
        <w:jc w:val="both"/>
        <w:rPr>
          <w:color w:val="000000" w:themeColor="text1"/>
          <w:szCs w:val="24"/>
        </w:rPr>
      </w:pPr>
    </w:p>
    <w:p w14:paraId="7CCBA5EC" w14:textId="061B46BB" w:rsidR="002B0193" w:rsidRDefault="002B0193" w:rsidP="002B0193">
      <w:pPr>
        <w:pStyle w:val="SMText"/>
        <w:spacing w:line="276" w:lineRule="auto"/>
        <w:ind w:firstLine="0"/>
        <w:jc w:val="both"/>
        <w:rPr>
          <w:color w:val="000000" w:themeColor="text1"/>
          <w:szCs w:val="24"/>
        </w:rPr>
      </w:pPr>
      <w:r>
        <w:rPr>
          <w:color w:val="000000" w:themeColor="text1"/>
          <w:szCs w:val="24"/>
        </w:rPr>
        <w:t xml:space="preserve">The partial atomic charges </w:t>
      </w:r>
      <w:r w:rsidRPr="00F6681C">
        <w:rPr>
          <w:b/>
          <w:i/>
          <w:color w:val="000000" w:themeColor="text1"/>
          <w:szCs w:val="24"/>
        </w:rPr>
        <w:t>q</w:t>
      </w:r>
      <w:r w:rsidRPr="00F6681C">
        <w:rPr>
          <w:b/>
          <w:i/>
          <w:color w:val="000000" w:themeColor="text1"/>
          <w:szCs w:val="24"/>
          <w:vertAlign w:val="subscript"/>
        </w:rPr>
        <w:t>i</w:t>
      </w:r>
      <w:r>
        <w:rPr>
          <w:color w:val="000000" w:themeColor="text1"/>
          <w:szCs w:val="24"/>
        </w:rPr>
        <w:t xml:space="preserve"> </w:t>
      </w:r>
      <w:proofErr w:type="gramStart"/>
      <w:r>
        <w:rPr>
          <w:color w:val="000000" w:themeColor="text1"/>
          <w:szCs w:val="24"/>
        </w:rPr>
        <w:t>were</w:t>
      </w:r>
      <w:proofErr w:type="gramEnd"/>
      <w:r>
        <w:rPr>
          <w:color w:val="000000" w:themeColor="text1"/>
          <w:szCs w:val="24"/>
        </w:rPr>
        <w:t xml:space="preserve"> the </w:t>
      </w:r>
      <w:proofErr w:type="spellStart"/>
      <w:r w:rsidRPr="000F5DD8">
        <w:rPr>
          <w:color w:val="000000" w:themeColor="text1"/>
          <w:szCs w:val="24"/>
        </w:rPr>
        <w:t>Löwdin</w:t>
      </w:r>
      <w:proofErr w:type="spellEnd"/>
      <w:r w:rsidRPr="000F5DD8">
        <w:rPr>
          <w:color w:val="000000" w:themeColor="text1"/>
          <w:szCs w:val="24"/>
        </w:rPr>
        <w:t xml:space="preserve"> </w:t>
      </w:r>
      <w:r>
        <w:rPr>
          <w:color w:val="000000" w:themeColor="text1"/>
          <w:szCs w:val="24"/>
        </w:rPr>
        <w:t xml:space="preserve">population computed at </w:t>
      </w:r>
      <w:r w:rsidRPr="000F5DD8">
        <w:rPr>
          <w:color w:val="000000" w:themeColor="text1"/>
          <w:szCs w:val="24"/>
        </w:rPr>
        <w:t xml:space="preserve">each timestep. </w:t>
      </w:r>
      <w:r>
        <w:rPr>
          <w:color w:val="000000" w:themeColor="text1"/>
          <w:szCs w:val="24"/>
        </w:rPr>
        <w:t xml:space="preserve">Equations (17)-(20) were computed by the </w:t>
      </w:r>
      <w:r w:rsidRPr="000F5DD8">
        <w:rPr>
          <w:color w:val="000000" w:themeColor="text1"/>
          <w:szCs w:val="24"/>
        </w:rPr>
        <w:t>Travis software</w:t>
      </w:r>
      <w:r>
        <w:rPr>
          <w:color w:val="000000" w:themeColor="text1"/>
          <w:szCs w:val="24"/>
        </w:rPr>
        <w:t xml:space="preserve"> </w:t>
      </w:r>
      <w:r>
        <w:rPr>
          <w:color w:val="000000" w:themeColor="text1"/>
          <w:szCs w:val="24"/>
        </w:rPr>
        <w:fldChar w:fldCharType="begin" w:fldLock="1"/>
      </w:r>
      <w:r w:rsidR="004C4384">
        <w:rPr>
          <w:color w:val="000000" w:themeColor="text1"/>
          <w:szCs w:val="24"/>
        </w:rPr>
        <w:instrText>ADDIN CSL_CITATION {"citationItems":[{"id":"ITEM-1","itemData":{"DOI":"10.1063/5.0005078","ISSN":"10897690","abstract":"TRAVIS (“Trajectory Analyzer and Visualizer”) is a program package for post-processing and analyzing trajectories from molecular dynamics and Monte Carlo simulations, mostly focused on molecular condensed phase systems. It is an open source free software licensed under the GNU GPL, is platform independent, and does not require any external libraries. Nine years after the original publication of TRAVIS, we highlight some of the recent new functions and features in this article. At the same time, we shortly present some of the underlying algorithms in TRAVIS, which contribute to make trajectory analysis more efficient. Some modern visualization techniques such as Sankey diagrams are also demonstrated. Many analysis functions are implemented, covering structural analyses, dynamical analyses, and functions for predicting vibrational spectra from molecular dynamics simulations. While some of the analyses are known since several decades, others are very recent. For example, TRAVIS has been used to compute the first ab initio predictions in the literature of bulk phase vibrational circular dichroism spectra, bulk phase Raman optical activity spectra, and bulk phase resonance Raman spectra within the last few years.","author":[{"dropping-particle":"","family":"Brehm","given":"M.","non-dropping-particle":"","parse-names":false,"suffix":""},{"dropping-particle":"","family":"Thomas","given":"M.","non-dropping-particle":"","parse-names":false,"suffix":""},{"dropping-particle":"","family":"Gehrke","given":"S.","non-dropping-particle":"","parse-names":false,"suffix":""},{"dropping-particle":"","family":"Kirchner","given":"B.","non-dropping-particle":"","parse-names":false,"suffix":""}],"container-title":"Journal of Chemical Physics","id":"ITEM-1","issue":"16","issued":{"date-parts":[["2020"]]},"publisher":"AIP Publishing, LLC","title":"TRAVIS—A free analyzer for trajectories from molecular simulation","type":"article-journal","volume":"152"},"uris":["http://www.mendeley.com/documents/?uuid=640ce4a1-5d7a-4163-860d-4f15945829df"]}],"mendeley":{"formattedCitation":"&lt;sup&gt;59&lt;/sup&gt;","plainTextFormattedCitation":"59","previouslyFormattedCitation":"&lt;sup&gt;59&lt;/sup&gt;"},"properties":{"noteIndex":0},"schema":"https://github.com/citation-style-language/schema/raw/master/csl-citation.json"}</w:instrText>
      </w:r>
      <w:r>
        <w:rPr>
          <w:color w:val="000000" w:themeColor="text1"/>
          <w:szCs w:val="24"/>
        </w:rPr>
        <w:fldChar w:fldCharType="separate"/>
      </w:r>
      <w:r w:rsidR="004C4384" w:rsidRPr="004C4384">
        <w:rPr>
          <w:noProof/>
          <w:color w:val="000000" w:themeColor="text1"/>
          <w:szCs w:val="24"/>
          <w:vertAlign w:val="superscript"/>
        </w:rPr>
        <w:t>59</w:t>
      </w:r>
      <w:r>
        <w:rPr>
          <w:color w:val="000000" w:themeColor="text1"/>
          <w:szCs w:val="24"/>
        </w:rPr>
        <w:fldChar w:fldCharType="end"/>
      </w:r>
      <w:r>
        <w:rPr>
          <w:color w:val="000000" w:themeColor="text1"/>
          <w:szCs w:val="24"/>
        </w:rPr>
        <w:t xml:space="preserve"> using the whole </w:t>
      </w:r>
      <w:r w:rsidRPr="000F5DD8">
        <w:rPr>
          <w:color w:val="000000" w:themeColor="text1"/>
          <w:szCs w:val="24"/>
        </w:rPr>
        <w:t xml:space="preserve">production run trajectories with a depth of 8192 frames, which yielded </w:t>
      </w:r>
      <w:r>
        <w:rPr>
          <w:color w:val="000000" w:themeColor="text1"/>
          <w:szCs w:val="24"/>
        </w:rPr>
        <w:t xml:space="preserve">TA and TCD </w:t>
      </w:r>
      <w:r w:rsidRPr="000F5DD8">
        <w:rPr>
          <w:color w:val="000000" w:themeColor="text1"/>
          <w:szCs w:val="24"/>
        </w:rPr>
        <w:t xml:space="preserve">spectra with a resolution </w:t>
      </w:r>
      <w:r>
        <w:rPr>
          <w:color w:val="000000" w:themeColor="text1"/>
          <w:szCs w:val="24"/>
        </w:rPr>
        <w:t xml:space="preserve">of </w:t>
      </w:r>
      <w:r w:rsidRPr="000F5DD8">
        <w:rPr>
          <w:color w:val="000000" w:themeColor="text1"/>
          <w:szCs w:val="24"/>
        </w:rPr>
        <w:t>1 cm</w:t>
      </w:r>
      <w:r w:rsidRPr="00C46097">
        <w:rPr>
          <w:color w:val="000000" w:themeColor="text1"/>
          <w:szCs w:val="24"/>
          <w:vertAlign w:val="superscript"/>
        </w:rPr>
        <w:t>-</w:t>
      </w:r>
      <w:r w:rsidRPr="000F5DD8">
        <w:rPr>
          <w:color w:val="000000" w:themeColor="text1"/>
          <w:szCs w:val="24"/>
        </w:rPr>
        <w:t>¹</w:t>
      </w:r>
      <w:r>
        <w:rPr>
          <w:color w:val="000000" w:themeColor="text1"/>
          <w:szCs w:val="24"/>
        </w:rPr>
        <w:t xml:space="preserve"> (0.03 THz)</w:t>
      </w:r>
      <w:r w:rsidRPr="000F5DD8">
        <w:rPr>
          <w:color w:val="000000" w:themeColor="text1"/>
          <w:szCs w:val="24"/>
        </w:rPr>
        <w:t>.</w:t>
      </w:r>
    </w:p>
    <w:p w14:paraId="2BA94CB1" w14:textId="77777777" w:rsidR="002B0193" w:rsidRDefault="002B0193" w:rsidP="002B0193">
      <w:pPr>
        <w:pStyle w:val="SMText"/>
        <w:spacing w:line="276" w:lineRule="auto"/>
        <w:ind w:firstLine="0"/>
        <w:jc w:val="both"/>
        <w:rPr>
          <w:color w:val="000000" w:themeColor="text1"/>
          <w:szCs w:val="24"/>
        </w:rPr>
      </w:pPr>
    </w:p>
    <w:p w14:paraId="18EFE2D1" w14:textId="77777777" w:rsidR="002B0193" w:rsidRDefault="002B0193" w:rsidP="002B0193">
      <w:pPr>
        <w:pStyle w:val="SMText"/>
        <w:spacing w:line="276" w:lineRule="auto"/>
        <w:ind w:firstLine="0"/>
        <w:jc w:val="both"/>
        <w:rPr>
          <w:color w:val="000000" w:themeColor="text1"/>
          <w:szCs w:val="24"/>
        </w:rPr>
      </w:pPr>
    </w:p>
    <w:p w14:paraId="45DD2E76" w14:textId="77777777" w:rsidR="002B0193" w:rsidRDefault="002B0193" w:rsidP="002B0193">
      <w:pPr>
        <w:pStyle w:val="SMSubheading"/>
        <w:spacing w:line="276" w:lineRule="auto"/>
        <w:jc w:val="both"/>
        <w:rPr>
          <w:b/>
          <w:u w:val="none"/>
        </w:rPr>
      </w:pPr>
      <w:r>
        <w:rPr>
          <w:b/>
          <w:u w:val="none"/>
        </w:rPr>
        <w:t xml:space="preserve">4. Discussion </w:t>
      </w:r>
    </w:p>
    <w:p w14:paraId="514C4A18" w14:textId="77777777" w:rsidR="002B0193" w:rsidRDefault="002B0193" w:rsidP="002B0193">
      <w:pPr>
        <w:pStyle w:val="SMText"/>
        <w:spacing w:line="276" w:lineRule="auto"/>
        <w:ind w:firstLine="0"/>
        <w:jc w:val="both"/>
        <w:rPr>
          <w:color w:val="000000" w:themeColor="text1"/>
          <w:highlight w:val="lightGray"/>
        </w:rPr>
      </w:pPr>
    </w:p>
    <w:p w14:paraId="76C363C4" w14:textId="77777777" w:rsidR="002B0193" w:rsidRPr="009F6A0C" w:rsidRDefault="002B0193" w:rsidP="002B0193">
      <w:pPr>
        <w:spacing w:line="276" w:lineRule="auto"/>
        <w:jc w:val="both"/>
        <w:rPr>
          <w:u w:val="single"/>
        </w:rPr>
      </w:pPr>
      <w:r>
        <w:rPr>
          <w:u w:val="single"/>
        </w:rPr>
        <w:t>E</w:t>
      </w:r>
      <w:r w:rsidRPr="00C10DB8">
        <w:rPr>
          <w:u w:val="single"/>
        </w:rPr>
        <w:t xml:space="preserve">ffect of </w:t>
      </w:r>
      <w:r>
        <w:rPr>
          <w:u w:val="single"/>
        </w:rPr>
        <w:t xml:space="preserve">size of </w:t>
      </w:r>
      <w:r w:rsidRPr="00C10DB8">
        <w:rPr>
          <w:u w:val="single"/>
        </w:rPr>
        <w:t xml:space="preserve">AA crystals on </w:t>
      </w:r>
      <w:r>
        <w:rPr>
          <w:u w:val="single"/>
        </w:rPr>
        <w:t xml:space="preserve">the </w:t>
      </w:r>
      <w:r w:rsidRPr="00C10DB8">
        <w:rPr>
          <w:u w:val="single"/>
        </w:rPr>
        <w:t>THz behavior</w:t>
      </w:r>
    </w:p>
    <w:p w14:paraId="40D7495E" w14:textId="77777777" w:rsidR="002B0193" w:rsidRPr="00C10DB8" w:rsidRDefault="002B0193" w:rsidP="002B0193">
      <w:pPr>
        <w:pStyle w:val="SMText"/>
        <w:spacing w:line="276" w:lineRule="auto"/>
        <w:jc w:val="both"/>
        <w:rPr>
          <w:color w:val="000000" w:themeColor="text1"/>
        </w:rPr>
      </w:pPr>
      <w:r w:rsidRPr="00C10DB8">
        <w:rPr>
          <w:color w:val="000000" w:themeColor="text1"/>
        </w:rPr>
        <w:t>Recrystallization processes of crystals are of primary importance because of the following reasons:</w:t>
      </w:r>
    </w:p>
    <w:p w14:paraId="1E267C08" w14:textId="77777777" w:rsidR="002B0193" w:rsidRPr="00C10DB8" w:rsidRDefault="002B0193" w:rsidP="002B0193">
      <w:pPr>
        <w:pStyle w:val="SMText"/>
        <w:numPr>
          <w:ilvl w:val="0"/>
          <w:numId w:val="11"/>
        </w:numPr>
        <w:spacing w:line="276" w:lineRule="auto"/>
        <w:jc w:val="both"/>
        <w:rPr>
          <w:color w:val="000000" w:themeColor="text1"/>
        </w:rPr>
      </w:pPr>
      <w:r>
        <w:rPr>
          <w:color w:val="000000" w:themeColor="text1"/>
        </w:rPr>
        <w:t>A h</w:t>
      </w:r>
      <w:r w:rsidRPr="00C10DB8">
        <w:rPr>
          <w:color w:val="000000" w:themeColor="text1"/>
        </w:rPr>
        <w:t xml:space="preserve">omogeneous phase of </w:t>
      </w:r>
      <w:r>
        <w:rPr>
          <w:color w:val="000000" w:themeColor="text1"/>
        </w:rPr>
        <w:t xml:space="preserve">a </w:t>
      </w:r>
      <w:r w:rsidRPr="00C10DB8">
        <w:rPr>
          <w:color w:val="000000" w:themeColor="text1"/>
        </w:rPr>
        <w:t>biological crystal is always required for proper linkage between phase and terahertz (THz) behavior.</w:t>
      </w:r>
    </w:p>
    <w:p w14:paraId="4571136D" w14:textId="77777777" w:rsidR="002B0193" w:rsidRPr="00C10DB8" w:rsidRDefault="002B0193" w:rsidP="002B0193">
      <w:pPr>
        <w:pStyle w:val="SMText"/>
        <w:numPr>
          <w:ilvl w:val="0"/>
          <w:numId w:val="11"/>
        </w:numPr>
        <w:spacing w:line="276" w:lineRule="auto"/>
        <w:jc w:val="both"/>
        <w:rPr>
          <w:color w:val="000000" w:themeColor="text1"/>
        </w:rPr>
      </w:pPr>
      <w:r w:rsidRPr="00C10DB8">
        <w:rPr>
          <w:color w:val="000000" w:themeColor="text1"/>
        </w:rPr>
        <w:t>Identical crystalline phase</w:t>
      </w:r>
      <w:r>
        <w:rPr>
          <w:color w:val="000000" w:themeColor="text1"/>
        </w:rPr>
        <w:t>s</w:t>
      </w:r>
      <w:r w:rsidRPr="00C10DB8">
        <w:rPr>
          <w:color w:val="000000" w:themeColor="text1"/>
        </w:rPr>
        <w:t xml:space="preserve"> </w:t>
      </w:r>
      <w:r>
        <w:rPr>
          <w:color w:val="000000" w:themeColor="text1"/>
        </w:rPr>
        <w:t>of</w:t>
      </w:r>
      <w:r w:rsidRPr="00C10DB8">
        <w:rPr>
          <w:color w:val="000000" w:themeColor="text1"/>
        </w:rPr>
        <w:t xml:space="preserve"> </w:t>
      </w:r>
      <w:r w:rsidRPr="00C10DB8">
        <w:rPr>
          <w:i/>
          <w:iCs/>
          <w:color w:val="000000" w:themeColor="text1"/>
        </w:rPr>
        <w:t>L</w:t>
      </w:r>
      <w:r w:rsidRPr="00C10DB8">
        <w:rPr>
          <w:color w:val="000000" w:themeColor="text1"/>
        </w:rPr>
        <w:t xml:space="preserve">- and </w:t>
      </w:r>
      <w:r w:rsidRPr="00C10DB8">
        <w:rPr>
          <w:i/>
          <w:iCs/>
          <w:color w:val="000000" w:themeColor="text1"/>
        </w:rPr>
        <w:t>D</w:t>
      </w:r>
      <w:r w:rsidRPr="00C10DB8">
        <w:rPr>
          <w:color w:val="000000" w:themeColor="text1"/>
        </w:rPr>
        <w:t xml:space="preserve">-enantiomers </w:t>
      </w:r>
      <w:r>
        <w:rPr>
          <w:color w:val="000000" w:themeColor="text1"/>
        </w:rPr>
        <w:t>are</w:t>
      </w:r>
      <w:r w:rsidRPr="00C10DB8">
        <w:rPr>
          <w:color w:val="000000" w:themeColor="text1"/>
        </w:rPr>
        <w:t xml:space="preserve"> needed for understanding chiroptical properties.</w:t>
      </w:r>
    </w:p>
    <w:p w14:paraId="1E03123E" w14:textId="77777777" w:rsidR="002B0193" w:rsidRPr="00C10DB8" w:rsidRDefault="002B0193" w:rsidP="002B0193">
      <w:pPr>
        <w:pStyle w:val="SMText"/>
        <w:numPr>
          <w:ilvl w:val="0"/>
          <w:numId w:val="11"/>
        </w:numPr>
        <w:spacing w:line="276" w:lineRule="auto"/>
        <w:jc w:val="both"/>
        <w:rPr>
          <w:color w:val="000000" w:themeColor="text1"/>
        </w:rPr>
      </w:pPr>
      <w:r w:rsidRPr="00C10DB8">
        <w:rPr>
          <w:color w:val="000000" w:themeColor="text1"/>
        </w:rPr>
        <w:t xml:space="preserve">Small (&lt; 50 </w:t>
      </w:r>
      <w:proofErr w:type="spellStart"/>
      <w:r w:rsidRPr="00C10DB8">
        <w:rPr>
          <w:color w:val="000000" w:themeColor="text1"/>
        </w:rPr>
        <w:t>μm</w:t>
      </w:r>
      <w:proofErr w:type="spellEnd"/>
      <w:r w:rsidRPr="00C10DB8">
        <w:rPr>
          <w:color w:val="000000" w:themeColor="text1"/>
        </w:rPr>
        <w:t xml:space="preserve">) diameter crystals </w:t>
      </w:r>
      <w:r>
        <w:rPr>
          <w:color w:val="000000" w:themeColor="text1"/>
        </w:rPr>
        <w:t>are</w:t>
      </w:r>
      <w:r w:rsidRPr="00C10DB8">
        <w:rPr>
          <w:color w:val="000000" w:themeColor="text1"/>
        </w:rPr>
        <w:t xml:space="preserve"> important to prevent scattering.</w:t>
      </w:r>
    </w:p>
    <w:p w14:paraId="76DF9F99" w14:textId="77777777" w:rsidR="002B0193" w:rsidRPr="00C10DB8" w:rsidRDefault="002B0193" w:rsidP="002B0193">
      <w:pPr>
        <w:pStyle w:val="SMText"/>
        <w:spacing w:line="276" w:lineRule="auto"/>
        <w:jc w:val="both"/>
        <w:rPr>
          <w:color w:val="000000" w:themeColor="text1"/>
        </w:rPr>
      </w:pPr>
    </w:p>
    <w:p w14:paraId="7BFAB0EE" w14:textId="3C033F3B" w:rsidR="002B0193" w:rsidRPr="00C10DB8" w:rsidRDefault="002B0193" w:rsidP="002B0193">
      <w:pPr>
        <w:pStyle w:val="SMText"/>
        <w:spacing w:line="276" w:lineRule="auto"/>
        <w:jc w:val="both"/>
        <w:rPr>
          <w:color w:val="000000" w:themeColor="text1"/>
        </w:rPr>
      </w:pPr>
      <w:r w:rsidRPr="00C10DB8">
        <w:rPr>
          <w:color w:val="000000" w:themeColor="text1"/>
        </w:rPr>
        <w:t>Since THz spectra from biological crystals are very sensitive to their phase</w:t>
      </w:r>
      <w:r>
        <w:rPr>
          <w:color w:val="000000" w:themeColor="text1"/>
        </w:rPr>
        <w:t>,</w:t>
      </w:r>
      <w:r w:rsidRPr="00C10DB8">
        <w:rPr>
          <w:color w:val="000000" w:themeColor="text1"/>
        </w:rPr>
        <w:t xml:space="preserve"> including various hydration states</w:t>
      </w:r>
      <w:r>
        <w:rPr>
          <w:color w:val="000000" w:themeColor="text1"/>
        </w:rPr>
        <w:t xml:space="preserve"> </w:t>
      </w:r>
      <w:r>
        <w:rPr>
          <w:i/>
          <w:iCs/>
          <w:color w:val="000000" w:themeColor="text1"/>
        </w:rPr>
        <w:fldChar w:fldCharType="begin" w:fldLock="1"/>
      </w:r>
      <w:r w:rsidR="004C4384">
        <w:rPr>
          <w:i/>
          <w:iCs/>
          <w:color w:val="000000" w:themeColor="text1"/>
        </w:rPr>
        <w:instrText>ADDIN CSL_CITATION {"citationItems":[{"id":"ITEM-1","itemData":{"DOI":"10.1211/jpp.59.2.0008","ISSN":"0022-3573","PMID":"17270075","abstract":"Terahertz pulsed spectroscopy (TPS) and terahertz pulsed imaging (TPI) are two novel techniques for the physical characterization of pharmaceutical drug materials and final solid dosage forms, utilizing spectral information in the far infrared region of the electromagnetic spectrum. This review focuses on the development and performance of pharmaceutical applications of terahertz technology compared with other tools for physical characterization. TPS can be used to characterize crystalline properties of drugs and excipients. Different polymorphic forms of a drug can be readily distinguished and quantified. Recent developments towards a better understanding of the fundamental theory behind spectroscopy in the far infrared have been discussed. Applications for TPI include the measurement of coating thickness and uniformity in coated pharmaceutical tablets, structural imaging and 3D chemical imaging of solid dosage forms. © 2007 The Authors.","author":[{"dropping-particle":"","family":"Zeitler","given":"J. Axel","non-dropping-particle":"","parse-names":false,"suffix":""},{"dropping-particle":"","family":"Taday","given":"Philip F.","non-dropping-particle":"","parse-names":false,"suffix":""},{"dropping-particle":"","family":"Newnham","given":"David A.","non-dropping-particle":"","parse-names":false,"suffix":""},{"dropping-particle":"","family":"Pepper","given":"Michael","non-dropping-particle":"","parse-names":false,"suffix":""},{"dropping-particle":"","family":"Gordon","given":"Keith C.","non-dropping-particle":"","parse-names":false,"suffix":""},{"dropping-particle":"","family":"Rades","given":"Thomas","non-dropping-particle":"","parse-names":false,"suffix":""}],"container-title":"Journal of Pharmacy and Pharmacology","id":"ITEM-1","issue":"2","issued":{"date-parts":[["2007"]]},"page":"209-223","title":"Terahertz pulsed spectroscopy and imaging in the pharmaceutical setting - a review","type":"article-journal","volume":"59"},"uris":["http://www.mendeley.com/documents/?uuid=9af86326-700d-43b7-ae2a-79aecce879f3"]},{"id":"ITEM-2","itemData":{"DOI":"10.1007/s10762-020-00684-4","ISSN":"18666906","abstract":"The main reason for the alternation of terahertz (THz) response in biological samples is the transition of a part of water from its free to bound state and back. To analyze such results, a precise spectrum of bound water within THz range should be known. The suggested wet powder spectroscopy method is optimal for this task. We measured the THz transmission of dry glucose pressed into pellets. Then, we added a small amount of water to these pellets and again measured the THz spectra. The contribution from the free water state starts to appear in resulting THz spectra after water concentration in glucose samples reaches 14–16%. Just below is the optimal point to extract the spectral contribution from bound water. We extracted the absorption and refraction spectra of bound water and confirmed that they are an order of magnitude weaker than those of free water within 0.07–1-THz range.","author":[{"dropping-particle":"","family":"Cherkasova","given":"O. P.","non-dropping-particle":"","parse-names":false,"suffix":""},{"dropping-particle":"","family":"Nazarov","given":"M. M.","non-dropping-particle":"","parse-names":false,"suffix":""},{"dropping-particle":"","family":"Konnikova","given":"M.","non-dropping-particle":"","parse-names":false,"suffix":""},{"dropping-particle":"","family":"Shkurinov","given":"A. P.","non-dropping-particle":"","parse-names":false,"suffix":""}],"container-title":"Journal of Infrared, Millimeter, and Terahertz Waves","id":"ITEM-2","issue":"9","issued":{"date-parts":[["2020"]]},"page":"1057-1068","publisher":"Journal of Infrared, Millimeter, and Terahertz Waves","title":"THz Spectroscopy of Bound Water in Glucose: Direct Measurements from Crystalline to Dissolved State","type":"article-journal","volume":"41"},"uris":["http://www.mendeley.com/documents/?uuid=80615d3d-1c7e-4602-92c3-b59c613da792"]},{"id":"ITEM-3","itemData":{"DOI":"10.1002/jps.20782","ISSN":"15206017","PMID":"17136761","abstract":"The identification of anhydrous and hydrated forms of pharmaceutical substances is of great importance in pharmaceutical science and industry. We report the use of THz time-domain spectroscopy (THz-TDS) for pseudopolymorph investigation. The anhydrous forms of pharmaceutical substances including caffeine, theophylline, D-glucose, and ampicillin exhibit different THz absorption spectra from their hydrated forms, presumably due to their different intermolecular vibrational modes mediated by hydrogen-bonding. The data from X-ray powder diffractometry (XRPD) confirm the crystallinity differences between the anhydrous and hydrated forms. The temperature-dependent THz spectra of caffeine hydrate were also recorded, and it demonstrates that THz-TDS can be used to monitor the dehydration process of drug hydrates. We conclude that THz-TDS is an advantageous technique for the pseudopolymorph identification and study, and has great potential to become a process analytical technology (PAT) in pharmaceutical production and quality control. © 2006 Wiley-Liss, Inc. and the American Pharmacists Association.","author":[{"dropping-particle":"","family":"Liu","given":"Hai Bo","non-dropping-particle":"","parse-names":false,"suffix":""},{"dropping-particle":"","family":"Chen","given":"Yunqing","non-dropping-particle":"","parse-names":false,"suffix":""},{"dropping-particle":"","family":"Zhang","given":"X. C.","non-dropping-particle":"","parse-names":false,"suffix":""}],"container-title":"Journal of Pharmaceutical Sciences","id":"ITEM-3","issue":"4","issued":{"date-parts":[["2007"]]},"page":"927-934","publisher":"Elsevier Masson SAS","title":"Characterization of anhydrous and hydrated pharmaceutical materials with THz time-domain spectroscopy","type":"article-journal","volume":"96"},"uris":["http://www.mendeley.com/documents/?uuid=81ea4364-3fd8-4c00-8945-447d0039b683"]}],"mendeley":{"formattedCitation":"&lt;sup&gt;11,60,61&lt;/sup&gt;","plainTextFormattedCitation":"11,60,61","previouslyFormattedCitation":"&lt;sup&gt;11,60,61&lt;/sup&gt;"},"properties":{"noteIndex":0},"schema":"https://github.com/citation-style-language/schema/raw/master/csl-citation.json"}</w:instrText>
      </w:r>
      <w:r>
        <w:rPr>
          <w:i/>
          <w:iCs/>
          <w:color w:val="000000" w:themeColor="text1"/>
        </w:rPr>
        <w:fldChar w:fldCharType="separate"/>
      </w:r>
      <w:r w:rsidR="004C4384" w:rsidRPr="004C4384">
        <w:rPr>
          <w:iCs/>
          <w:noProof/>
          <w:color w:val="000000" w:themeColor="text1"/>
          <w:vertAlign w:val="superscript"/>
        </w:rPr>
        <w:t>11,60,61</w:t>
      </w:r>
      <w:r>
        <w:rPr>
          <w:i/>
          <w:iCs/>
          <w:color w:val="000000" w:themeColor="text1"/>
        </w:rPr>
        <w:fldChar w:fldCharType="end"/>
      </w:r>
      <w:r w:rsidRPr="00C10DB8">
        <w:rPr>
          <w:color w:val="000000" w:themeColor="text1"/>
        </w:rPr>
        <w:t>,</w:t>
      </w:r>
      <w:r w:rsidRPr="00037374">
        <w:rPr>
          <w:color w:val="000000" w:themeColor="text1"/>
          <w:vertAlign w:val="superscript"/>
        </w:rPr>
        <w:t xml:space="preserve"> </w:t>
      </w:r>
      <w:r>
        <w:rPr>
          <w:color w:val="000000" w:themeColor="text1"/>
          <w:vertAlign w:val="superscript"/>
        </w:rPr>
        <w:t xml:space="preserve"> </w:t>
      </w:r>
      <w:r w:rsidRPr="00C10DB8">
        <w:rPr>
          <w:color w:val="000000" w:themeColor="text1"/>
        </w:rPr>
        <w:t>obtaining single and homogeneous phase</w:t>
      </w:r>
      <w:r>
        <w:rPr>
          <w:color w:val="000000" w:themeColor="text1"/>
        </w:rPr>
        <w:t>s</w:t>
      </w:r>
      <w:r w:rsidRPr="00C10DB8">
        <w:rPr>
          <w:color w:val="000000" w:themeColor="text1"/>
        </w:rPr>
        <w:t xml:space="preserve"> must be preceded to assign</w:t>
      </w:r>
      <w:r>
        <w:rPr>
          <w:color w:val="000000" w:themeColor="text1"/>
        </w:rPr>
        <w:t xml:space="preserve"> the</w:t>
      </w:r>
      <w:r w:rsidRPr="00C10DB8">
        <w:rPr>
          <w:color w:val="000000" w:themeColor="text1"/>
        </w:rPr>
        <w:t xml:space="preserve"> TA and TCD properly. It should also be noted that </w:t>
      </w:r>
      <w:r>
        <w:rPr>
          <w:color w:val="000000" w:themeColor="text1"/>
        </w:rPr>
        <w:t xml:space="preserve">the </w:t>
      </w:r>
      <w:r w:rsidRPr="00C10DB8">
        <w:rPr>
          <w:color w:val="000000" w:themeColor="text1"/>
        </w:rPr>
        <w:t>crystalline phases of many as-received crystals are not homogeneous. Also,</w:t>
      </w:r>
      <w:r>
        <w:rPr>
          <w:color w:val="000000" w:themeColor="text1"/>
        </w:rPr>
        <w:t xml:space="preserve"> the</w:t>
      </w:r>
      <w:r w:rsidRPr="00C10DB8">
        <w:rPr>
          <w:color w:val="000000" w:themeColor="text1"/>
        </w:rPr>
        <w:t xml:space="preserve"> phases </w:t>
      </w:r>
      <w:r>
        <w:rPr>
          <w:color w:val="000000" w:themeColor="text1"/>
        </w:rPr>
        <w:t>of the</w:t>
      </w:r>
      <w:r w:rsidRPr="00C10DB8">
        <w:rPr>
          <w:color w:val="000000" w:themeColor="text1"/>
        </w:rPr>
        <w:t xml:space="preserve"> </w:t>
      </w:r>
      <w:r w:rsidRPr="00C10DB8">
        <w:rPr>
          <w:i/>
          <w:iCs/>
          <w:color w:val="000000" w:themeColor="text1"/>
        </w:rPr>
        <w:t>L</w:t>
      </w:r>
      <w:r w:rsidRPr="00C10DB8">
        <w:rPr>
          <w:color w:val="000000" w:themeColor="text1"/>
        </w:rPr>
        <w:t xml:space="preserve">- and </w:t>
      </w:r>
      <w:r w:rsidRPr="00C10DB8">
        <w:rPr>
          <w:i/>
          <w:iCs/>
          <w:color w:val="000000" w:themeColor="text1"/>
        </w:rPr>
        <w:t>D</w:t>
      </w:r>
      <w:r w:rsidRPr="00C10DB8">
        <w:rPr>
          <w:color w:val="000000" w:themeColor="text1"/>
        </w:rPr>
        <w:t>-enantiomers are frequently different (</w:t>
      </w:r>
      <w:r w:rsidRPr="00C10DB8">
        <w:rPr>
          <w:b/>
          <w:bCs/>
          <w:color w:val="000000" w:themeColor="text1"/>
        </w:rPr>
        <w:t>Fig. S3</w:t>
      </w:r>
      <w:r w:rsidRPr="00C10DB8">
        <w:rPr>
          <w:color w:val="000000" w:themeColor="text1"/>
        </w:rPr>
        <w:t>). This is probably due to their different chemical production processes.</w:t>
      </w:r>
    </w:p>
    <w:p w14:paraId="5B62A082" w14:textId="77777777" w:rsidR="002B0193" w:rsidRPr="00C10DB8" w:rsidRDefault="002B0193" w:rsidP="002B0193">
      <w:pPr>
        <w:pStyle w:val="SMText"/>
        <w:spacing w:line="276" w:lineRule="auto"/>
        <w:jc w:val="both"/>
        <w:rPr>
          <w:color w:val="000000" w:themeColor="text1"/>
        </w:rPr>
      </w:pPr>
      <w:r>
        <w:rPr>
          <w:color w:val="000000" w:themeColor="text1"/>
        </w:rPr>
        <w:lastRenderedPageBreak/>
        <w:t>The s</w:t>
      </w:r>
      <w:r w:rsidRPr="00C10DB8">
        <w:rPr>
          <w:color w:val="000000" w:themeColor="text1"/>
        </w:rPr>
        <w:t>ize of biological crystals affect</w:t>
      </w:r>
      <w:r>
        <w:rPr>
          <w:color w:val="000000" w:themeColor="text1"/>
        </w:rPr>
        <w:t>s their</w:t>
      </w:r>
      <w:r w:rsidRPr="00C10DB8">
        <w:rPr>
          <w:color w:val="000000" w:themeColor="text1"/>
        </w:rPr>
        <w:t xml:space="preserve"> THz behavior. </w:t>
      </w:r>
      <w:r w:rsidRPr="00C10DB8">
        <w:rPr>
          <w:b/>
          <w:color w:val="000000" w:themeColor="text1"/>
        </w:rPr>
        <w:t>Figure S4</w:t>
      </w:r>
      <w:r w:rsidRPr="00C10DB8">
        <w:rPr>
          <w:color w:val="000000" w:themeColor="text1"/>
        </w:rPr>
        <w:t xml:space="preserve"> shows SEM images of various AAs crystals before and after recrystallization. Mostly, </w:t>
      </w:r>
      <w:r>
        <w:rPr>
          <w:color w:val="000000" w:themeColor="text1"/>
        </w:rPr>
        <w:t xml:space="preserve">the </w:t>
      </w:r>
      <w:r w:rsidRPr="00C10DB8">
        <w:rPr>
          <w:color w:val="000000" w:themeColor="text1"/>
        </w:rPr>
        <w:t>size</w:t>
      </w:r>
      <w:r>
        <w:rPr>
          <w:color w:val="000000" w:themeColor="text1"/>
        </w:rPr>
        <w:t>s</w:t>
      </w:r>
      <w:r w:rsidRPr="00C10DB8">
        <w:rPr>
          <w:color w:val="000000" w:themeColor="text1"/>
        </w:rPr>
        <w:t xml:space="preserve"> of as-received crystals </w:t>
      </w:r>
      <w:r>
        <w:rPr>
          <w:color w:val="000000" w:themeColor="text1"/>
        </w:rPr>
        <w:t>are</w:t>
      </w:r>
      <w:r w:rsidRPr="00C10DB8">
        <w:rPr>
          <w:color w:val="000000" w:themeColor="text1"/>
        </w:rPr>
        <w:t xml:space="preserve"> larger than th</w:t>
      </w:r>
      <w:r>
        <w:rPr>
          <w:color w:val="000000" w:themeColor="text1"/>
        </w:rPr>
        <w:t>ose</w:t>
      </w:r>
      <w:r w:rsidRPr="00C10DB8">
        <w:rPr>
          <w:color w:val="000000" w:themeColor="text1"/>
        </w:rPr>
        <w:t xml:space="preserve"> of recrystalliz</w:t>
      </w:r>
      <w:r>
        <w:rPr>
          <w:color w:val="000000" w:themeColor="text1"/>
        </w:rPr>
        <w:t>ed samples</w:t>
      </w:r>
      <w:r w:rsidRPr="00C10DB8">
        <w:rPr>
          <w:color w:val="000000" w:themeColor="text1"/>
        </w:rPr>
        <w:t xml:space="preserve">.  Crystals shown in </w:t>
      </w:r>
      <w:r>
        <w:rPr>
          <w:color w:val="000000" w:themeColor="text1"/>
        </w:rPr>
        <w:t xml:space="preserve">the </w:t>
      </w:r>
      <w:r w:rsidRPr="00C10DB8">
        <w:rPr>
          <w:color w:val="000000" w:themeColor="text1"/>
        </w:rPr>
        <w:t xml:space="preserve">SEM images are </w:t>
      </w:r>
      <w:r>
        <w:rPr>
          <w:color w:val="000000" w:themeColor="text1"/>
        </w:rPr>
        <w:t xml:space="preserve">from samples </w:t>
      </w:r>
      <w:r w:rsidRPr="00C10DB8">
        <w:rPr>
          <w:color w:val="000000" w:themeColor="text1"/>
        </w:rPr>
        <w:t xml:space="preserve">after recrystallization but before grinding. After confirming the size, we further ground the recrystallized crystals to obtain small (&lt; 50 </w:t>
      </w:r>
      <w:proofErr w:type="spellStart"/>
      <w:r w:rsidRPr="00C10DB8">
        <w:rPr>
          <w:color w:val="000000" w:themeColor="text1"/>
        </w:rPr>
        <w:t>μm</w:t>
      </w:r>
      <w:proofErr w:type="spellEnd"/>
      <w:r w:rsidRPr="00C10DB8">
        <w:rPr>
          <w:color w:val="000000" w:themeColor="text1"/>
        </w:rPr>
        <w:t>) crystals for proper THz spectra. We also conducted size distribution analyses</w:t>
      </w:r>
      <w:r>
        <w:rPr>
          <w:color w:val="000000" w:themeColor="text1"/>
        </w:rPr>
        <w:t xml:space="preserve"> </w:t>
      </w:r>
      <w:r w:rsidRPr="00C10DB8">
        <w:rPr>
          <w:color w:val="000000" w:themeColor="text1"/>
        </w:rPr>
        <w:t>(</w:t>
      </w:r>
      <w:r w:rsidRPr="00C10DB8">
        <w:rPr>
          <w:b/>
          <w:bCs/>
          <w:color w:val="000000" w:themeColor="text1"/>
        </w:rPr>
        <w:t>Fig. S5</w:t>
      </w:r>
      <w:r w:rsidRPr="00C10DB8">
        <w:rPr>
          <w:color w:val="000000" w:themeColor="text1"/>
        </w:rPr>
        <w:t>)</w:t>
      </w:r>
      <w:r>
        <w:rPr>
          <w:color w:val="000000" w:themeColor="text1"/>
        </w:rPr>
        <w:t xml:space="preserve"> </w:t>
      </w:r>
      <w:r w:rsidRPr="00C10DB8">
        <w:rPr>
          <w:color w:val="000000" w:themeColor="text1"/>
        </w:rPr>
        <w:t xml:space="preserve">of crystals to measure </w:t>
      </w:r>
      <w:r>
        <w:rPr>
          <w:color w:val="000000" w:themeColor="text1"/>
        </w:rPr>
        <w:t xml:space="preserve">their </w:t>
      </w:r>
      <w:r w:rsidRPr="00C10DB8">
        <w:rPr>
          <w:color w:val="000000" w:themeColor="text1"/>
        </w:rPr>
        <w:t xml:space="preserve">size more quantitatively. </w:t>
      </w:r>
      <w:r>
        <w:rPr>
          <w:color w:val="000000" w:themeColor="text1"/>
        </w:rPr>
        <w:t>This</w:t>
      </w:r>
      <w:r w:rsidRPr="00C10DB8">
        <w:rPr>
          <w:color w:val="000000" w:themeColor="text1"/>
        </w:rPr>
        <w:t xml:space="preserve"> revealed that the particle sizes become typically 3–5 times smaller after recrystallization than before</w:t>
      </w:r>
      <w:r>
        <w:rPr>
          <w:color w:val="000000" w:themeColor="text1"/>
        </w:rPr>
        <w:t>,</w:t>
      </w:r>
      <w:r w:rsidRPr="00C10DB8">
        <w:rPr>
          <w:color w:val="000000" w:themeColor="text1"/>
        </w:rPr>
        <w:t xml:space="preserve"> as</w:t>
      </w:r>
      <w:r>
        <w:rPr>
          <w:color w:val="000000" w:themeColor="text1"/>
        </w:rPr>
        <w:t xml:space="preserve"> similarly</w:t>
      </w:r>
      <w:r w:rsidRPr="00C10DB8">
        <w:rPr>
          <w:color w:val="000000" w:themeColor="text1"/>
        </w:rPr>
        <w:t xml:space="preserve"> observed from SEM images. </w:t>
      </w:r>
    </w:p>
    <w:p w14:paraId="71B4736A" w14:textId="77777777" w:rsidR="002B0193" w:rsidRPr="00C10DB8" w:rsidRDefault="002B0193" w:rsidP="002B0193">
      <w:pPr>
        <w:pStyle w:val="SMText"/>
        <w:spacing w:line="276" w:lineRule="auto"/>
        <w:jc w:val="both"/>
        <w:rPr>
          <w:color w:val="000000" w:themeColor="text1"/>
        </w:rPr>
      </w:pPr>
    </w:p>
    <w:p w14:paraId="32BCA1B2" w14:textId="65BC69C2" w:rsidR="002B0193" w:rsidRPr="00C10DB8" w:rsidRDefault="002B0193" w:rsidP="002B0193">
      <w:pPr>
        <w:pStyle w:val="SMText"/>
        <w:spacing w:line="276" w:lineRule="auto"/>
        <w:jc w:val="both"/>
        <w:rPr>
          <w:color w:val="000000" w:themeColor="text1"/>
        </w:rPr>
      </w:pPr>
      <w:r w:rsidRPr="00C10DB8">
        <w:rPr>
          <w:color w:val="000000" w:themeColor="text1"/>
        </w:rPr>
        <w:t>Scattering effect</w:t>
      </w:r>
      <w:r>
        <w:rPr>
          <w:color w:val="000000" w:themeColor="text1"/>
        </w:rPr>
        <w:t>s</w:t>
      </w:r>
      <w:r w:rsidRPr="00C10DB8">
        <w:rPr>
          <w:color w:val="000000" w:themeColor="text1"/>
        </w:rPr>
        <w:t xml:space="preserve"> from granular solid</w:t>
      </w:r>
      <w:r>
        <w:rPr>
          <w:color w:val="000000" w:themeColor="text1"/>
        </w:rPr>
        <w:t>s</w:t>
      </w:r>
      <w:r w:rsidRPr="00C10DB8">
        <w:rPr>
          <w:color w:val="000000" w:themeColor="text1"/>
        </w:rPr>
        <w:t xml:space="preserve"> </w:t>
      </w:r>
      <w:r>
        <w:rPr>
          <w:color w:val="000000" w:themeColor="text1"/>
        </w:rPr>
        <w:t>are</w:t>
      </w:r>
      <w:r w:rsidRPr="00C10DB8">
        <w:rPr>
          <w:color w:val="000000" w:themeColor="text1"/>
        </w:rPr>
        <w:t xml:space="preserve"> well-known for TA in many references</w:t>
      </w:r>
      <w:r>
        <w:rPr>
          <w:color w:val="000000" w:themeColor="text1"/>
          <w:vertAlign w:val="superscript"/>
        </w:rPr>
        <w:t xml:space="preserve"> </w:t>
      </w:r>
      <w:r>
        <w:rPr>
          <w:color w:val="000000" w:themeColor="text1"/>
          <w:vertAlign w:val="superscript"/>
        </w:rPr>
        <w:fldChar w:fldCharType="begin" w:fldLock="1"/>
      </w:r>
      <w:r w:rsidR="004C4384">
        <w:rPr>
          <w:color w:val="000000" w:themeColor="text1"/>
          <w:vertAlign w:val="superscript"/>
        </w:rPr>
        <w:instrText>ADDIN CSL_CITATION {"citationItems":[{"id":"ITEM-1","itemData":{"DOI":"10.1063/1.4890732","ISSN":"00036951","abstract":"We present experimental results as well as modelling concerning terahertz (THz) wave scattering by powder materials with grain size of the order of the wavelength. The studied material is a mixture of high density polyethylene and fructose powders, whose grain size is varied from a sample to another one while the volume concentration is kept constant. Experimental data are recorded with a THz time-domain spectroscopy set up. The scattering contribution to the total propagation loss in such powders shows a resonant behaviour for grain size roughly equal to the THz wavelength, for which it reaches 80%-90% of the total loss. Modelling using Mie theory allows us to well describe the absorption and scattering phenomena.","author":[{"dropping-particle":"","family":"Garet","given":"Frédéric","non-dropping-particle":"","parse-names":false,"suffix":""},{"dropping-particle":"","family":"Hofman","given":"Maxence","non-dropping-particle":"","parse-names":false,"suffix":""},{"dropping-particle":"","family":"Meilhan","given":"Jérôme","non-dropping-particle":"","parse-names":false,"suffix":""},{"dropping-particle":"","family":"Simoens","given":"François","non-dropping-particle":"","parse-names":false,"suffix":""},{"dropping-particle":"","family":"Coutaz","given":"Jean Louis","non-dropping-particle":"","parse-names":false,"suffix":""}],"container-title":"Applied Physics Letters","id":"ITEM-1","issue":"3","issued":{"date-parts":[["2014"]]},"title":"Evidence of Mie scattering at terahertz frequencies in powder materials","type":"article-journal","volume":"105"},"uris":["http://www.mendeley.com/documents/?uuid=5a28699e-24e8-4a62-96e3-22634fd5c6f9"]},{"id":"ITEM-2","itemData":{"DOI":"10.1007/s10762-007-9276-y","ISSN":"01959271","abstract":"Experimental studies of granular solids have shown that significant scattering effects restrict the accurate determination of material absorption in the terahertz (THz) region. The present work investigates the grain size dependent scattering contribution on the extinction spectra of Ammonium Nitrate, flour and salt between 0.2 to 1.2 THz using THz time-domain spectroscopy. The scattering contribution can be estimated by applying Mie theory for spherical grains. The approach essentially separates the independent contributions of true absorption and scattering losses and thus determines the total extinction for different grain sizes of various materials. The separation of the intrinsic material absorption from scattering losses shows that the frequency dependence in weakly absorbing materials is predominantly particle size dependent. Consequently, that range of THz frequencies cannot be used to differentiate granular solids having no intrinsic absorption. © 2007 Springer Science+Business Media, LLC.","author":[{"dropping-particle":"","family":"Bandyopadhyay","given":"Aparajita","non-dropping-particle":"","parse-names":false,"suffix":""},{"dropping-particle":"","family":"Sengupta","given":"Amartya","non-dropping-particle":"","parse-names":false,"suffix":""},{"dropping-particle":"","family":"Barat","given":"Robert B.","non-dropping-particle":"","parse-names":false,"suffix":""},{"dropping-particle":"","family":"Gary","given":"Dale E.","non-dropping-particle":"","parse-names":false,"suffix":""},{"dropping-particle":"","family":"Federici","given":"John F.","non-dropping-particle":"","parse-names":false,"suffix":""},{"dropping-particle":"","family":"Chen","given":"Minghan","non-dropping-particle":"","parse-names":false,"suffix":""},{"dropping-particle":"","family":"Tanner","given":"David B.","non-dropping-particle":"","parse-names":false,"suffix":""}],"container-title":"International Journal of Infrared and Millimeter Waves","id":"ITEM-2","issue":"11","issued":{"date-parts":[["2007"]]},"page":"969-978","title":"Effects of scattering on THz spectra of granular solids","type":"article-journal","volume":"28"},"uris":["http://www.mendeley.com/documents/?uuid=f580bb08-b5ae-4806-9eb6-0c2ed1221cab"]}],"mendeley":{"formattedCitation":"&lt;sup&gt;29,62&lt;/sup&gt;","plainTextFormattedCitation":"29,62","previouslyFormattedCitation":"&lt;sup&gt;28,62&lt;/sup&gt;"},"properties":{"noteIndex":0},"schema":"https://github.com/citation-style-language/schema/raw/master/csl-citation.json"}</w:instrText>
      </w:r>
      <w:r>
        <w:rPr>
          <w:color w:val="000000" w:themeColor="text1"/>
          <w:vertAlign w:val="superscript"/>
        </w:rPr>
        <w:fldChar w:fldCharType="separate"/>
      </w:r>
      <w:r w:rsidR="004C4384" w:rsidRPr="004C4384">
        <w:rPr>
          <w:noProof/>
          <w:color w:val="000000" w:themeColor="text1"/>
          <w:vertAlign w:val="superscript"/>
        </w:rPr>
        <w:t>29,62</w:t>
      </w:r>
      <w:r>
        <w:rPr>
          <w:color w:val="000000" w:themeColor="text1"/>
          <w:vertAlign w:val="superscript"/>
        </w:rPr>
        <w:fldChar w:fldCharType="end"/>
      </w:r>
      <w:r w:rsidRPr="00C10DB8">
        <w:rPr>
          <w:color w:val="000000" w:themeColor="text1"/>
        </w:rPr>
        <w:t xml:space="preserve"> </w:t>
      </w:r>
      <w:r>
        <w:rPr>
          <w:color w:val="000000" w:themeColor="text1"/>
        </w:rPr>
        <w:t xml:space="preserve"> </w:t>
      </w:r>
      <w:r w:rsidRPr="00C10DB8">
        <w:rPr>
          <w:color w:val="000000" w:themeColor="text1"/>
        </w:rPr>
        <w:t xml:space="preserve">but </w:t>
      </w:r>
      <w:r>
        <w:rPr>
          <w:color w:val="000000" w:themeColor="text1"/>
        </w:rPr>
        <w:t xml:space="preserve">their </w:t>
      </w:r>
      <w:r w:rsidRPr="00C10DB8">
        <w:rPr>
          <w:color w:val="000000" w:themeColor="text1"/>
        </w:rPr>
        <w:t>effect</w:t>
      </w:r>
      <w:r>
        <w:rPr>
          <w:color w:val="000000" w:themeColor="text1"/>
        </w:rPr>
        <w:t>s</w:t>
      </w:r>
      <w:r w:rsidRPr="00C10DB8">
        <w:rPr>
          <w:color w:val="000000" w:themeColor="text1"/>
        </w:rPr>
        <w:t xml:space="preserve"> </w:t>
      </w:r>
      <w:r>
        <w:rPr>
          <w:color w:val="000000" w:themeColor="text1"/>
        </w:rPr>
        <w:t xml:space="preserve">on </w:t>
      </w:r>
      <w:r w:rsidRPr="00C10DB8">
        <w:rPr>
          <w:color w:val="000000" w:themeColor="text1"/>
        </w:rPr>
        <w:t xml:space="preserve">TCD </w:t>
      </w:r>
      <w:r>
        <w:rPr>
          <w:color w:val="000000" w:themeColor="text1"/>
        </w:rPr>
        <w:t>are</w:t>
      </w:r>
      <w:r w:rsidRPr="00C10DB8">
        <w:rPr>
          <w:color w:val="000000" w:themeColor="text1"/>
        </w:rPr>
        <w:t xml:space="preserve"> unknown. Here, we found when the size of</w:t>
      </w:r>
      <w:r>
        <w:rPr>
          <w:color w:val="000000" w:themeColor="text1"/>
        </w:rPr>
        <w:t xml:space="preserve"> the</w:t>
      </w:r>
      <w:r w:rsidRPr="00C10DB8">
        <w:rPr>
          <w:color w:val="000000" w:themeColor="text1"/>
        </w:rPr>
        <w:t xml:space="preserve"> crystal </w:t>
      </w:r>
      <w:r>
        <w:rPr>
          <w:color w:val="000000" w:themeColor="text1"/>
        </w:rPr>
        <w:t>is larger than 50</w:t>
      </w:r>
      <w:r w:rsidRPr="00010FAD">
        <w:rPr>
          <w:color w:val="000000" w:themeColor="text1"/>
        </w:rPr>
        <w:t xml:space="preserve"> </w:t>
      </w:r>
      <w:proofErr w:type="spellStart"/>
      <w:r w:rsidRPr="00C10DB8">
        <w:rPr>
          <w:color w:val="000000" w:themeColor="text1"/>
        </w:rPr>
        <w:t>μm</w:t>
      </w:r>
      <w:proofErr w:type="spellEnd"/>
      <w:r>
        <w:rPr>
          <w:color w:val="000000" w:themeColor="text1"/>
        </w:rPr>
        <w:t>,</w:t>
      </w:r>
      <w:r w:rsidRPr="004E7F65">
        <w:rPr>
          <w:color w:val="000000" w:themeColor="text1"/>
        </w:rPr>
        <w:t xml:space="preserve"> it gets too close to the lower bound of the spectral window of interest (ca. 150 µm) and thus also severely affects optical activity due to Mie scattering</w:t>
      </w:r>
      <w:r>
        <w:rPr>
          <w:color w:val="000000" w:themeColor="text1"/>
        </w:rPr>
        <w:t>,</w:t>
      </w:r>
      <w:r w:rsidRPr="004E7F65">
        <w:rPr>
          <w:color w:val="000000" w:themeColor="text1"/>
        </w:rPr>
        <w:t xml:space="preserve"> </w:t>
      </w:r>
      <w:r>
        <w:rPr>
          <w:color w:val="000000" w:themeColor="text1"/>
        </w:rPr>
        <w:t>which</w:t>
      </w:r>
      <w:r w:rsidRPr="004E7F65">
        <w:rPr>
          <w:color w:val="000000" w:themeColor="text1"/>
        </w:rPr>
        <w:t xml:space="preserve"> introduces an unwanted glare that broadens the TCD signal and leads to poor resolution of the bands.</w:t>
      </w:r>
      <w:r w:rsidRPr="00C10DB8">
        <w:rPr>
          <w:color w:val="000000" w:themeColor="text1"/>
        </w:rPr>
        <w:t xml:space="preserve"> Thus, </w:t>
      </w:r>
      <w:r>
        <w:rPr>
          <w:color w:val="000000" w:themeColor="text1"/>
        </w:rPr>
        <w:t xml:space="preserve">the </w:t>
      </w:r>
      <w:r w:rsidRPr="00C10DB8">
        <w:rPr>
          <w:color w:val="000000" w:themeColor="text1"/>
        </w:rPr>
        <w:t xml:space="preserve">size of the biological crystals should be strictly controlled to be small (&lt; 50 </w:t>
      </w:r>
      <w:proofErr w:type="spellStart"/>
      <w:r w:rsidRPr="00C10DB8">
        <w:rPr>
          <w:color w:val="000000" w:themeColor="text1"/>
        </w:rPr>
        <w:t>μm</w:t>
      </w:r>
      <w:proofErr w:type="spellEnd"/>
      <w:r w:rsidRPr="00C10DB8">
        <w:rPr>
          <w:color w:val="000000" w:themeColor="text1"/>
        </w:rPr>
        <w:t xml:space="preserve">) to obtain proper TCD spectra </w:t>
      </w:r>
      <w:r>
        <w:rPr>
          <w:color w:val="000000" w:themeColor="text1"/>
        </w:rPr>
        <w:t xml:space="preserve">and </w:t>
      </w:r>
      <w:r w:rsidRPr="00C10DB8">
        <w:rPr>
          <w:color w:val="000000" w:themeColor="text1"/>
        </w:rPr>
        <w:t xml:space="preserve">prevent </w:t>
      </w:r>
      <w:r w:rsidRPr="00C10DB8">
        <w:rPr>
          <w:rFonts w:eastAsia="Times New Roman"/>
          <w:szCs w:val="24"/>
        </w:rPr>
        <w:t xml:space="preserve">linear polarization scrambling, </w:t>
      </w:r>
      <w:proofErr w:type="gramStart"/>
      <w:r w:rsidRPr="00C10DB8">
        <w:rPr>
          <w:rFonts w:eastAsia="Times New Roman"/>
          <w:szCs w:val="24"/>
        </w:rPr>
        <w:t>i.e.</w:t>
      </w:r>
      <w:proofErr w:type="gramEnd"/>
      <w:r w:rsidRPr="00C10DB8">
        <w:rPr>
          <w:rFonts w:eastAsia="Times New Roman"/>
          <w:szCs w:val="24"/>
        </w:rPr>
        <w:t xml:space="preserve"> linear birefringence and dichroism.</w:t>
      </w:r>
      <w:r w:rsidRPr="00C10DB8">
        <w:rPr>
          <w:color w:val="000000" w:themeColor="text1"/>
        </w:rPr>
        <w:t xml:space="preserve"> We noticed that many as-received biological crystals </w:t>
      </w:r>
      <w:r>
        <w:rPr>
          <w:color w:val="000000" w:themeColor="text1"/>
        </w:rPr>
        <w:t>exhibit</w:t>
      </w:r>
      <w:r w:rsidRPr="00C10DB8">
        <w:rPr>
          <w:color w:val="000000" w:themeColor="text1"/>
        </w:rPr>
        <w:t xml:space="preserve"> TA and TCD spectra with very large deviations depending on the measurement positions due to their size and spatial and phase heterogeneity (</w:t>
      </w:r>
      <w:r w:rsidRPr="00C10DB8">
        <w:rPr>
          <w:b/>
          <w:bCs/>
          <w:color w:val="000000" w:themeColor="text1"/>
        </w:rPr>
        <w:t>Fig. S6 and S7</w:t>
      </w:r>
      <w:r w:rsidRPr="00C10DB8">
        <w:rPr>
          <w:color w:val="000000" w:themeColor="text1"/>
        </w:rPr>
        <w:t xml:space="preserve">), </w:t>
      </w:r>
      <w:r>
        <w:rPr>
          <w:color w:val="000000" w:themeColor="text1"/>
        </w:rPr>
        <w:t>resulting in</w:t>
      </w:r>
      <w:r w:rsidRPr="00C10DB8">
        <w:rPr>
          <w:color w:val="000000" w:themeColor="text1"/>
        </w:rPr>
        <w:t xml:space="preserve"> less reliable spectral data. </w:t>
      </w:r>
    </w:p>
    <w:p w14:paraId="0993EAA1" w14:textId="77777777" w:rsidR="002B0193" w:rsidRPr="00C10DB8" w:rsidRDefault="002B0193" w:rsidP="002B0193">
      <w:pPr>
        <w:pStyle w:val="SMText"/>
        <w:spacing w:line="276" w:lineRule="auto"/>
        <w:jc w:val="both"/>
        <w:rPr>
          <w:color w:val="000000" w:themeColor="text1"/>
        </w:rPr>
      </w:pPr>
      <w:r>
        <w:rPr>
          <w:color w:val="000000" w:themeColor="text1"/>
        </w:rPr>
        <w:t>In particular</w:t>
      </w:r>
      <w:r w:rsidRPr="00C10DB8">
        <w:rPr>
          <w:color w:val="000000" w:themeColor="text1"/>
        </w:rPr>
        <w:t xml:space="preserve">, when the size of the crystal is relatively large (&gt;100 </w:t>
      </w:r>
      <w:proofErr w:type="spellStart"/>
      <w:r w:rsidRPr="00C10DB8">
        <w:rPr>
          <w:color w:val="000000" w:themeColor="text1"/>
        </w:rPr>
        <w:t>μm</w:t>
      </w:r>
      <w:proofErr w:type="spellEnd"/>
      <w:r w:rsidRPr="00C10DB8">
        <w:rPr>
          <w:color w:val="000000" w:themeColor="text1"/>
        </w:rPr>
        <w:t>), lower intensity and broader peak</w:t>
      </w:r>
      <w:r>
        <w:rPr>
          <w:color w:val="000000" w:themeColor="text1"/>
        </w:rPr>
        <w:t>s</w:t>
      </w:r>
      <w:r w:rsidRPr="00C10DB8">
        <w:rPr>
          <w:color w:val="000000" w:themeColor="text1"/>
        </w:rPr>
        <w:t xml:space="preserve"> of TA </w:t>
      </w:r>
      <w:r>
        <w:rPr>
          <w:color w:val="000000" w:themeColor="text1"/>
        </w:rPr>
        <w:t>are</w:t>
      </w:r>
      <w:r w:rsidRPr="00C10DB8">
        <w:rPr>
          <w:color w:val="000000" w:themeColor="text1"/>
        </w:rPr>
        <w:t xml:space="preserve"> observed </w:t>
      </w:r>
      <w:r>
        <w:rPr>
          <w:color w:val="000000" w:themeColor="text1"/>
        </w:rPr>
        <w:t>relative to</w:t>
      </w:r>
      <w:r w:rsidRPr="00C10DB8">
        <w:rPr>
          <w:color w:val="000000" w:themeColor="text1"/>
        </w:rPr>
        <w:t xml:space="preserve"> th</w:t>
      </w:r>
      <w:r>
        <w:rPr>
          <w:color w:val="000000" w:themeColor="text1"/>
        </w:rPr>
        <w:t>ose</w:t>
      </w:r>
      <w:r w:rsidRPr="00C10DB8">
        <w:rPr>
          <w:color w:val="000000" w:themeColor="text1"/>
        </w:rPr>
        <w:t xml:space="preserve"> of smaller size crystals (</w:t>
      </w:r>
      <w:r w:rsidRPr="00C10DB8">
        <w:rPr>
          <w:b/>
          <w:bCs/>
          <w:color w:val="000000" w:themeColor="text1"/>
        </w:rPr>
        <w:t>Fig. S6</w:t>
      </w:r>
      <w:r w:rsidRPr="00C10DB8">
        <w:rPr>
          <w:color w:val="000000" w:themeColor="text1"/>
        </w:rPr>
        <w:t>).</w:t>
      </w:r>
      <w:r>
        <w:rPr>
          <w:color w:val="000000" w:themeColor="text1"/>
        </w:rPr>
        <w:t xml:space="preserve"> T</w:t>
      </w:r>
      <w:r w:rsidRPr="00C10DB8">
        <w:rPr>
          <w:color w:val="000000" w:themeColor="text1"/>
        </w:rPr>
        <w:t xml:space="preserve">his </w:t>
      </w:r>
      <w:r>
        <w:rPr>
          <w:color w:val="000000" w:themeColor="text1"/>
        </w:rPr>
        <w:t>can</w:t>
      </w:r>
      <w:r w:rsidRPr="00C10DB8">
        <w:rPr>
          <w:color w:val="000000" w:themeColor="text1"/>
        </w:rPr>
        <w:t xml:space="preserve"> be understood from the defect point of view. Normally, nanoparticles or smaller particles are considered </w:t>
      </w:r>
      <w:r>
        <w:rPr>
          <w:color w:val="000000" w:themeColor="text1"/>
        </w:rPr>
        <w:t xml:space="preserve">as </w:t>
      </w:r>
      <w:r w:rsidRPr="00C10DB8">
        <w:rPr>
          <w:color w:val="000000" w:themeColor="text1"/>
        </w:rPr>
        <w:t>having less defects and thus more perfect crystal lattice</w:t>
      </w:r>
      <w:r>
        <w:rPr>
          <w:color w:val="000000" w:themeColor="text1"/>
        </w:rPr>
        <w:t>s</w:t>
      </w:r>
      <w:r w:rsidRPr="00C10DB8">
        <w:rPr>
          <w:color w:val="000000" w:themeColor="text1"/>
        </w:rPr>
        <w:t>. Since the terahertz absorption prob</w:t>
      </w:r>
      <w:r>
        <w:rPr>
          <w:color w:val="000000" w:themeColor="text1"/>
        </w:rPr>
        <w:t>es</w:t>
      </w:r>
      <w:r w:rsidRPr="00C10DB8">
        <w:rPr>
          <w:color w:val="000000" w:themeColor="text1"/>
        </w:rPr>
        <w:t xml:space="preserve"> phonon modes, high</w:t>
      </w:r>
      <w:r>
        <w:rPr>
          <w:color w:val="000000" w:themeColor="text1"/>
        </w:rPr>
        <w:t>-</w:t>
      </w:r>
      <w:r w:rsidRPr="00C10DB8">
        <w:rPr>
          <w:color w:val="000000" w:themeColor="text1"/>
        </w:rPr>
        <w:t xml:space="preserve">quality crystal could </w:t>
      </w:r>
      <w:r>
        <w:rPr>
          <w:color w:val="000000" w:themeColor="text1"/>
        </w:rPr>
        <w:t xml:space="preserve">have more propagation and it </w:t>
      </w:r>
      <w:r w:rsidRPr="00C10DB8">
        <w:rPr>
          <w:color w:val="000000" w:themeColor="text1"/>
        </w:rPr>
        <w:t>give</w:t>
      </w:r>
      <w:r>
        <w:rPr>
          <w:color w:val="000000" w:themeColor="text1"/>
        </w:rPr>
        <w:t>s</w:t>
      </w:r>
      <w:r w:rsidRPr="00C10DB8">
        <w:rPr>
          <w:color w:val="000000" w:themeColor="text1"/>
        </w:rPr>
        <w:t xml:space="preserve"> higher absorption coefficients. </w:t>
      </w:r>
    </w:p>
    <w:p w14:paraId="0A9CE87A" w14:textId="28C12DC3" w:rsidR="002B0193" w:rsidRDefault="002B0193" w:rsidP="002B0193">
      <w:pPr>
        <w:pStyle w:val="SMText"/>
        <w:spacing w:line="276" w:lineRule="auto"/>
        <w:jc w:val="both"/>
        <w:rPr>
          <w:color w:val="000000" w:themeColor="text1"/>
          <w:vertAlign w:val="superscript"/>
        </w:rPr>
      </w:pPr>
      <w:r w:rsidRPr="00C10DB8">
        <w:rPr>
          <w:color w:val="000000" w:themeColor="text1"/>
        </w:rPr>
        <w:t xml:space="preserve">Not only for TA, TCD is also strongly affected by the size of the crystals. When the size is larger, both the positive and negative sign of </w:t>
      </w:r>
      <w:r>
        <w:rPr>
          <w:color w:val="000000" w:themeColor="text1"/>
        </w:rPr>
        <w:t xml:space="preserve">the </w:t>
      </w:r>
      <w:r w:rsidRPr="00C10DB8">
        <w:rPr>
          <w:color w:val="000000" w:themeColor="text1"/>
        </w:rPr>
        <w:t>TCD were frequently observed (</w:t>
      </w:r>
      <w:r w:rsidRPr="00C10DB8">
        <w:rPr>
          <w:b/>
          <w:bCs/>
          <w:color w:val="000000" w:themeColor="text1"/>
        </w:rPr>
        <w:t>Fig. S7</w:t>
      </w:r>
      <w:r w:rsidRPr="00C10DB8">
        <w:rPr>
          <w:color w:val="000000" w:themeColor="text1"/>
        </w:rPr>
        <w:t xml:space="preserve">). This effect might </w:t>
      </w:r>
      <w:r>
        <w:rPr>
          <w:color w:val="000000" w:themeColor="text1"/>
        </w:rPr>
        <w:t>arise</w:t>
      </w:r>
      <w:r w:rsidRPr="00C10DB8">
        <w:rPr>
          <w:color w:val="000000" w:themeColor="text1"/>
        </w:rPr>
        <w:t xml:space="preserve"> from </w:t>
      </w:r>
      <w:r>
        <w:rPr>
          <w:color w:val="000000" w:themeColor="text1"/>
        </w:rPr>
        <w:t xml:space="preserve">the </w:t>
      </w:r>
      <w:r w:rsidRPr="00C10DB8">
        <w:rPr>
          <w:color w:val="000000" w:themeColor="text1"/>
        </w:rPr>
        <w:t>waveguide effect from the edge</w:t>
      </w:r>
      <w:r>
        <w:rPr>
          <w:color w:val="000000" w:themeColor="text1"/>
        </w:rPr>
        <w:t>s</w:t>
      </w:r>
      <w:r w:rsidRPr="00C10DB8">
        <w:rPr>
          <w:color w:val="000000" w:themeColor="text1"/>
        </w:rPr>
        <w:t xml:space="preserve"> of the large crystal where polarization of the THz </w:t>
      </w:r>
      <w:r>
        <w:rPr>
          <w:color w:val="000000" w:themeColor="text1"/>
        </w:rPr>
        <w:t xml:space="preserve">beam </w:t>
      </w:r>
      <w:r w:rsidRPr="00C10DB8">
        <w:rPr>
          <w:color w:val="000000" w:themeColor="text1"/>
        </w:rPr>
        <w:t xml:space="preserve">could be guided or ellipticity of the large single crystal rather than </w:t>
      </w:r>
      <w:r>
        <w:rPr>
          <w:color w:val="000000" w:themeColor="text1"/>
        </w:rPr>
        <w:t xml:space="preserve">the </w:t>
      </w:r>
      <w:r w:rsidRPr="00C10DB8">
        <w:rPr>
          <w:color w:val="000000" w:themeColor="text1"/>
        </w:rPr>
        <w:t xml:space="preserve">averaged circular dichroism from the </w:t>
      </w:r>
      <w:r>
        <w:rPr>
          <w:color w:val="000000" w:themeColor="text1"/>
        </w:rPr>
        <w:t xml:space="preserve">random mixture of </w:t>
      </w:r>
      <w:r w:rsidRPr="00C10DB8">
        <w:rPr>
          <w:color w:val="000000" w:themeColor="text1"/>
        </w:rPr>
        <w:t xml:space="preserve">multi-crystals. After </w:t>
      </w:r>
      <w:r>
        <w:rPr>
          <w:color w:val="000000" w:themeColor="text1"/>
        </w:rPr>
        <w:t xml:space="preserve">the </w:t>
      </w:r>
      <w:r w:rsidRPr="00C10DB8">
        <w:rPr>
          <w:color w:val="000000" w:themeColor="text1"/>
        </w:rPr>
        <w:t xml:space="preserve">recrystallization processes, however, these deviations typically became smaller as </w:t>
      </w:r>
      <w:r>
        <w:rPr>
          <w:color w:val="000000" w:themeColor="text1"/>
        </w:rPr>
        <w:t xml:space="preserve">the </w:t>
      </w:r>
      <w:r w:rsidRPr="00C10DB8">
        <w:rPr>
          <w:color w:val="000000" w:themeColor="text1"/>
        </w:rPr>
        <w:t xml:space="preserve">size decreases with </w:t>
      </w:r>
      <w:r>
        <w:rPr>
          <w:color w:val="000000" w:themeColor="text1"/>
        </w:rPr>
        <w:t xml:space="preserve">the </w:t>
      </w:r>
      <w:r w:rsidRPr="00C10DB8">
        <w:rPr>
          <w:color w:val="000000" w:themeColor="text1"/>
        </w:rPr>
        <w:t>homogeneous crystalline phase and clear cotton effects were observed in the TCD spectra (</w:t>
      </w:r>
      <w:r w:rsidRPr="00C10DB8">
        <w:rPr>
          <w:b/>
          <w:bCs/>
          <w:color w:val="000000" w:themeColor="text1"/>
        </w:rPr>
        <w:t>Fig. S7</w:t>
      </w:r>
      <w:r w:rsidR="00AF7094">
        <w:rPr>
          <w:b/>
          <w:bCs/>
          <w:color w:val="000000" w:themeColor="text1"/>
        </w:rPr>
        <w:t>b</w:t>
      </w:r>
      <w:r w:rsidRPr="00C10DB8">
        <w:rPr>
          <w:b/>
          <w:bCs/>
          <w:color w:val="000000" w:themeColor="text1"/>
        </w:rPr>
        <w:t xml:space="preserve"> and S7</w:t>
      </w:r>
      <w:r w:rsidR="00AF7094">
        <w:rPr>
          <w:b/>
          <w:bCs/>
          <w:color w:val="000000" w:themeColor="text1"/>
        </w:rPr>
        <w:t>d</w:t>
      </w:r>
      <w:r w:rsidRPr="00C10DB8">
        <w:rPr>
          <w:color w:val="000000" w:themeColor="text1"/>
        </w:rPr>
        <w:t>). It is almost impossible to completely rule out linear polarization effects in the solid-state samples</w:t>
      </w:r>
      <w:r>
        <w:rPr>
          <w:color w:val="000000" w:themeColor="text1"/>
        </w:rPr>
        <w:t>,</w:t>
      </w:r>
      <w:r w:rsidRPr="00C10DB8">
        <w:rPr>
          <w:color w:val="000000" w:themeColor="text1"/>
        </w:rPr>
        <w:t xml:space="preserve"> but we strongly believe that the TCD spectra from small-sized crystals (after recrystallization) contain much less contribution from birefringence </w:t>
      </w:r>
      <w:r>
        <w:rPr>
          <w:color w:val="000000" w:themeColor="text1"/>
        </w:rPr>
        <w:t xml:space="preserve">as we measure CD spectra in the visible range from chiral nanoparticles and superstructures </w:t>
      </w:r>
      <w:r>
        <w:rPr>
          <w:color w:val="000000" w:themeColor="text1"/>
        </w:rPr>
        <w:fldChar w:fldCharType="begin" w:fldLock="1"/>
      </w:r>
      <w:r w:rsidR="004C4384">
        <w:rPr>
          <w:color w:val="000000" w:themeColor="text1"/>
        </w:rPr>
        <w:instrText>ADDIN CSL_CITATION {"citationItems":[{"id":"ITEM-1","itemData":{"DOI":"10.1021/jacs.9b00700","ISSN":"15205126","PMID":"31329438","abstract":"Photon-to-matter chirality transfer offers both simplicity and universality to chiral synthesis, but its efficiency is typically low for organic compounds. Besides the fundamental importance of this process relevant for understanding the origin of homochirality on Earth, new pathways for imposing chiral bias during chemical process are essential for a variety of technologies from medicine to informatics. The strong optical activity of inorganic nanoparticles (NPs) affords photosynthetic routes to chiral superstructures using circularly polarized photons. Although plasmonic NPs are promising candidates for such synthetic routes due to the strong rotatory power of highly delocalized plasmonic states (Ma et al. Chem. Rev. 2017, 117 (12), 8041), realization of light-driven synthesis of chiral nanostructures has been more challenging for plasmonic NPs than for the semiconductor due to the short lifetime of the plasmonic states. Here we show that illumination of gold salt solutions with circularly polarized light induces the formation of NPs and their subsequent assembly into chiral nanostructures 10-15 nm in diameter. Despite their seemingly irregular shape, the resulting nanocolloids showed circular dichroism (CD) spectra with opposite polarity after exposure to photons with left and right circular polarization. The sign and spectral position of the CD peaks of illuminated dispersions matched those calculated for nanostructures with complex geometry identified from electron tomography images. Quantification of the complex shapes of NP assemblies using chirality measures revealed a direct correlation with the experimental spectra. The light-driven assembly of chiral nanostructures originates from the asymmetric displacement of NPs in dynamic assemblies by plasmonic fields followed by particle-to-particle attachment. The ability of gold NPs to \"lock\" the chirality of the incident photons in assembled nanostructures can be used to create a variety of chiral nanomaterials with plasmonic resonances.","author":[{"dropping-particle":"","family":"Kim","given":"Ji Young","non-dropping-particle":"","parse-names":false,"suffix":""},{"dropping-particle":"","family":"Yeom","given":"Jihyeon","non-dropping-particle":"","parse-names":false,"suffix":""},{"dropping-particle":"","family":"Zhao","given":"Gongpu","non-dropping-particle":"","parse-names":false,"suffix":""},{"dropping-particle":"","family":"Calcaterra","given":"Heather","non-dropping-particle":"","parse-names":false,"suffix":""},{"dropping-particle":"","family":"Munn","given":"Jiyoun","non-dropping-particle":"","parse-names":false,"suffix":""},{"dropping-particle":"","family":"Zhang","given":"Peijun","non-dropping-particle":"","parse-names":false,"suffix":""},{"dropping-particle":"","family":"Kotov","given":"Nicholas","non-dropping-particle":"","parse-names":false,"suffix":""}],"container-title":"Journal of the American Chemical Society","id":"ITEM-1","issue":"30","issued":{"date-parts":[["2019"]]},"page":"11739-11744","title":"Assembly of Gold Nanoparticles into Chiral Superstructures Driven by Circularly Polarized Light","type":"article-journal","volume":"141"},"uris":["http://www.mendeley.com/documents/?uuid=4c739904-eba1-41f3-9e77-17be4aa3c7e6"]},{"id":"ITEM-2","itemData":{"DOI":"10.1126/science.aaz7949","ISSN":"10959203","PMID":"32273399","abstract":"The structural complexity of composite biomaterials and biomineralized particles arises from the hierarchical ordering of inorganic building blocks over multiple scales. Although empirical observations of complex nanoassemblies are abundant, the physicochemical mechanisms leading to their geometrical complexity are still puzzling, especially for nonuniformly sized components. We report the self-assembly of hierarchically organized particles (HOPs) from polydisperse gold thiolate nanoplatelets with cysteine surface ligands. Graph theory methods indicate that these HOPs, which feature twisted spikes and other morphologies, display higher complexity than their biological counterparts. Their intricate organization emerges from competing chirality-dependent assembly restrictions that render assembly pathways primarily dependent on nanoparticle symmetry rather than size. These findings and HOP phase diagrams open a pathway to a large family of colloids with complex architectures and unusual chiroptical and chemical properties.","author":[{"dropping-particle":"","family":"Jiang","given":"Wenfeng","non-dropping-particle":"","parse-names":false,"suffix":""},{"dropping-particle":"","family":"Qu","given":"Zhi Bei","non-dropping-particle":"","parse-names":false,"suffix":""},{"dropping-particle":"","family":"Kumar","given":"Prashant","non-dropping-particle":"","parse-names":false,"suffix":""},{"dropping-particle":"","family":"Vecchio","given":"Drew","non-dropping-particle":"","parse-names":false,"suffix":""},{"dropping-particle":"","family":"Wang","given":"Yuefei","non-dropping-particle":"","parse-names":false,"suffix":""},{"dropping-particle":"","family":"Ma","given":"Yu","non-dropping-particle":"","parse-names":false,"suffix":""},{"dropping-particle":"","family":"Bahng","given":"Joong Hwan","non-dropping-particle":"","parse-names":false,"suffix":""},{"dropping-particle":"","family":"Bernardino","given":"Kalil","non-dropping-particle":"","parse-names":false,"suffix":""},{"dropping-particle":"","family":"Gomes","given":"Weverson R.","non-dropping-particle":"","parse-names":false,"suffix":""},{"dropping-particle":"","family":"Colombari","given":"Felippe M.","non-dropping-particle":"","parse-names":false,"suffix":""},{"dropping-particle":"","family":"Lozada-Blanco","given":"Asdrubal","non-dropping-particle":"","parse-names":false,"suffix":""},{"dropping-particle":"","family":"Veksler","given":"Michael","non-dropping-particle":"","parse-names":false,"suffix":""},{"dropping-particle":"","family":"Marino","given":"Emanuele","non-dropping-particle":"","parse-names":false,"suffix":""},{"dropping-particle":"","family":"Simon","given":"Alex","non-dropping-particle":"","parse-names":false,"suffix":""},{"dropping-particle":"","family":"Murray","given":"Christopher","non-dropping-particle":"","parse-names":false,"suffix":""},{"dropping-particle":"","family":"Muniz","given":"Sérgio Ricardo","non-dropping-particle":"","parse-names":false,"suffix":""},{"dropping-particle":"","family":"Moura","given":"André F.","non-dropping-particle":"de","parse-names":false,"suffix":""},{"dropping-particle":"","family":"Kotov","given":"Nicholas A.","non-dropping-particle":"","parse-names":false,"suffix":""}],"container-title":"Science","id":"ITEM-2","issue":"6491","issued":{"date-parts":[["2020"]]},"page":"642-648","title":"Emergence of complexity in hierarchically organized chiral particles","type":"article-journal","volume":"368"},"uris":["http://www.mendeley.com/documents/?uuid=b436f20b-ad77-4203-b747-add38bb8c1f2"]}],"mendeley":{"formattedCitation":"&lt;sup&gt;63,64&lt;/sup&gt;","plainTextFormattedCitation":"63,64","previouslyFormattedCitation":"&lt;sup&gt;63,64&lt;/sup&gt;"},"properties":{"noteIndex":0},"schema":"https://github.com/citation-style-language/schema/raw/master/csl-citation.json"}</w:instrText>
      </w:r>
      <w:r>
        <w:rPr>
          <w:color w:val="000000" w:themeColor="text1"/>
        </w:rPr>
        <w:fldChar w:fldCharType="separate"/>
      </w:r>
      <w:r w:rsidR="004C4384" w:rsidRPr="004C4384">
        <w:rPr>
          <w:noProof/>
          <w:color w:val="000000" w:themeColor="text1"/>
          <w:vertAlign w:val="superscript"/>
        </w:rPr>
        <w:t>63,64</w:t>
      </w:r>
      <w:r>
        <w:rPr>
          <w:color w:val="000000" w:themeColor="text1"/>
        </w:rPr>
        <w:fldChar w:fldCharType="end"/>
      </w:r>
      <w:r>
        <w:rPr>
          <w:color w:val="000000" w:themeColor="text1"/>
        </w:rPr>
        <w:t>.</w:t>
      </w:r>
      <w:r w:rsidRPr="0053342F">
        <w:rPr>
          <w:color w:val="000000" w:themeColor="text1"/>
          <w:vertAlign w:val="superscript"/>
        </w:rPr>
        <w:t xml:space="preserve"> </w:t>
      </w:r>
    </w:p>
    <w:p w14:paraId="24650CAD" w14:textId="53A41606" w:rsidR="00AF7094" w:rsidRDefault="00AF7094" w:rsidP="002B0193">
      <w:pPr>
        <w:pStyle w:val="SMText"/>
        <w:spacing w:line="276" w:lineRule="auto"/>
        <w:jc w:val="both"/>
        <w:rPr>
          <w:color w:val="000000" w:themeColor="text1"/>
          <w:vertAlign w:val="superscript"/>
        </w:rPr>
      </w:pPr>
    </w:p>
    <w:p w14:paraId="58EDC177" w14:textId="3423D18A" w:rsidR="00AF7094" w:rsidRDefault="00AF7094" w:rsidP="002B0193">
      <w:pPr>
        <w:pStyle w:val="SMText"/>
        <w:spacing w:line="276" w:lineRule="auto"/>
        <w:jc w:val="both"/>
        <w:rPr>
          <w:color w:val="000000" w:themeColor="text1"/>
          <w:vertAlign w:val="superscript"/>
        </w:rPr>
      </w:pPr>
    </w:p>
    <w:p w14:paraId="5D2A76C5" w14:textId="77777777" w:rsidR="00AF7094" w:rsidRDefault="00AF7094" w:rsidP="002B0193">
      <w:pPr>
        <w:pStyle w:val="SMText"/>
        <w:spacing w:line="276" w:lineRule="auto"/>
        <w:jc w:val="both"/>
        <w:rPr>
          <w:color w:val="000000" w:themeColor="text1"/>
          <w:vertAlign w:val="superscript"/>
        </w:rPr>
      </w:pPr>
    </w:p>
    <w:p w14:paraId="408F3676" w14:textId="77777777" w:rsidR="002B0193" w:rsidRDefault="002B0193" w:rsidP="002B0193">
      <w:pPr>
        <w:pStyle w:val="SMText"/>
        <w:spacing w:line="276" w:lineRule="auto"/>
        <w:jc w:val="both"/>
        <w:rPr>
          <w:color w:val="000000" w:themeColor="text1"/>
          <w:vertAlign w:val="superscript"/>
        </w:rPr>
      </w:pPr>
    </w:p>
    <w:p w14:paraId="512911CD" w14:textId="77777777" w:rsidR="002B0193" w:rsidRPr="00560D76" w:rsidRDefault="002B0193" w:rsidP="002B0193">
      <w:pPr>
        <w:spacing w:line="276" w:lineRule="auto"/>
        <w:jc w:val="both"/>
        <w:rPr>
          <w:u w:val="single"/>
        </w:rPr>
      </w:pPr>
      <w:r>
        <w:rPr>
          <w:u w:val="single"/>
        </w:rPr>
        <w:lastRenderedPageBreak/>
        <w:t>Slurry samples for THz spectroscopy</w:t>
      </w:r>
    </w:p>
    <w:p w14:paraId="2F9CC382" w14:textId="77777777" w:rsidR="002B0193" w:rsidRDefault="002B0193" w:rsidP="002B0193">
      <w:pPr>
        <w:pStyle w:val="SMText"/>
        <w:spacing w:line="276" w:lineRule="auto"/>
        <w:ind w:firstLine="482"/>
        <w:jc w:val="both"/>
        <w:rPr>
          <w:color w:val="000000" w:themeColor="text1"/>
        </w:rPr>
      </w:pPr>
      <w:r w:rsidRPr="00FB037E">
        <w:rPr>
          <w:color w:val="000000" w:themeColor="text1"/>
        </w:rPr>
        <w:t>The use of slurr</w:t>
      </w:r>
      <w:r>
        <w:rPr>
          <w:color w:val="000000" w:themeColor="text1"/>
        </w:rPr>
        <w:t>ies in mineral oil (MO) (instead of dry pelleted samples obtained by compression of powders) was crucial for obtaining reproducible and accurate TA, TCD, and TORD spectra</w:t>
      </w:r>
      <w:r w:rsidRPr="00FB037E">
        <w:rPr>
          <w:color w:val="000000" w:themeColor="text1"/>
        </w:rPr>
        <w:t xml:space="preserve"> because:</w:t>
      </w:r>
    </w:p>
    <w:p w14:paraId="2C052A7E" w14:textId="77777777" w:rsidR="002B0193" w:rsidRPr="002B622E" w:rsidRDefault="002B0193" w:rsidP="002B0193">
      <w:pPr>
        <w:pStyle w:val="SMText"/>
        <w:spacing w:line="276" w:lineRule="auto"/>
        <w:ind w:firstLine="482"/>
        <w:jc w:val="both"/>
        <w:rPr>
          <w:color w:val="000000" w:themeColor="text1"/>
        </w:rPr>
      </w:pPr>
    </w:p>
    <w:p w14:paraId="5D3BFC90" w14:textId="77777777" w:rsidR="002B0193" w:rsidRPr="004D687B" w:rsidRDefault="002B0193" w:rsidP="002B0193">
      <w:pPr>
        <w:pStyle w:val="SMText"/>
        <w:spacing w:line="276" w:lineRule="auto"/>
        <w:ind w:left="720" w:firstLine="0"/>
        <w:jc w:val="both"/>
        <w:rPr>
          <w:color w:val="000000" w:themeColor="text1"/>
        </w:rPr>
      </w:pPr>
      <w:r w:rsidRPr="002B622E">
        <w:rPr>
          <w:color w:val="000000" w:themeColor="text1"/>
        </w:rPr>
        <w:t>(1)</w:t>
      </w:r>
      <w:r>
        <w:rPr>
          <w:color w:val="000000" w:themeColor="text1"/>
        </w:rPr>
        <w:t xml:space="preserve"> MO has low absorption </w:t>
      </w:r>
      <w:r w:rsidRPr="002B622E">
        <w:rPr>
          <w:color w:val="000000" w:themeColor="text1"/>
        </w:rPr>
        <w:t xml:space="preserve">in </w:t>
      </w:r>
      <w:r>
        <w:rPr>
          <w:color w:val="000000" w:themeColor="text1"/>
        </w:rPr>
        <w:t>the</w:t>
      </w:r>
      <w:r w:rsidRPr="002B622E">
        <w:rPr>
          <w:color w:val="000000" w:themeColor="text1"/>
        </w:rPr>
        <w:t xml:space="preserve"> 0.2</w:t>
      </w:r>
      <w:r>
        <w:rPr>
          <w:color w:val="000000" w:themeColor="text1"/>
        </w:rPr>
        <w:t xml:space="preserve"> </w:t>
      </w:r>
      <w:r w:rsidRPr="002B622E">
        <w:rPr>
          <w:color w:val="000000" w:themeColor="text1"/>
        </w:rPr>
        <w:t>–</w:t>
      </w:r>
      <w:r>
        <w:rPr>
          <w:color w:val="000000" w:themeColor="text1"/>
        </w:rPr>
        <w:t xml:space="preserve"> </w:t>
      </w:r>
      <w:r w:rsidRPr="002B622E">
        <w:rPr>
          <w:color w:val="000000" w:themeColor="text1"/>
        </w:rPr>
        <w:t>2.5 THz region</w:t>
      </w:r>
      <w:r>
        <w:rPr>
          <w:color w:val="000000" w:themeColor="text1"/>
        </w:rPr>
        <w:t xml:space="preserve"> and shows no optical activity, with </w:t>
      </w:r>
      <w:r w:rsidRPr="004D687B">
        <w:rPr>
          <w:color w:val="000000" w:themeColor="text1"/>
        </w:rPr>
        <w:t xml:space="preserve">near zero TCD and TORD over this </w:t>
      </w:r>
      <w:proofErr w:type="gramStart"/>
      <w:r w:rsidRPr="004D687B">
        <w:rPr>
          <w:color w:val="000000" w:themeColor="text1"/>
        </w:rPr>
        <w:t>range</w:t>
      </w:r>
      <w:r>
        <w:rPr>
          <w:color w:val="000000" w:themeColor="text1"/>
        </w:rPr>
        <w:t>;</w:t>
      </w:r>
      <w:proofErr w:type="gramEnd"/>
    </w:p>
    <w:p w14:paraId="61550384" w14:textId="77777777" w:rsidR="002B0193" w:rsidRPr="004D687B" w:rsidRDefault="002B0193" w:rsidP="002B0193">
      <w:pPr>
        <w:pStyle w:val="SMText"/>
        <w:spacing w:line="276" w:lineRule="auto"/>
        <w:ind w:left="720" w:firstLine="0"/>
        <w:jc w:val="both"/>
        <w:rPr>
          <w:color w:val="000000" w:themeColor="text1"/>
        </w:rPr>
      </w:pPr>
      <w:r w:rsidRPr="004D687B">
        <w:rPr>
          <w:color w:val="000000" w:themeColor="text1"/>
        </w:rPr>
        <w:t xml:space="preserve">(2) Slurries minimize Mie </w:t>
      </w:r>
      <w:proofErr w:type="gramStart"/>
      <w:r w:rsidRPr="004D687B">
        <w:rPr>
          <w:color w:val="000000" w:themeColor="text1"/>
        </w:rPr>
        <w:t>scattering</w:t>
      </w:r>
      <w:r>
        <w:rPr>
          <w:color w:val="000000" w:themeColor="text1"/>
        </w:rPr>
        <w:t>;</w:t>
      </w:r>
      <w:proofErr w:type="gramEnd"/>
    </w:p>
    <w:p w14:paraId="1574CBAD" w14:textId="77777777" w:rsidR="002B0193" w:rsidRPr="002B622E" w:rsidRDefault="002B0193" w:rsidP="002B0193">
      <w:pPr>
        <w:pStyle w:val="SMText"/>
        <w:spacing w:line="276" w:lineRule="auto"/>
        <w:ind w:left="720" w:firstLine="0"/>
        <w:jc w:val="both"/>
        <w:rPr>
          <w:color w:val="000000" w:themeColor="text1"/>
        </w:rPr>
      </w:pPr>
      <w:r w:rsidRPr="004D687B">
        <w:rPr>
          <w:color w:val="000000" w:themeColor="text1"/>
        </w:rPr>
        <w:t xml:space="preserve">(3) </w:t>
      </w:r>
      <w:proofErr w:type="gramStart"/>
      <w:r w:rsidRPr="004D687B">
        <w:rPr>
          <w:color w:val="000000" w:themeColor="text1"/>
        </w:rPr>
        <w:t>Similarly</w:t>
      </w:r>
      <w:proofErr w:type="gramEnd"/>
      <w:r w:rsidRPr="004D687B">
        <w:rPr>
          <w:color w:val="000000" w:themeColor="text1"/>
        </w:rPr>
        <w:t xml:space="preserve"> for</w:t>
      </w:r>
      <w:r>
        <w:rPr>
          <w:color w:val="000000" w:themeColor="text1"/>
        </w:rPr>
        <w:t xml:space="preserve"> the</w:t>
      </w:r>
      <w:r w:rsidRPr="004D687B">
        <w:rPr>
          <w:color w:val="000000" w:themeColor="text1"/>
        </w:rPr>
        <w:t xml:space="preserve"> conditions needed for reproducible and accurate spectroscopy in </w:t>
      </w:r>
      <w:r>
        <w:rPr>
          <w:color w:val="000000" w:themeColor="text1"/>
        </w:rPr>
        <w:t xml:space="preserve">the </w:t>
      </w:r>
      <w:r w:rsidRPr="004D687B">
        <w:rPr>
          <w:color w:val="000000" w:themeColor="text1"/>
        </w:rPr>
        <w:t xml:space="preserve">visible range of spectra </w:t>
      </w:r>
      <w:r>
        <w:rPr>
          <w:color w:val="000000" w:themeColor="text1"/>
        </w:rPr>
        <w:t xml:space="preserve">which require </w:t>
      </w:r>
      <w:r w:rsidRPr="004D687B">
        <w:rPr>
          <w:color w:val="000000" w:themeColor="text1"/>
        </w:rPr>
        <w:t>homogeneous solutions of molecules, slurries enable rotational averaging of microcrystals</w:t>
      </w:r>
      <w:r>
        <w:rPr>
          <w:color w:val="000000" w:themeColor="text1"/>
        </w:rPr>
        <w:t>,</w:t>
      </w:r>
      <w:r w:rsidRPr="004D687B">
        <w:rPr>
          <w:color w:val="000000" w:themeColor="text1"/>
        </w:rPr>
        <w:t xml:space="preserve"> </w:t>
      </w:r>
      <w:r>
        <w:rPr>
          <w:color w:val="000000" w:themeColor="text1"/>
        </w:rPr>
        <w:t>enabling</w:t>
      </w:r>
      <w:r w:rsidRPr="004D687B">
        <w:rPr>
          <w:color w:val="000000" w:themeColor="text1"/>
        </w:rPr>
        <w:t xml:space="preserve"> </w:t>
      </w:r>
      <w:r>
        <w:rPr>
          <w:color w:val="000000" w:themeColor="text1"/>
        </w:rPr>
        <w:t xml:space="preserve">the </w:t>
      </w:r>
      <w:r w:rsidRPr="004D687B">
        <w:rPr>
          <w:color w:val="000000" w:themeColor="text1"/>
        </w:rPr>
        <w:t xml:space="preserve">observation </w:t>
      </w:r>
      <w:r>
        <w:rPr>
          <w:color w:val="000000" w:themeColor="text1"/>
        </w:rPr>
        <w:t xml:space="preserve">of </w:t>
      </w:r>
      <w:r w:rsidRPr="004D687B">
        <w:rPr>
          <w:color w:val="000000" w:themeColor="text1"/>
        </w:rPr>
        <w:t>TCD and TORD</w:t>
      </w:r>
      <w:r>
        <w:rPr>
          <w:color w:val="000000" w:themeColor="text1"/>
        </w:rPr>
        <w:t>;</w:t>
      </w:r>
    </w:p>
    <w:p w14:paraId="3CB674D4" w14:textId="77777777" w:rsidR="002B0193" w:rsidRDefault="002B0193" w:rsidP="002B0193">
      <w:pPr>
        <w:pStyle w:val="SMText"/>
        <w:spacing w:line="276" w:lineRule="auto"/>
        <w:ind w:left="720" w:firstLine="0"/>
        <w:jc w:val="both"/>
        <w:rPr>
          <w:color w:val="000000" w:themeColor="text1"/>
        </w:rPr>
      </w:pPr>
      <w:r>
        <w:rPr>
          <w:color w:val="000000" w:themeColor="text1"/>
        </w:rPr>
        <w:t xml:space="preserve">(4) MO protects hydrophilic and hydroscopic microcrystals from environment contaminants, including water </w:t>
      </w:r>
      <w:proofErr w:type="gramStart"/>
      <w:r>
        <w:rPr>
          <w:color w:val="000000" w:themeColor="text1"/>
        </w:rPr>
        <w:t>vapor;</w:t>
      </w:r>
      <w:proofErr w:type="gramEnd"/>
    </w:p>
    <w:p w14:paraId="3EACBFB5" w14:textId="77777777" w:rsidR="002B0193" w:rsidRPr="002B622E" w:rsidRDefault="002B0193" w:rsidP="002B0193">
      <w:pPr>
        <w:pStyle w:val="SMText"/>
        <w:spacing w:line="276" w:lineRule="auto"/>
        <w:ind w:left="720" w:firstLine="0"/>
        <w:jc w:val="both"/>
        <w:rPr>
          <w:color w:val="000000" w:themeColor="text1"/>
        </w:rPr>
      </w:pPr>
      <w:r w:rsidRPr="002B622E">
        <w:rPr>
          <w:rFonts w:hint="eastAsia"/>
          <w:color w:val="000000" w:themeColor="text1"/>
        </w:rPr>
        <w:t>(</w:t>
      </w:r>
      <w:r>
        <w:rPr>
          <w:color w:val="000000" w:themeColor="text1"/>
        </w:rPr>
        <w:t>5</w:t>
      </w:r>
      <w:r w:rsidRPr="002B622E">
        <w:rPr>
          <w:rFonts w:hint="eastAsia"/>
          <w:color w:val="000000" w:themeColor="text1"/>
        </w:rPr>
        <w:t xml:space="preserve">) </w:t>
      </w:r>
      <w:r>
        <w:rPr>
          <w:color w:val="000000" w:themeColor="text1"/>
        </w:rPr>
        <w:t>MO with a</w:t>
      </w:r>
      <w:r w:rsidRPr="002B622E">
        <w:rPr>
          <w:color w:val="000000" w:themeColor="text1"/>
        </w:rPr>
        <w:t xml:space="preserve">ppropriate </w:t>
      </w:r>
      <w:r>
        <w:rPr>
          <w:color w:val="000000" w:themeColor="text1"/>
        </w:rPr>
        <w:t>viscosity and density yielded homogeneous crystals dispersions, filling gaps or voids</w:t>
      </w:r>
      <w:r w:rsidRPr="002B622E">
        <w:rPr>
          <w:color w:val="000000" w:themeColor="text1"/>
        </w:rPr>
        <w:t xml:space="preserve"> </w:t>
      </w:r>
      <w:r>
        <w:rPr>
          <w:color w:val="000000" w:themeColor="text1"/>
        </w:rPr>
        <w:t xml:space="preserve">and also spreading smoothly </w:t>
      </w:r>
      <w:r w:rsidRPr="002B622E">
        <w:rPr>
          <w:color w:val="000000" w:themeColor="text1"/>
        </w:rPr>
        <w:t xml:space="preserve">between </w:t>
      </w:r>
      <w:r>
        <w:rPr>
          <w:color w:val="000000" w:themeColor="text1"/>
        </w:rPr>
        <w:t xml:space="preserve">quartz </w:t>
      </w:r>
      <w:r w:rsidRPr="002B622E">
        <w:rPr>
          <w:color w:val="000000" w:themeColor="text1"/>
        </w:rPr>
        <w:t>plates</w:t>
      </w:r>
      <w:r>
        <w:rPr>
          <w:color w:val="000000" w:themeColor="text1"/>
        </w:rPr>
        <w:t xml:space="preserve"> of the optical cells in order to make a flat beam </w:t>
      </w:r>
      <w:proofErr w:type="gramStart"/>
      <w:r>
        <w:rPr>
          <w:color w:val="000000" w:themeColor="text1"/>
        </w:rPr>
        <w:t>front;</w:t>
      </w:r>
      <w:proofErr w:type="gramEnd"/>
    </w:p>
    <w:p w14:paraId="044362AB" w14:textId="77777777" w:rsidR="002B0193" w:rsidRPr="002B622E" w:rsidRDefault="002B0193" w:rsidP="002B0193">
      <w:pPr>
        <w:pStyle w:val="SMText"/>
        <w:spacing w:line="276" w:lineRule="auto"/>
        <w:ind w:left="720" w:firstLine="0"/>
        <w:jc w:val="both"/>
        <w:rPr>
          <w:color w:val="000000" w:themeColor="text1"/>
        </w:rPr>
      </w:pPr>
      <w:r w:rsidRPr="002B622E">
        <w:rPr>
          <w:color w:val="000000" w:themeColor="text1"/>
        </w:rPr>
        <w:t>(</w:t>
      </w:r>
      <w:r>
        <w:rPr>
          <w:color w:val="000000" w:themeColor="text1"/>
        </w:rPr>
        <w:t>6</w:t>
      </w:r>
      <w:r w:rsidRPr="002B622E">
        <w:rPr>
          <w:color w:val="000000" w:themeColor="text1"/>
        </w:rPr>
        <w:t>)</w:t>
      </w:r>
      <w:r>
        <w:rPr>
          <w:color w:val="000000" w:themeColor="text1"/>
        </w:rPr>
        <w:t xml:space="preserve"> In sharp contrast to pellets, slurries allow the control of the volumetric loading of AA crystals (concentration).  </w:t>
      </w:r>
    </w:p>
    <w:p w14:paraId="282CDA6B" w14:textId="77777777" w:rsidR="002B0193" w:rsidRDefault="002B0193" w:rsidP="002B0193">
      <w:pPr>
        <w:pStyle w:val="SMText"/>
        <w:spacing w:line="276" w:lineRule="auto"/>
        <w:jc w:val="both"/>
        <w:rPr>
          <w:color w:val="000000" w:themeColor="text1"/>
        </w:rPr>
      </w:pPr>
    </w:p>
    <w:p w14:paraId="5BC3F95C" w14:textId="77777777" w:rsidR="002B0193" w:rsidRPr="00A52F03" w:rsidRDefault="002B0193" w:rsidP="002B0193">
      <w:pPr>
        <w:spacing w:line="276" w:lineRule="auto"/>
        <w:jc w:val="both"/>
        <w:rPr>
          <w:u w:val="single"/>
        </w:rPr>
      </w:pPr>
      <w:r>
        <w:rPr>
          <w:u w:val="single"/>
        </w:rPr>
        <w:t>THz spectra from amorphous samples</w:t>
      </w:r>
    </w:p>
    <w:p w14:paraId="08422AFF" w14:textId="0CCA0A9D" w:rsidR="002B0193" w:rsidRDefault="002B0193" w:rsidP="002B0193">
      <w:pPr>
        <w:pStyle w:val="SMText"/>
        <w:spacing w:line="276" w:lineRule="auto"/>
        <w:ind w:firstLine="540"/>
        <w:jc w:val="both"/>
        <w:rPr>
          <w:color w:val="000000" w:themeColor="text1"/>
          <w:szCs w:val="24"/>
        </w:rPr>
      </w:pPr>
      <w:r>
        <w:rPr>
          <w:color w:val="000000" w:themeColor="text1"/>
          <w:szCs w:val="24"/>
        </w:rPr>
        <w:t>A</w:t>
      </w:r>
      <w:r w:rsidRPr="00921C48">
        <w:rPr>
          <w:color w:val="000000" w:themeColor="text1"/>
          <w:szCs w:val="24"/>
        </w:rPr>
        <w:t>ll</w:t>
      </w:r>
      <w:r>
        <w:rPr>
          <w:color w:val="000000" w:themeColor="text1"/>
          <w:szCs w:val="24"/>
        </w:rPr>
        <w:t xml:space="preserve"> </w:t>
      </w:r>
      <w:r w:rsidRPr="00921C48">
        <w:rPr>
          <w:color w:val="000000" w:themeColor="text1"/>
          <w:szCs w:val="24"/>
        </w:rPr>
        <w:t xml:space="preserve">sharp spectral features disappear </w:t>
      </w:r>
      <w:r>
        <w:rPr>
          <w:color w:val="000000" w:themeColor="text1"/>
          <w:szCs w:val="24"/>
        </w:rPr>
        <w:t xml:space="preserve">in the frequency range of interest </w:t>
      </w:r>
      <w:r w:rsidRPr="00921C48">
        <w:rPr>
          <w:color w:val="000000" w:themeColor="text1"/>
          <w:szCs w:val="24"/>
        </w:rPr>
        <w:t>in amorphous</w:t>
      </w:r>
      <w:r>
        <w:rPr>
          <w:color w:val="000000" w:themeColor="text1"/>
          <w:szCs w:val="24"/>
        </w:rPr>
        <w:t xml:space="preserve"> samples </w:t>
      </w:r>
      <w:r w:rsidRPr="00921C48">
        <w:rPr>
          <w:color w:val="000000" w:themeColor="text1"/>
          <w:szCs w:val="24"/>
        </w:rPr>
        <w:t>due</w:t>
      </w:r>
      <w:r>
        <w:rPr>
          <w:color w:val="000000" w:themeColor="text1"/>
          <w:szCs w:val="24"/>
        </w:rPr>
        <w:t xml:space="preserve"> </w:t>
      </w:r>
      <w:r w:rsidRPr="00921C48">
        <w:rPr>
          <w:color w:val="000000" w:themeColor="text1"/>
          <w:szCs w:val="24"/>
        </w:rPr>
        <w:t xml:space="preserve">to the random </w:t>
      </w:r>
      <w:r>
        <w:rPr>
          <w:color w:val="000000" w:themeColor="text1"/>
          <w:szCs w:val="24"/>
        </w:rPr>
        <w:t>spatial distribution of vibrational motions (</w:t>
      </w:r>
      <w:r w:rsidRPr="000351EA">
        <w:rPr>
          <w:b/>
          <w:bCs/>
          <w:color w:val="000000" w:themeColor="text1"/>
          <w:szCs w:val="24"/>
        </w:rPr>
        <w:t xml:space="preserve">Fig. </w:t>
      </w:r>
      <w:r>
        <w:rPr>
          <w:b/>
          <w:bCs/>
          <w:color w:val="000000" w:themeColor="text1"/>
          <w:szCs w:val="24"/>
        </w:rPr>
        <w:t>S</w:t>
      </w:r>
      <w:r w:rsidRPr="000351EA">
        <w:rPr>
          <w:b/>
          <w:bCs/>
          <w:color w:val="000000" w:themeColor="text1"/>
          <w:szCs w:val="24"/>
        </w:rPr>
        <w:t>8</w:t>
      </w:r>
      <w:r>
        <w:rPr>
          <w:color w:val="000000" w:themeColor="text1"/>
          <w:szCs w:val="24"/>
        </w:rPr>
        <w:t>)</w:t>
      </w:r>
      <w:r w:rsidRPr="00921C48">
        <w:rPr>
          <w:color w:val="000000" w:themeColor="text1"/>
          <w:szCs w:val="24"/>
        </w:rPr>
        <w:t>.</w:t>
      </w:r>
      <w:r>
        <w:rPr>
          <w:color w:val="000000" w:themeColor="text1"/>
          <w:szCs w:val="24"/>
        </w:rPr>
        <w:t xml:space="preserve"> Similar phenomena were also observed in the previous studies using amorphous glucose and </w:t>
      </w:r>
      <w:r w:rsidRPr="007B1F5B">
        <w:rPr>
          <w:color w:val="000000" w:themeColor="text1"/>
          <w:szCs w:val="24"/>
        </w:rPr>
        <w:t xml:space="preserve">vitreous </w:t>
      </w:r>
      <w:r w:rsidRPr="00921C48">
        <w:rPr>
          <w:color w:val="000000" w:themeColor="text1"/>
          <w:szCs w:val="24"/>
        </w:rPr>
        <w:t>ice</w:t>
      </w:r>
      <w:r>
        <w:rPr>
          <w:color w:val="000000" w:themeColor="text1"/>
          <w:szCs w:val="24"/>
        </w:rPr>
        <w:t xml:space="preserve"> </w:t>
      </w:r>
      <w:r>
        <w:rPr>
          <w:i/>
          <w:iCs/>
          <w:color w:val="000000" w:themeColor="text1"/>
          <w:szCs w:val="24"/>
        </w:rPr>
        <w:fldChar w:fldCharType="begin" w:fldLock="1"/>
      </w:r>
      <w:r w:rsidR="004C4384">
        <w:rPr>
          <w:i/>
          <w:iCs/>
          <w:color w:val="000000" w:themeColor="text1"/>
          <w:szCs w:val="24"/>
        </w:rPr>
        <w:instrText>ADDIN CSL_CITATION {"citationItems":[{"id":"ITEM-1","itemData":{"DOI":"10.1016/S0301-0104(03)00031-4","ISSN":"03010104","abstract":"The far-infrared dielectric properties of sugars in the condensed state are dominated by vibrational modes of their intermolecular hydrogen bonded network. We have used terahertz time-domain spectroscopy to measure the full dielectric function of the monosaccharides glucose and fructose and the disaccharide sucrose in the frequency range 0.54.0 THz (16-130 cm-1). In polycrystalline sugars we observe a series of distinct absorption lines originating from the lowest intermolecular vibrational modes, whereas in amorphous sugars a broad, featureless absorption spectrum is observed. Our measurement of an anomalous temperature dependence of the absorption line positions in both protonated and deuterated sucrose shows that the effective potential of the weakest intermolecular vibrational modes in sucrose is determined by a balance between the hydrogen bond strength and van der Waals forces. © 2003 Elsevier Science B.V. All rights reserved.","author":[{"dropping-particle":"","family":"Walther","given":"Markus","non-dropping-particle":"","parse-names":false,"suffix":""},{"dropping-particle":"","family":"Fischer","given":"Bernd M.","non-dropping-particle":"","parse-names":false,"suffix":""},{"dropping-particle":"","family":"Jepsen","given":"P. Uhd","non-dropping-particle":"","parse-names":false,"suffix":""}],"container-title":"Chemical Physics","id":"ITEM-1","issue":"2-3","issued":{"date-parts":[["2003"]]},"page":"261-268","title":"Noncovalent intermolecular forces in polycrystalline and amorphous saccharides in the far infrared","type":"article-journal","volume":"288"},"uris":["http://www.mendeley.com/documents/?uuid=96f4f48e-0d26-49dd-86a5-b25292ddb130"]},{"id":"ITEM-2","itemData":{"author":[{"dropping-particle":"","family":"Bertie, J. E. and Whalley","given":"E.","non-dropping-particle":"","parse-names":false,"suffix":""}],"id":"ITEM-2","issue":"April 1966","issued":{"date-parts":[["1967"]]},"title":"Optical Spectra of Orientationally Disordered Crystals. II. Infrared Spectrum of Ice Ih and Ice Ic from 360 to 50 cm−1","type":"article-journal","volume":"1271"},"uris":["http://www.mendeley.com/documents/?uuid=bb3b1c44-e5d1-4abf-ae32-2e00a9e69182"]},{"id":"ITEM-3","itemData":{"DOI":"10.1063/1.1670138","ISSN":"00219606","abstract":"The far-infrared spectra of ice II, V, and IX as recovered at liquid-nitrogen temperature and atmospheric pressure have been obtained in the range 360-20 cm-1 to complement an earlier investigation in the range 4000-350 cm-1. The bands of ice II and IX are sharp, as is characteristic of ordered crystals, whereas those of ice V are broad, as is characteristic of orientationally disordered crystals. These observations agree with previous conclusions about these phases.","author":[{"dropping-particle":"","family":"Bertie","given":"J. E.","non-dropping-particle":"","parse-names":false,"suffix":""},{"dropping-particle":"","family":"Labbé","given":"H. J.","non-dropping-particle":"","parse-names":false,"suffix":""},{"dropping-particle":"","family":"Whalley","given":"E.","non-dropping-particle":"","parse-names":false,"suffix":""}],"container-title":"The Journal of Chemical Physics","id":"ITEM-3","issue":"2","issued":{"date-parts":[["1968"]]},"page":"775-780","title":"Far-infrared spectra of Ice II, V, and IX","type":"article-journal","volume":"49"},"uris":["http://www.mendeley.com/documents/?uuid=2a422c64-af73-4ecc-a48d-d7684172dfc6"]}],"mendeley":{"formattedCitation":"&lt;sup&gt;14,48,65&lt;/sup&gt;","plainTextFormattedCitation":"14,48,65","previouslyFormattedCitation":"&lt;sup&gt;14,48,65&lt;/sup&gt;"},"properties":{"noteIndex":0},"schema":"https://github.com/citation-style-language/schema/raw/master/csl-citation.json"}</w:instrText>
      </w:r>
      <w:r>
        <w:rPr>
          <w:i/>
          <w:iCs/>
          <w:color w:val="000000" w:themeColor="text1"/>
          <w:szCs w:val="24"/>
        </w:rPr>
        <w:fldChar w:fldCharType="separate"/>
      </w:r>
      <w:r w:rsidR="004C4384" w:rsidRPr="004C4384">
        <w:rPr>
          <w:iCs/>
          <w:noProof/>
          <w:color w:val="000000" w:themeColor="text1"/>
          <w:szCs w:val="24"/>
          <w:vertAlign w:val="superscript"/>
        </w:rPr>
        <w:t>14,48,65</w:t>
      </w:r>
      <w:r>
        <w:rPr>
          <w:i/>
          <w:iCs/>
          <w:color w:val="000000" w:themeColor="text1"/>
          <w:szCs w:val="24"/>
        </w:rPr>
        <w:fldChar w:fldCharType="end"/>
      </w:r>
      <w:r>
        <w:rPr>
          <w:color w:val="000000" w:themeColor="text1"/>
          <w:szCs w:val="24"/>
        </w:rPr>
        <w:t>.</w:t>
      </w:r>
    </w:p>
    <w:p w14:paraId="6D7833AE" w14:textId="77777777" w:rsidR="002B0193" w:rsidRDefault="002B0193" w:rsidP="002B0193">
      <w:pPr>
        <w:pStyle w:val="SMText"/>
        <w:spacing w:line="276" w:lineRule="auto"/>
        <w:ind w:firstLine="0"/>
        <w:jc w:val="both"/>
        <w:rPr>
          <w:color w:val="000000" w:themeColor="text1"/>
          <w:szCs w:val="24"/>
        </w:rPr>
      </w:pPr>
    </w:p>
    <w:p w14:paraId="37637925" w14:textId="77777777" w:rsidR="002B0193" w:rsidRPr="009A527B" w:rsidRDefault="002B0193" w:rsidP="002B0193">
      <w:pPr>
        <w:pStyle w:val="SMText"/>
        <w:spacing w:line="276" w:lineRule="auto"/>
        <w:ind w:firstLine="0"/>
        <w:jc w:val="both"/>
        <w:rPr>
          <w:u w:val="single"/>
        </w:rPr>
      </w:pPr>
      <w:r w:rsidRPr="00987F1A">
        <w:rPr>
          <w:u w:val="single"/>
        </w:rPr>
        <w:t xml:space="preserve">TA and TCD spectra of crystals </w:t>
      </w:r>
      <w:r>
        <w:rPr>
          <w:u w:val="single"/>
        </w:rPr>
        <w:t xml:space="preserve">of </w:t>
      </w:r>
      <w:r w:rsidRPr="00987F1A">
        <w:rPr>
          <w:u w:val="single"/>
        </w:rPr>
        <w:t>AA</w:t>
      </w:r>
      <w:r>
        <w:rPr>
          <w:u w:val="single"/>
        </w:rPr>
        <w:t xml:space="preserve">s </w:t>
      </w:r>
      <w:r w:rsidRPr="00987F1A">
        <w:rPr>
          <w:u w:val="single"/>
        </w:rPr>
        <w:t xml:space="preserve">having similar molecular </w:t>
      </w:r>
      <w:proofErr w:type="gramStart"/>
      <w:r w:rsidRPr="00987F1A">
        <w:rPr>
          <w:u w:val="single"/>
        </w:rPr>
        <w:t>structure</w:t>
      </w:r>
      <w:r>
        <w:rPr>
          <w:u w:val="single"/>
        </w:rPr>
        <w:t>s</w:t>
      </w:r>
      <w:proofErr w:type="gramEnd"/>
    </w:p>
    <w:p w14:paraId="7E2B5FAC" w14:textId="02F21838" w:rsidR="002B0193" w:rsidRDefault="002B0193" w:rsidP="002B0193">
      <w:pPr>
        <w:pStyle w:val="SMText"/>
        <w:spacing w:line="276" w:lineRule="auto"/>
        <w:ind w:firstLine="540"/>
        <w:jc w:val="both"/>
        <w:rPr>
          <w:rFonts w:eastAsia="Times New Roman"/>
          <w:szCs w:val="24"/>
        </w:rPr>
      </w:pPr>
      <w:r>
        <w:t xml:space="preserve">A slight change in molecular structure of AAs greatly alters the THz signature of their crystals.  For example, </w:t>
      </w:r>
      <w:r>
        <w:rPr>
          <w:i/>
        </w:rPr>
        <w:t>L-</w:t>
      </w:r>
      <w:r>
        <w:t>serine (</w:t>
      </w:r>
      <w:r w:rsidRPr="00843FC9">
        <w:rPr>
          <w:b/>
        </w:rPr>
        <w:t>Fig. S1</w:t>
      </w:r>
      <w:r>
        <w:rPr>
          <w:b/>
        </w:rPr>
        <w:t>2</w:t>
      </w:r>
      <w:r w:rsidR="00AF7094">
        <w:rPr>
          <w:b/>
        </w:rPr>
        <w:t>f</w:t>
      </w:r>
      <w:r>
        <w:t xml:space="preserve">) and </w:t>
      </w:r>
      <w:r>
        <w:rPr>
          <w:i/>
        </w:rPr>
        <w:t>L-</w:t>
      </w:r>
      <w:r>
        <w:t>cysteine (</w:t>
      </w:r>
      <w:r w:rsidRPr="00843FC9">
        <w:rPr>
          <w:b/>
        </w:rPr>
        <w:t>Fig. S1</w:t>
      </w:r>
      <w:r>
        <w:rPr>
          <w:b/>
        </w:rPr>
        <w:t>2</w:t>
      </w:r>
      <w:r w:rsidR="00AF7094">
        <w:rPr>
          <w:b/>
        </w:rPr>
        <w:t>t</w:t>
      </w:r>
      <w:r>
        <w:t xml:space="preserve">) differ only by one atom - sulfur is replaced by oxygen in cysteine. Nevertheless, their TA and TCD spectra are dramatically different </w:t>
      </w:r>
      <w:r>
        <w:fldChar w:fldCharType="begin" w:fldLock="1"/>
      </w:r>
      <w:r w:rsidR="00C27D6D">
        <w:instrText>ADDIN CSL_CITATION {"citationItems":[{"id":"ITEM-1","itemData":{"DOI":"10.1016/j.cplett.2005.10.097","ISSN":"00092614","abstract":"Terahertz (THz) absorption spectra of the similarly structured amino acids l-serine and l-cysteine in the solid phase at 77 and 298 K are reported and compared to isolated molecule and solid-state infrared vibrational spectral calculations using empirical force field and density functional theory. These comparisons suggest that many higher frequency internal modes can readily be assigned but lowest frequency intermolecular and phonon modes can adequately be understood with more advanced solid-state theory using currently available potential functions.","author":[{"dropping-particle":"","family":"Korter","given":"T. M.","non-dropping-particle":"","parse-names":false,"suffix":""},{"dropping-particle":"","family":"Balu","given":"R.","non-dropping-particle":"","parse-names":false,"suffix":""},{"dropping-particle":"","family":"Campbell","given":"M. B.","non-dropping-particle":"","parse-names":false,"suffix":""},{"dropping-particle":"","family":"Beard","given":"M. C.","non-dropping-particle":"","parse-names":false,"suffix":""},{"dropping-particle":"","family":"Gregurick","given":"S. K.","non-dropping-particle":"","parse-names":false,"suffix":""},{"dropping-particle":"","family":"Heilweil","given":"E. J.","non-dropping-particle":"","parse-names":false,"suffix":""}],"container-title":"Chemical Physics Letters","id":"ITEM-1","issue":"1-3","issued":{"date-parts":[["2006"]]},"page":"65-70","title":"Terahertz spectroscopy of solid serine and cysteine","type":"article-journal","volume":"418"},"uris":["http://www.mendeley.com/documents/?uuid=a9ffaf03-54a9-4f44-bffc-5a1f8f5b034b"]}],"mendeley":{"formattedCitation":"&lt;sup&gt;16&lt;/sup&gt;","plainTextFormattedCitation":"16","previouslyFormattedCitation":"&lt;sup&gt;16&lt;/sup&gt;"},"properties":{"noteIndex":0},"schema":"https://github.com/citation-style-language/schema/raw/master/csl-citation.json"}</w:instrText>
      </w:r>
      <w:r>
        <w:fldChar w:fldCharType="separate"/>
      </w:r>
      <w:r w:rsidRPr="002B0193">
        <w:rPr>
          <w:noProof/>
          <w:vertAlign w:val="superscript"/>
        </w:rPr>
        <w:t>16</w:t>
      </w:r>
      <w:r>
        <w:fldChar w:fldCharType="end"/>
      </w:r>
      <w:r>
        <w:t>.</w:t>
      </w:r>
      <w:r w:rsidRPr="00037374">
        <w:rPr>
          <w:vertAlign w:val="superscript"/>
        </w:rPr>
        <w:t xml:space="preserve"> </w:t>
      </w:r>
      <w:r>
        <w:rPr>
          <w:vertAlign w:val="superscript"/>
        </w:rPr>
        <w:t xml:space="preserve"> </w:t>
      </w:r>
      <w:r>
        <w:t>Another example of a large change in the THz spectra with minimal change of chemical structure is glutamine (</w:t>
      </w:r>
      <w:r w:rsidRPr="00843FC9">
        <w:rPr>
          <w:b/>
        </w:rPr>
        <w:t>Fig. S1</w:t>
      </w:r>
      <w:r>
        <w:rPr>
          <w:b/>
        </w:rPr>
        <w:t>2</w:t>
      </w:r>
      <w:r w:rsidR="00AF7094">
        <w:rPr>
          <w:b/>
        </w:rPr>
        <w:t>i</w:t>
      </w:r>
      <w:r>
        <w:t>) vs asparagine (</w:t>
      </w:r>
      <w:r w:rsidRPr="00843FC9">
        <w:rPr>
          <w:b/>
        </w:rPr>
        <w:t>Fig. S1</w:t>
      </w:r>
      <w:r>
        <w:rPr>
          <w:b/>
        </w:rPr>
        <w:t>2</w:t>
      </w:r>
      <w:r w:rsidR="00AF7094">
        <w:rPr>
          <w:b/>
        </w:rPr>
        <w:t>h</w:t>
      </w:r>
      <w:r>
        <w:t xml:space="preserve">). </w:t>
      </w:r>
      <w:r w:rsidRPr="009E18AC">
        <w:t>Glutamine is one CH</w:t>
      </w:r>
      <w:r w:rsidRPr="009E18AC">
        <w:rPr>
          <w:vertAlign w:val="subscript"/>
        </w:rPr>
        <w:t>2</w:t>
      </w:r>
      <w:r w:rsidRPr="009E18AC">
        <w:t xml:space="preserve"> unit longer</w:t>
      </w:r>
      <w:r>
        <w:t xml:space="preserve"> than asparagine, but the THz spectra are again markedly different. The same can also be seen for glutamic acid (</w:t>
      </w:r>
      <w:r w:rsidRPr="00843FC9">
        <w:rPr>
          <w:b/>
        </w:rPr>
        <w:t>Fig. S1</w:t>
      </w:r>
      <w:r>
        <w:rPr>
          <w:b/>
        </w:rPr>
        <w:t>2</w:t>
      </w:r>
      <w:r w:rsidR="00AF7094">
        <w:rPr>
          <w:b/>
        </w:rPr>
        <w:t>e</w:t>
      </w:r>
      <w:r>
        <w:t>) and aspartic acid (</w:t>
      </w:r>
      <w:r w:rsidRPr="00843FC9">
        <w:rPr>
          <w:b/>
        </w:rPr>
        <w:t>Fig. S1</w:t>
      </w:r>
      <w:r>
        <w:rPr>
          <w:b/>
        </w:rPr>
        <w:t>2</w:t>
      </w:r>
      <w:r w:rsidR="00AF7094">
        <w:rPr>
          <w:b/>
        </w:rPr>
        <w:t>d</w:t>
      </w:r>
      <w:r>
        <w:t xml:space="preserve">).   These results indicate </w:t>
      </w:r>
      <w:r>
        <w:rPr>
          <w:rFonts w:eastAsia="Times New Roman"/>
          <w:szCs w:val="24"/>
        </w:rPr>
        <w:t>that the structure of crystals rather than the single molecules is responsible for the observed spectral features.</w:t>
      </w:r>
    </w:p>
    <w:p w14:paraId="61024484" w14:textId="77777777" w:rsidR="002B0193" w:rsidRDefault="002B0193" w:rsidP="002B0193">
      <w:pPr>
        <w:pStyle w:val="SMText"/>
        <w:spacing w:line="276" w:lineRule="auto"/>
        <w:ind w:firstLine="540"/>
        <w:jc w:val="both"/>
        <w:rPr>
          <w:color w:val="000000" w:themeColor="text1"/>
          <w:szCs w:val="24"/>
        </w:rPr>
      </w:pPr>
    </w:p>
    <w:p w14:paraId="2F0B5FAF" w14:textId="77777777" w:rsidR="002B0193" w:rsidRPr="007B1F5B" w:rsidRDefault="002B0193" w:rsidP="002B0193">
      <w:pPr>
        <w:pStyle w:val="SMText"/>
        <w:spacing w:line="276" w:lineRule="auto"/>
        <w:ind w:firstLine="0"/>
        <w:jc w:val="both"/>
        <w:rPr>
          <w:u w:val="single"/>
        </w:rPr>
      </w:pPr>
      <w:r w:rsidRPr="00987F1A">
        <w:rPr>
          <w:u w:val="single"/>
        </w:rPr>
        <w:t xml:space="preserve">TA and TCD spectra of </w:t>
      </w:r>
      <w:r w:rsidRPr="008F2F42">
        <w:rPr>
          <w:i/>
          <w:iCs/>
          <w:u w:val="single"/>
        </w:rPr>
        <w:t>DL</w:t>
      </w:r>
      <w:r>
        <w:rPr>
          <w:u w:val="single"/>
        </w:rPr>
        <w:t xml:space="preserve">-CYT and deuterated </w:t>
      </w:r>
      <w:r w:rsidRPr="008F2F42">
        <w:rPr>
          <w:i/>
          <w:iCs/>
          <w:u w:val="single"/>
        </w:rPr>
        <w:t>L</w:t>
      </w:r>
      <w:r>
        <w:rPr>
          <w:u w:val="single"/>
        </w:rPr>
        <w:t>-</w:t>
      </w:r>
      <w:proofErr w:type="gramStart"/>
      <w:r>
        <w:rPr>
          <w:u w:val="single"/>
        </w:rPr>
        <w:t>CYT</w:t>
      </w:r>
      <w:proofErr w:type="gramEnd"/>
    </w:p>
    <w:p w14:paraId="62628D58" w14:textId="2C02C43D" w:rsidR="002B0193" w:rsidRDefault="002B0193" w:rsidP="002B0193">
      <w:pPr>
        <w:pStyle w:val="SMText"/>
        <w:spacing w:line="276" w:lineRule="auto"/>
        <w:ind w:firstLine="540"/>
        <w:jc w:val="both"/>
        <w:rPr>
          <w:color w:val="000000" w:themeColor="text1"/>
          <w:szCs w:val="24"/>
        </w:rPr>
      </w:pPr>
      <w:r w:rsidRPr="003C4B20">
        <w:rPr>
          <w:color w:val="000000" w:themeColor="text1"/>
          <w:szCs w:val="24"/>
        </w:rPr>
        <w:t xml:space="preserve">To confirm the attribution of both bands to chiral phonons, </w:t>
      </w:r>
      <w:r w:rsidRPr="003C4B20">
        <w:rPr>
          <w:i/>
          <w:iCs/>
          <w:color w:val="000000" w:themeColor="text1"/>
          <w:szCs w:val="24"/>
        </w:rPr>
        <w:t>DL</w:t>
      </w:r>
      <w:r w:rsidRPr="003C4B20">
        <w:rPr>
          <w:color w:val="000000" w:themeColor="text1"/>
          <w:szCs w:val="24"/>
        </w:rPr>
        <w:t xml:space="preserve">-CYT and deuterated </w:t>
      </w:r>
      <w:r w:rsidRPr="003C4B20">
        <w:rPr>
          <w:i/>
          <w:iCs/>
          <w:color w:val="000000" w:themeColor="text1"/>
          <w:szCs w:val="24"/>
        </w:rPr>
        <w:t>L</w:t>
      </w:r>
      <w:r w:rsidRPr="003C4B20">
        <w:rPr>
          <w:color w:val="000000" w:themeColor="text1"/>
          <w:szCs w:val="24"/>
        </w:rPr>
        <w:t xml:space="preserve">-CYT were </w:t>
      </w:r>
      <w:r>
        <w:rPr>
          <w:color w:val="000000" w:themeColor="text1"/>
          <w:szCs w:val="24"/>
        </w:rPr>
        <w:t>tested.</w:t>
      </w:r>
      <w:r w:rsidRPr="003C4B20">
        <w:rPr>
          <w:color w:val="000000" w:themeColor="text1"/>
          <w:szCs w:val="24"/>
        </w:rPr>
        <w:t xml:space="preserve"> </w:t>
      </w:r>
      <w:r w:rsidRPr="008F2F42">
        <w:rPr>
          <w:i/>
          <w:iCs/>
          <w:color w:val="000000" w:themeColor="text1"/>
          <w:szCs w:val="24"/>
        </w:rPr>
        <w:t>DL</w:t>
      </w:r>
      <w:r w:rsidRPr="000A0F92">
        <w:rPr>
          <w:color w:val="000000" w:themeColor="text1"/>
          <w:szCs w:val="24"/>
        </w:rPr>
        <w:t xml:space="preserve">-AAs </w:t>
      </w:r>
      <w:r>
        <w:rPr>
          <w:color w:val="000000" w:themeColor="text1"/>
          <w:szCs w:val="24"/>
        </w:rPr>
        <w:t xml:space="preserve">are known to </w:t>
      </w:r>
      <w:r w:rsidRPr="000A0F92">
        <w:rPr>
          <w:color w:val="000000" w:themeColor="text1"/>
          <w:szCs w:val="24"/>
        </w:rPr>
        <w:t>crystallize in P1 or P</w:t>
      </w:r>
      <m:oMath>
        <m:acc>
          <m:accPr>
            <m:chr m:val="̅"/>
            <m:ctrlPr>
              <w:rPr>
                <w:rFonts w:ascii="Cambria Math" w:eastAsia="Cambria Math" w:hAnsi="Cambria Math"/>
                <w:i/>
                <w:color w:val="000000" w:themeColor="text1"/>
                <w:szCs w:val="24"/>
              </w:rPr>
            </m:ctrlPr>
          </m:accPr>
          <m:e>
            <m:r>
              <w:rPr>
                <w:rFonts w:ascii="Cambria Math" w:eastAsia="Cambria Math" w:hAnsi="Cambria Math"/>
                <w:color w:val="000000" w:themeColor="text1"/>
                <w:szCs w:val="24"/>
              </w:rPr>
              <m:t>1</m:t>
            </m:r>
          </m:e>
        </m:acc>
      </m:oMath>
      <w:r>
        <w:rPr>
          <w:color w:val="000000" w:themeColor="text1"/>
          <w:szCs w:val="24"/>
        </w:rPr>
        <w:t xml:space="preserve"> </w:t>
      </w:r>
      <w:r w:rsidRPr="000A0F92">
        <w:rPr>
          <w:color w:val="000000" w:themeColor="text1"/>
          <w:szCs w:val="24"/>
        </w:rPr>
        <w:t>racemic space group</w:t>
      </w:r>
      <w:r>
        <w:rPr>
          <w:color w:val="000000" w:themeColor="text1"/>
          <w:szCs w:val="24"/>
        </w:rPr>
        <w:t xml:space="preserve">s </w:t>
      </w:r>
      <w:r>
        <w:rPr>
          <w:color w:val="000000" w:themeColor="text1"/>
          <w:szCs w:val="24"/>
        </w:rPr>
        <w:fldChar w:fldCharType="begin" w:fldLock="1"/>
      </w:r>
      <w:r w:rsidR="004C4384">
        <w:rPr>
          <w:color w:val="000000" w:themeColor="text1"/>
          <w:szCs w:val="24"/>
        </w:rPr>
        <w:instrText>ADDIN CSL_CITATION {"citationItems":[{"id":"ITEM-1","itemData":{"DOI":"10.1002/pro.125","ISSN":"09618368","PMID":"19472321","abstract":"As protein synthetic techniques become more precise and more routine, racemic crystallography will become a powerful and more attractive alternative to conventional protein structure determination. Theory suggests and experimental evidence is beginning to accumulate that crystallization of a racemic mixture is easier than crystallization of the single enantiomer. In centrosymmetric space groups, structure determination is simpler and more powerful than in chiral ones. The conventional MAD method cannot be used but structure determination is feasible by several different approaches including the use of a single heavy-atom derivative, by collecting data at different wavelengths, or by direct methods.","author":[{"dropping-particle":"","family":"Matthews","given":"Brian W.","non-dropping-particle":"","parse-names":false,"suffix":""}],"container-title":"Protein Science","id":"ITEM-1","issue":"6","issued":{"date-parts":[["2009"]]},"page":"1135-1138","title":"Racemic crystallography - Easy crystals and easy structures: What's not to like?","type":"article-journal","volume":"18"},"uris":["http://www.mendeley.com/documents/?uuid=f866c6fb-266a-43c9-9526-8714cf55723f"]}],"mendeley":{"formattedCitation":"&lt;sup&gt;66&lt;/sup&gt;","plainTextFormattedCitation":"66","previouslyFormattedCitation":"&lt;sup&gt;66&lt;/sup&gt;"},"properties":{"noteIndex":0},"schema":"https://github.com/citation-style-language/schema/raw/master/csl-citation.json"}</w:instrText>
      </w:r>
      <w:r>
        <w:rPr>
          <w:color w:val="000000" w:themeColor="text1"/>
          <w:szCs w:val="24"/>
        </w:rPr>
        <w:fldChar w:fldCharType="separate"/>
      </w:r>
      <w:r w:rsidR="004C4384" w:rsidRPr="004C4384">
        <w:rPr>
          <w:noProof/>
          <w:color w:val="000000" w:themeColor="text1"/>
          <w:szCs w:val="24"/>
          <w:vertAlign w:val="superscript"/>
        </w:rPr>
        <w:t>66</w:t>
      </w:r>
      <w:r>
        <w:rPr>
          <w:color w:val="000000" w:themeColor="text1"/>
          <w:szCs w:val="24"/>
        </w:rPr>
        <w:fldChar w:fldCharType="end"/>
      </w:r>
      <w:r w:rsidRPr="000A0F92">
        <w:rPr>
          <w:color w:val="000000" w:themeColor="text1"/>
          <w:szCs w:val="24"/>
        </w:rPr>
        <w:t>.</w:t>
      </w:r>
      <w:r w:rsidRPr="00505366">
        <w:rPr>
          <w:color w:val="000000" w:themeColor="text1"/>
          <w:szCs w:val="24"/>
          <w:vertAlign w:val="superscript"/>
        </w:rPr>
        <w:t xml:space="preserve"> </w:t>
      </w:r>
      <w:r>
        <w:rPr>
          <w:color w:val="000000" w:themeColor="text1"/>
          <w:szCs w:val="24"/>
          <w:vertAlign w:val="superscript"/>
        </w:rPr>
        <w:t xml:space="preserve">  </w:t>
      </w:r>
      <w:r w:rsidRPr="000A0F92">
        <w:rPr>
          <w:color w:val="000000" w:themeColor="text1"/>
          <w:szCs w:val="24"/>
        </w:rPr>
        <w:t xml:space="preserve">Correspondingly, </w:t>
      </w:r>
      <w:r w:rsidRPr="00A868C7">
        <w:rPr>
          <w:i/>
          <w:iCs/>
          <w:color w:val="000000" w:themeColor="text1"/>
          <w:szCs w:val="24"/>
        </w:rPr>
        <w:t>DL</w:t>
      </w:r>
      <w:r w:rsidRPr="000A0F92">
        <w:rPr>
          <w:color w:val="000000" w:themeColor="text1"/>
          <w:szCs w:val="24"/>
        </w:rPr>
        <w:t>-CYT biocrystals show low-intensity peaks in TA and near-zero value</w:t>
      </w:r>
      <w:r>
        <w:rPr>
          <w:color w:val="000000" w:themeColor="text1"/>
          <w:szCs w:val="24"/>
        </w:rPr>
        <w:t>s</w:t>
      </w:r>
      <w:r w:rsidRPr="000A0F92">
        <w:rPr>
          <w:color w:val="000000" w:themeColor="text1"/>
          <w:szCs w:val="24"/>
        </w:rPr>
        <w:t xml:space="preserve"> in </w:t>
      </w:r>
      <w:r>
        <w:rPr>
          <w:color w:val="000000" w:themeColor="text1"/>
          <w:szCs w:val="24"/>
        </w:rPr>
        <w:t xml:space="preserve">averaged </w:t>
      </w:r>
      <w:r w:rsidRPr="000A0F92">
        <w:rPr>
          <w:color w:val="000000" w:themeColor="text1"/>
          <w:szCs w:val="24"/>
        </w:rPr>
        <w:t>TCD (</w:t>
      </w:r>
      <w:r w:rsidRPr="003C4B20">
        <w:rPr>
          <w:b/>
          <w:bCs/>
          <w:color w:val="000000" w:themeColor="text1"/>
          <w:szCs w:val="24"/>
        </w:rPr>
        <w:t>Fig. S15</w:t>
      </w:r>
      <w:r w:rsidR="00AF7094">
        <w:rPr>
          <w:b/>
          <w:bCs/>
          <w:color w:val="000000" w:themeColor="text1"/>
          <w:szCs w:val="24"/>
        </w:rPr>
        <w:t>a</w:t>
      </w:r>
      <w:r w:rsidRPr="000A0F92">
        <w:rPr>
          <w:color w:val="000000" w:themeColor="text1"/>
          <w:szCs w:val="24"/>
        </w:rPr>
        <w:t>)</w:t>
      </w:r>
      <w:r>
        <w:rPr>
          <w:color w:val="000000" w:themeColor="text1"/>
          <w:szCs w:val="24"/>
        </w:rPr>
        <w:t xml:space="preserve">. </w:t>
      </w:r>
      <w:r w:rsidRPr="000A0F92">
        <w:rPr>
          <w:color w:val="000000" w:themeColor="text1"/>
          <w:szCs w:val="24"/>
        </w:rPr>
        <w:t xml:space="preserve">On the other hand, deuterated </w:t>
      </w:r>
      <w:r w:rsidRPr="00505366">
        <w:rPr>
          <w:i/>
          <w:iCs/>
          <w:color w:val="000000" w:themeColor="text1"/>
          <w:szCs w:val="24"/>
        </w:rPr>
        <w:t>L</w:t>
      </w:r>
      <w:r w:rsidRPr="000A0F92">
        <w:rPr>
          <w:color w:val="000000" w:themeColor="text1"/>
          <w:szCs w:val="24"/>
        </w:rPr>
        <w:t xml:space="preserve">-CYT shows a red-shift of </w:t>
      </w:r>
      <w:r>
        <w:rPr>
          <w:color w:val="000000" w:themeColor="text1"/>
          <w:szCs w:val="24"/>
        </w:rPr>
        <w:t xml:space="preserve">the </w:t>
      </w:r>
      <w:r w:rsidRPr="000A0F92">
        <w:rPr>
          <w:color w:val="000000" w:themeColor="text1"/>
          <w:szCs w:val="24"/>
        </w:rPr>
        <w:t xml:space="preserve">second </w:t>
      </w:r>
      <w:r w:rsidRPr="000A0F92">
        <w:rPr>
          <w:color w:val="000000" w:themeColor="text1"/>
          <w:szCs w:val="24"/>
        </w:rPr>
        <w:lastRenderedPageBreak/>
        <w:t>absorption peak in TA (</w:t>
      </w:r>
      <w:r>
        <w:rPr>
          <w:color w:val="000000" w:themeColor="text1"/>
          <w:szCs w:val="24"/>
        </w:rPr>
        <w:t>n</w:t>
      </w:r>
      <w:r w:rsidRPr="000A0F92">
        <w:rPr>
          <w:color w:val="000000" w:themeColor="text1"/>
          <w:szCs w:val="24"/>
        </w:rPr>
        <w:t xml:space="preserve">ormal: 1.51 THz; </w:t>
      </w:r>
      <w:r>
        <w:rPr>
          <w:color w:val="000000" w:themeColor="text1"/>
          <w:szCs w:val="24"/>
        </w:rPr>
        <w:t>d</w:t>
      </w:r>
      <w:r w:rsidRPr="000A0F92">
        <w:rPr>
          <w:color w:val="000000" w:themeColor="text1"/>
          <w:szCs w:val="24"/>
        </w:rPr>
        <w:t xml:space="preserve">euterated: 1.48 THz, P-value &lt; 0.01), while other features remain the same.  While the effect is weak in TA, it is stronger in the TCD spectrum manifesting as </w:t>
      </w:r>
      <w:r>
        <w:rPr>
          <w:color w:val="000000" w:themeColor="text1"/>
          <w:szCs w:val="24"/>
        </w:rPr>
        <w:t xml:space="preserve">a </w:t>
      </w:r>
      <w:r w:rsidRPr="000A0F92">
        <w:rPr>
          <w:color w:val="000000" w:themeColor="text1"/>
          <w:szCs w:val="24"/>
        </w:rPr>
        <w:t>2.3</w:t>
      </w:r>
      <w:r>
        <w:rPr>
          <w:color w:val="000000" w:themeColor="text1"/>
          <w:szCs w:val="24"/>
        </w:rPr>
        <w:t>-fold</w:t>
      </w:r>
      <w:r w:rsidRPr="000A0F92">
        <w:rPr>
          <w:color w:val="000000" w:themeColor="text1"/>
          <w:szCs w:val="24"/>
        </w:rPr>
        <w:t xml:space="preserve"> reduction of the magnitude and </w:t>
      </w:r>
      <w:r>
        <w:rPr>
          <w:color w:val="000000" w:themeColor="text1"/>
          <w:szCs w:val="24"/>
        </w:rPr>
        <w:t xml:space="preserve">a </w:t>
      </w:r>
      <w:r w:rsidRPr="000A0F92">
        <w:rPr>
          <w:color w:val="000000" w:themeColor="text1"/>
          <w:szCs w:val="24"/>
        </w:rPr>
        <w:t>1.3</w:t>
      </w:r>
      <w:r>
        <w:rPr>
          <w:color w:val="000000" w:themeColor="text1"/>
          <w:szCs w:val="24"/>
        </w:rPr>
        <w:t>-fold</w:t>
      </w:r>
      <w:r w:rsidRPr="000A0F92">
        <w:rPr>
          <w:color w:val="000000" w:themeColor="text1"/>
          <w:szCs w:val="24"/>
        </w:rPr>
        <w:t xml:space="preserve"> increase in the width (</w:t>
      </w:r>
      <w:r w:rsidRPr="003C4B20">
        <w:rPr>
          <w:b/>
          <w:bCs/>
          <w:color w:val="000000" w:themeColor="text1"/>
          <w:szCs w:val="24"/>
        </w:rPr>
        <w:t>Fig. S15</w:t>
      </w:r>
      <w:r w:rsidR="00AF7094">
        <w:rPr>
          <w:b/>
          <w:bCs/>
          <w:color w:val="000000" w:themeColor="text1"/>
          <w:szCs w:val="24"/>
        </w:rPr>
        <w:t>b</w:t>
      </w:r>
      <w:r w:rsidRPr="000A0F92">
        <w:rPr>
          <w:color w:val="000000" w:themeColor="text1"/>
          <w:szCs w:val="24"/>
        </w:rPr>
        <w:t>)</w:t>
      </w:r>
      <w:r>
        <w:rPr>
          <w:color w:val="000000" w:themeColor="text1"/>
          <w:szCs w:val="24"/>
        </w:rPr>
        <w:t xml:space="preserve">, </w:t>
      </w:r>
      <w:r w:rsidRPr="003C4B20">
        <w:rPr>
          <w:color w:val="000000" w:themeColor="text1"/>
          <w:szCs w:val="24"/>
        </w:rPr>
        <w:t>showing remarkably high detection sensitivity</w:t>
      </w:r>
      <w:r>
        <w:rPr>
          <w:color w:val="000000" w:themeColor="text1"/>
          <w:szCs w:val="24"/>
        </w:rPr>
        <w:t>.</w:t>
      </w:r>
    </w:p>
    <w:p w14:paraId="79D561D3" w14:textId="77777777" w:rsidR="002B0193" w:rsidRDefault="002B0193" w:rsidP="002B0193">
      <w:pPr>
        <w:pStyle w:val="SMText"/>
        <w:spacing w:line="276" w:lineRule="auto"/>
        <w:ind w:firstLine="0"/>
        <w:jc w:val="both"/>
        <w:rPr>
          <w:color w:val="000000" w:themeColor="text1"/>
          <w:szCs w:val="24"/>
        </w:rPr>
      </w:pPr>
    </w:p>
    <w:p w14:paraId="0A16DB55" w14:textId="77777777" w:rsidR="002B0193" w:rsidRPr="00B57C2D" w:rsidRDefault="002B0193" w:rsidP="002B0193">
      <w:pPr>
        <w:pStyle w:val="SMText"/>
        <w:spacing w:line="276" w:lineRule="auto"/>
        <w:ind w:firstLine="0"/>
        <w:jc w:val="both"/>
        <w:rPr>
          <w:color w:val="000000" w:themeColor="text1"/>
          <w:szCs w:val="24"/>
          <w:u w:val="single"/>
        </w:rPr>
      </w:pPr>
      <w:r w:rsidRPr="00B57C2D">
        <w:rPr>
          <w:color w:val="000000" w:themeColor="text1"/>
          <w:szCs w:val="24"/>
          <w:u w:val="single"/>
        </w:rPr>
        <w:t xml:space="preserve">TA and TCD spectra of various dipeptide </w:t>
      </w:r>
      <w:proofErr w:type="gramStart"/>
      <w:r w:rsidRPr="00B57C2D">
        <w:rPr>
          <w:color w:val="000000" w:themeColor="text1"/>
          <w:szCs w:val="24"/>
          <w:u w:val="single"/>
        </w:rPr>
        <w:t>biocrystals</w:t>
      </w:r>
      <w:proofErr w:type="gramEnd"/>
    </w:p>
    <w:p w14:paraId="29E91323" w14:textId="63E4B5A9" w:rsidR="002B0193" w:rsidRDefault="002B0193" w:rsidP="002B0193">
      <w:pPr>
        <w:pStyle w:val="SMText"/>
        <w:spacing w:line="276" w:lineRule="auto"/>
        <w:ind w:firstLine="0"/>
        <w:jc w:val="both"/>
        <w:rPr>
          <w:color w:val="000000" w:themeColor="text1"/>
          <w:szCs w:val="24"/>
        </w:rPr>
      </w:pPr>
      <w:r w:rsidRPr="00B57C2D">
        <w:rPr>
          <w:color w:val="000000" w:themeColor="text1"/>
          <w:szCs w:val="24"/>
        </w:rPr>
        <w:t>The library of THz fingerprints from basic AAs to complex proteins and other biomolecular complexes would open a new horizon of THz bioinformatics</w:t>
      </w:r>
      <w:r>
        <w:rPr>
          <w:color w:val="000000" w:themeColor="text1"/>
          <w:szCs w:val="24"/>
        </w:rPr>
        <w:t>. In addition to AAs, registering high quality spectra of dipeptides would be the first step toward THz bioinformatics.</w:t>
      </w:r>
      <w:r w:rsidRPr="00C415BF">
        <w:rPr>
          <w:color w:val="000000" w:themeColor="text1"/>
          <w:szCs w:val="24"/>
        </w:rPr>
        <w:t xml:space="preserve"> </w:t>
      </w:r>
      <w:r>
        <w:rPr>
          <w:color w:val="000000" w:themeColor="text1"/>
          <w:szCs w:val="24"/>
        </w:rPr>
        <w:t>Also, s</w:t>
      </w:r>
      <w:r w:rsidRPr="00C415BF">
        <w:rPr>
          <w:color w:val="000000" w:themeColor="text1"/>
          <w:szCs w:val="24"/>
        </w:rPr>
        <w:t>everal dipeptides are physiologically and commercially significant</w:t>
      </w:r>
      <w:r>
        <w:rPr>
          <w:color w:val="000000" w:themeColor="text1"/>
          <w:szCs w:val="24"/>
        </w:rPr>
        <w:t xml:space="preserve"> </w:t>
      </w:r>
      <w:r>
        <w:rPr>
          <w:color w:val="000000" w:themeColor="text1"/>
          <w:szCs w:val="24"/>
        </w:rPr>
        <w:fldChar w:fldCharType="begin" w:fldLock="1"/>
      </w:r>
      <w:r w:rsidR="004C4384">
        <w:rPr>
          <w:color w:val="000000" w:themeColor="text1"/>
          <w:szCs w:val="24"/>
        </w:rPr>
        <w:instrText>ADDIN CSL_CITATION {"citationItems":[{"id":"ITEM-1","itemData":{"DOI":"10.1007/s00253-008-1590-3","ISSN":"01757598","PMID":"18795289","abstract":"The functions and applications of L-α-dipeptides (dipeptides) have been poorly studied compared with proteins or amino acids. Only a few dipeptides, such as aspartame (L-aspartyl-L-phenylalanine methyl ester) and L-alanyl-L-glutamine (Ala-Gln), are commercially used. This can be attributed to the lack of an efficient process for dipeptide production though various chemical or chemoenzymatic method have been reported. Recently, however, novel methods have arisen for dipeptide synthesis including a nonribosomal peptide-synthetase-based method and an L-amino acid α-ligase-based method, both of which enable dipeptides to be produced through fermentative processes. Since it has been revealed that some dipeptides have unique physiological functions, the progress in production methods will undoubtedly accelerate the applications of dipeptides in many fields. In this review, the functions and applications of dipeptides, mainly in commercial use, and methods for dipeptide production including already proven processes as well as newly developed ones are summarized. As aspartame and Ala-Gln are produced using different industrial processes, the manufacturing processes of these two dipeptides are compared to clarify the characteristics of each procedure. © 2008 Springer-Verlag.","author":[{"dropping-particle":"","family":"Yagasaki","given":"Makoto","non-dropping-particle":"","parse-names":false,"suffix":""},{"dropping-particle":"","family":"Hashimoto","given":"Shin Ichi","non-dropping-particle":"","parse-names":false,"suffix":""}],"container-title":"Applied Microbiology and Biotechnology","id":"ITEM-1","issue":"1","issued":{"date-parts":[["2008"]]},"page":"13-22","title":"Synthesis and application of dipeptides; Current status and perspectives","type":"article-journal","volume":"81"},"uris":["http://www.mendeley.com/documents/?uuid=0749ed8c-aae7-42bc-9b82-bb504904eb4d"]}],"mendeley":{"formattedCitation":"&lt;sup&gt;67&lt;/sup&gt;","plainTextFormattedCitation":"67","previouslyFormattedCitation":"&lt;sup&gt;67&lt;/sup&gt;"},"properties":{"noteIndex":0},"schema":"https://github.com/citation-style-language/schema/raw/master/csl-citation.json"}</w:instrText>
      </w:r>
      <w:r>
        <w:rPr>
          <w:color w:val="000000" w:themeColor="text1"/>
          <w:szCs w:val="24"/>
        </w:rPr>
        <w:fldChar w:fldCharType="separate"/>
      </w:r>
      <w:r w:rsidR="004C4384" w:rsidRPr="004C4384">
        <w:rPr>
          <w:noProof/>
          <w:color w:val="000000" w:themeColor="text1"/>
          <w:szCs w:val="24"/>
          <w:vertAlign w:val="superscript"/>
        </w:rPr>
        <w:t>67</w:t>
      </w:r>
      <w:r>
        <w:rPr>
          <w:color w:val="000000" w:themeColor="text1"/>
          <w:szCs w:val="24"/>
        </w:rPr>
        <w:fldChar w:fldCharType="end"/>
      </w:r>
      <w:r w:rsidRPr="00C415BF">
        <w:rPr>
          <w:color w:val="000000" w:themeColor="text1"/>
          <w:szCs w:val="24"/>
        </w:rPr>
        <w:t>.</w:t>
      </w:r>
      <w:r>
        <w:rPr>
          <w:color w:val="000000" w:themeColor="text1"/>
          <w:szCs w:val="24"/>
          <w:vertAlign w:val="superscript"/>
        </w:rPr>
        <w:t xml:space="preserve"> </w:t>
      </w:r>
      <w:r>
        <w:rPr>
          <w:color w:val="000000" w:themeColor="text1"/>
          <w:szCs w:val="24"/>
        </w:rPr>
        <w:t xml:space="preserve"> Thus, </w:t>
      </w:r>
      <w:r w:rsidRPr="008B12DD">
        <w:rPr>
          <w:color w:val="000000" w:themeColor="text1"/>
          <w:szCs w:val="24"/>
        </w:rPr>
        <w:t>TA</w:t>
      </w:r>
      <w:r>
        <w:rPr>
          <w:color w:val="000000" w:themeColor="text1"/>
          <w:szCs w:val="24"/>
        </w:rPr>
        <w:t xml:space="preserve"> and</w:t>
      </w:r>
      <w:r w:rsidRPr="008B12DD">
        <w:rPr>
          <w:color w:val="000000" w:themeColor="text1"/>
          <w:szCs w:val="24"/>
        </w:rPr>
        <w:t xml:space="preserve"> TCD</w:t>
      </w:r>
      <w:r>
        <w:rPr>
          <w:color w:val="000000" w:themeColor="text1"/>
          <w:szCs w:val="24"/>
        </w:rPr>
        <w:t xml:space="preserve"> </w:t>
      </w:r>
      <w:r w:rsidRPr="008B12DD">
        <w:rPr>
          <w:color w:val="000000" w:themeColor="text1"/>
          <w:szCs w:val="24"/>
        </w:rPr>
        <w:t xml:space="preserve">spectra of dipeptides, including </w:t>
      </w:r>
      <w:proofErr w:type="spellStart"/>
      <w:r w:rsidRPr="008B12DD">
        <w:rPr>
          <w:color w:val="000000" w:themeColor="text1"/>
          <w:szCs w:val="24"/>
        </w:rPr>
        <w:t>Cys-Cys</w:t>
      </w:r>
      <w:proofErr w:type="spellEnd"/>
      <w:r w:rsidRPr="008B12DD">
        <w:rPr>
          <w:color w:val="000000" w:themeColor="text1"/>
          <w:szCs w:val="24"/>
        </w:rPr>
        <w:t xml:space="preserve">, Ala-His, Ala-Ala, Ala-Tyr, Ala-Gln and </w:t>
      </w:r>
      <w:proofErr w:type="spellStart"/>
      <w:r w:rsidRPr="008B12DD">
        <w:rPr>
          <w:color w:val="000000" w:themeColor="text1"/>
          <w:szCs w:val="24"/>
        </w:rPr>
        <w:t>Gly-Gly</w:t>
      </w:r>
      <w:proofErr w:type="spellEnd"/>
      <w:r>
        <w:rPr>
          <w:color w:val="000000" w:themeColor="text1"/>
          <w:szCs w:val="24"/>
        </w:rPr>
        <w:t xml:space="preserve"> (</w:t>
      </w:r>
      <w:r w:rsidRPr="008B12DD">
        <w:rPr>
          <w:b/>
          <w:bCs/>
          <w:color w:val="000000" w:themeColor="text1"/>
          <w:szCs w:val="24"/>
        </w:rPr>
        <w:t>Fig. 4</w:t>
      </w:r>
      <w:r w:rsidR="00AF7094">
        <w:rPr>
          <w:b/>
          <w:bCs/>
          <w:color w:val="000000" w:themeColor="text1"/>
          <w:szCs w:val="24"/>
        </w:rPr>
        <w:t>b</w:t>
      </w:r>
      <w:r>
        <w:rPr>
          <w:color w:val="000000" w:themeColor="text1"/>
          <w:szCs w:val="24"/>
        </w:rPr>
        <w:t xml:space="preserve"> and </w:t>
      </w:r>
      <w:r w:rsidRPr="008B12DD">
        <w:rPr>
          <w:b/>
          <w:bCs/>
          <w:color w:val="000000" w:themeColor="text1"/>
          <w:szCs w:val="24"/>
        </w:rPr>
        <w:t>Fig. S16</w:t>
      </w:r>
      <w:r>
        <w:rPr>
          <w:color w:val="000000" w:themeColor="text1"/>
          <w:szCs w:val="24"/>
        </w:rPr>
        <w:t>) were acquired.</w:t>
      </w:r>
      <w:r w:rsidRPr="008B12DD">
        <w:rPr>
          <w:color w:val="000000" w:themeColor="text1"/>
          <w:szCs w:val="24"/>
        </w:rPr>
        <w:t xml:space="preserve"> </w:t>
      </w:r>
      <w:r>
        <w:rPr>
          <w:color w:val="000000" w:themeColor="text1"/>
          <w:szCs w:val="24"/>
        </w:rPr>
        <w:t>As expected, TA and TCD from dipeptides could not be explained by simple combinations of THz results of two AAs. Since their intra- and intermolecular vibrations are totally different, their masses, spring coefficients and damping parameters, their resonance vibrations are dramatically changed. Simultaneously, the negative correlation between molecular weight and the position of the lowest resonance peak is observed (</w:t>
      </w:r>
      <w:r w:rsidRPr="00D31407">
        <w:rPr>
          <w:b/>
          <w:bCs/>
          <w:color w:val="000000" w:themeColor="text1"/>
          <w:szCs w:val="24"/>
        </w:rPr>
        <w:t>Fig. 2</w:t>
      </w:r>
      <w:r w:rsidR="00AF7094">
        <w:rPr>
          <w:b/>
          <w:bCs/>
          <w:color w:val="000000" w:themeColor="text1"/>
          <w:szCs w:val="24"/>
        </w:rPr>
        <w:t>g</w:t>
      </w:r>
      <w:r>
        <w:rPr>
          <w:color w:val="000000" w:themeColor="text1"/>
          <w:szCs w:val="24"/>
        </w:rPr>
        <w:t xml:space="preserve">).  </w:t>
      </w:r>
    </w:p>
    <w:p w14:paraId="6D8FF596" w14:textId="77777777" w:rsidR="002B0193" w:rsidRDefault="002B0193" w:rsidP="002B0193">
      <w:pPr>
        <w:pStyle w:val="SMText"/>
        <w:spacing w:line="276" w:lineRule="auto"/>
        <w:ind w:firstLine="0"/>
        <w:jc w:val="both"/>
        <w:rPr>
          <w:color w:val="000000" w:themeColor="text1"/>
          <w:szCs w:val="24"/>
        </w:rPr>
      </w:pPr>
    </w:p>
    <w:p w14:paraId="46CD6D75" w14:textId="77777777" w:rsidR="002B0193" w:rsidRDefault="002B0193" w:rsidP="002B0193">
      <w:pPr>
        <w:pStyle w:val="SMText"/>
        <w:spacing w:line="276" w:lineRule="auto"/>
        <w:ind w:firstLine="0"/>
        <w:jc w:val="both"/>
        <w:rPr>
          <w:color w:val="000000" w:themeColor="text1"/>
          <w:szCs w:val="24"/>
        </w:rPr>
      </w:pPr>
    </w:p>
    <w:p w14:paraId="51ED05FB" w14:textId="77777777" w:rsidR="002B0193" w:rsidRDefault="002B0193" w:rsidP="002B0193">
      <w:pPr>
        <w:spacing w:after="160" w:line="259" w:lineRule="auto"/>
      </w:pPr>
      <w:r>
        <w:br w:type="page"/>
      </w:r>
    </w:p>
    <w:p w14:paraId="0D0B5E48" w14:textId="77777777" w:rsidR="002B0193" w:rsidRPr="00A3025B" w:rsidRDefault="002B0193" w:rsidP="002B0193">
      <w:pPr>
        <w:rPr>
          <w:b/>
        </w:rPr>
      </w:pPr>
      <w:r w:rsidRPr="00A3025B">
        <w:rPr>
          <w:b/>
        </w:rPr>
        <w:lastRenderedPageBreak/>
        <w:t>SUPPLEMENTARY FIGURES</w:t>
      </w:r>
    </w:p>
    <w:p w14:paraId="082C9972" w14:textId="77777777" w:rsidR="002B0193" w:rsidRDefault="002B0193" w:rsidP="002B0193"/>
    <w:p w14:paraId="3207611D" w14:textId="77777777" w:rsidR="002B0193" w:rsidRDefault="002B0193" w:rsidP="002B0193">
      <w:pPr>
        <w:pStyle w:val="SMText"/>
        <w:spacing w:line="276" w:lineRule="auto"/>
        <w:ind w:firstLine="0"/>
        <w:jc w:val="center"/>
        <w:rPr>
          <w:color w:val="0070C0"/>
        </w:rPr>
      </w:pPr>
      <w:r w:rsidRPr="00EC77DE">
        <w:rPr>
          <w:noProof/>
          <w:color w:val="0070C0"/>
        </w:rPr>
        <w:drawing>
          <wp:inline distT="0" distB="0" distL="0" distR="0" wp14:anchorId="1B7F0B0A" wp14:editId="73D748A9">
            <wp:extent cx="5505189" cy="275730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igrueS1_20200525.png"/>
                    <pic:cNvPicPr/>
                  </pic:nvPicPr>
                  <pic:blipFill>
                    <a:blip r:embed="rId12">
                      <a:extLst>
                        <a:ext uri="{28A0092B-C50C-407E-A947-70E740481C1C}">
                          <a14:useLocalDpi xmlns:a14="http://schemas.microsoft.com/office/drawing/2010/main" val="0"/>
                        </a:ext>
                      </a:extLst>
                    </a:blip>
                    <a:stretch>
                      <a:fillRect/>
                    </a:stretch>
                  </pic:blipFill>
                  <pic:spPr>
                    <a:xfrm>
                      <a:off x="0" y="0"/>
                      <a:ext cx="5541382" cy="2775428"/>
                    </a:xfrm>
                    <a:prstGeom prst="rect">
                      <a:avLst/>
                    </a:prstGeom>
                  </pic:spPr>
                </pic:pic>
              </a:graphicData>
            </a:graphic>
          </wp:inline>
        </w:drawing>
      </w:r>
    </w:p>
    <w:p w14:paraId="60255FF0" w14:textId="77777777" w:rsidR="002B0193" w:rsidRDefault="002B0193" w:rsidP="002B0193">
      <w:pPr>
        <w:pStyle w:val="SMText"/>
        <w:spacing w:line="276" w:lineRule="auto"/>
        <w:ind w:firstLine="0"/>
        <w:jc w:val="center"/>
        <w:rPr>
          <w:color w:val="0070C0"/>
        </w:rPr>
      </w:pPr>
    </w:p>
    <w:p w14:paraId="14DE6231" w14:textId="77777777" w:rsidR="002B0193" w:rsidRPr="00EC77DE" w:rsidRDefault="002B0193" w:rsidP="002B0193">
      <w:pPr>
        <w:pStyle w:val="SMText"/>
        <w:spacing w:line="276" w:lineRule="auto"/>
        <w:ind w:firstLine="0"/>
        <w:jc w:val="center"/>
        <w:rPr>
          <w:color w:val="0070C0"/>
        </w:rPr>
      </w:pPr>
    </w:p>
    <w:p w14:paraId="3269A9C6" w14:textId="77777777" w:rsidR="002B0193" w:rsidRDefault="002B0193" w:rsidP="002B0193">
      <w:pPr>
        <w:pStyle w:val="SMText"/>
        <w:spacing w:line="276" w:lineRule="auto"/>
        <w:ind w:firstLine="0"/>
        <w:jc w:val="center"/>
        <w:rPr>
          <w:b/>
          <w:color w:val="000000" w:themeColor="text1"/>
        </w:rPr>
      </w:pPr>
    </w:p>
    <w:p w14:paraId="1AA2DEB5" w14:textId="77777777" w:rsidR="002B0193" w:rsidRPr="0001478C" w:rsidRDefault="002B0193" w:rsidP="002B0193">
      <w:pPr>
        <w:pStyle w:val="SMText"/>
        <w:spacing w:line="276" w:lineRule="auto"/>
        <w:ind w:firstLine="0"/>
        <w:jc w:val="both"/>
        <w:rPr>
          <w:color w:val="000000" w:themeColor="text1"/>
        </w:rPr>
      </w:pPr>
      <w:r w:rsidRPr="00316225">
        <w:rPr>
          <w:rFonts w:hint="eastAsia"/>
          <w:b/>
          <w:color w:val="000000" w:themeColor="text1"/>
        </w:rPr>
        <w:t>F</w:t>
      </w:r>
      <w:r w:rsidRPr="00316225">
        <w:rPr>
          <w:b/>
          <w:color w:val="000000" w:themeColor="text1"/>
        </w:rPr>
        <w:t>ig</w:t>
      </w:r>
      <w:r>
        <w:rPr>
          <w:b/>
          <w:color w:val="000000" w:themeColor="text1"/>
        </w:rPr>
        <w:t>.</w:t>
      </w:r>
      <w:r w:rsidRPr="00316225">
        <w:rPr>
          <w:b/>
          <w:color w:val="000000" w:themeColor="text1"/>
        </w:rPr>
        <w:t xml:space="preserve"> S1 </w:t>
      </w:r>
      <w:r>
        <w:rPr>
          <w:b/>
          <w:color w:val="000000" w:themeColor="text1"/>
        </w:rPr>
        <w:t>R</w:t>
      </w:r>
      <w:r w:rsidRPr="00316225">
        <w:rPr>
          <w:b/>
          <w:color w:val="000000" w:themeColor="text1"/>
        </w:rPr>
        <w:t xml:space="preserve">ecrystallization procedure </w:t>
      </w:r>
      <w:r>
        <w:rPr>
          <w:b/>
          <w:color w:val="000000" w:themeColor="text1"/>
        </w:rPr>
        <w:t>for</w:t>
      </w:r>
      <w:r w:rsidRPr="00316225">
        <w:rPr>
          <w:b/>
          <w:color w:val="000000" w:themeColor="text1"/>
        </w:rPr>
        <w:t xml:space="preserve"> </w:t>
      </w:r>
      <w:r>
        <w:rPr>
          <w:b/>
          <w:color w:val="000000" w:themeColor="text1"/>
        </w:rPr>
        <w:t>AAs and dipeptides</w:t>
      </w:r>
      <w:r w:rsidRPr="00316225">
        <w:rPr>
          <w:b/>
          <w:color w:val="000000" w:themeColor="text1"/>
        </w:rPr>
        <w:t>.</w:t>
      </w:r>
      <w:r>
        <w:rPr>
          <w:b/>
          <w:color w:val="000000" w:themeColor="text1"/>
        </w:rPr>
        <w:t xml:space="preserve"> </w:t>
      </w:r>
      <w:r>
        <w:rPr>
          <w:color w:val="000000" w:themeColor="text1"/>
        </w:rPr>
        <w:t xml:space="preserve">A powder sample of an </w:t>
      </w:r>
      <w:r w:rsidRPr="0001478C">
        <w:rPr>
          <w:color w:val="000000" w:themeColor="text1"/>
        </w:rPr>
        <w:t xml:space="preserve">AA </w:t>
      </w:r>
      <w:r>
        <w:rPr>
          <w:color w:val="000000" w:themeColor="text1"/>
        </w:rPr>
        <w:t xml:space="preserve">or dipeptide </w:t>
      </w:r>
      <w:r w:rsidRPr="002B622E">
        <w:rPr>
          <w:color w:val="000000" w:themeColor="text1"/>
        </w:rPr>
        <w:t xml:space="preserve">was </w:t>
      </w:r>
      <w:r>
        <w:rPr>
          <w:color w:val="000000" w:themeColor="text1"/>
        </w:rPr>
        <w:t>added</w:t>
      </w:r>
      <w:r w:rsidRPr="002B622E">
        <w:rPr>
          <w:color w:val="000000" w:themeColor="text1"/>
        </w:rPr>
        <w:t xml:space="preserve"> </w:t>
      </w:r>
      <w:r>
        <w:rPr>
          <w:color w:val="000000" w:themeColor="text1"/>
        </w:rPr>
        <w:t xml:space="preserve">to solvent. The dispersion was heated and stirred </w:t>
      </w:r>
      <w:r w:rsidRPr="002B622E">
        <w:rPr>
          <w:color w:val="000000" w:themeColor="text1"/>
        </w:rPr>
        <w:t xml:space="preserve">until </w:t>
      </w:r>
      <w:r>
        <w:rPr>
          <w:color w:val="000000" w:themeColor="text1"/>
        </w:rPr>
        <w:t xml:space="preserve">AAs or dipeptide </w:t>
      </w:r>
      <w:r w:rsidRPr="00FB037E">
        <w:rPr>
          <w:color w:val="000000" w:themeColor="text1"/>
        </w:rPr>
        <w:t xml:space="preserve">completely dissolved at 100 °C.  The resultant hot solution was transferred to a Petri dish covered with a lid and cooled overnight. The </w:t>
      </w:r>
      <w:r>
        <w:rPr>
          <w:color w:val="000000" w:themeColor="text1"/>
        </w:rPr>
        <w:t xml:space="preserve">dispersions </w:t>
      </w:r>
      <w:r w:rsidRPr="00FB037E">
        <w:rPr>
          <w:color w:val="000000" w:themeColor="text1"/>
        </w:rPr>
        <w:t xml:space="preserve">with recrystallized crystals were filtered under vacuum and </w:t>
      </w:r>
      <w:r>
        <w:rPr>
          <w:color w:val="000000" w:themeColor="text1"/>
        </w:rPr>
        <w:t xml:space="preserve">crystals were </w:t>
      </w:r>
      <w:r w:rsidRPr="00FB037E">
        <w:rPr>
          <w:color w:val="000000" w:themeColor="text1"/>
        </w:rPr>
        <w:t xml:space="preserve">washed with ethanol at least </w:t>
      </w:r>
      <w:r>
        <w:rPr>
          <w:color w:val="000000" w:themeColor="text1"/>
        </w:rPr>
        <w:t>three</w:t>
      </w:r>
      <w:r w:rsidRPr="00FB037E">
        <w:rPr>
          <w:color w:val="000000" w:themeColor="text1"/>
        </w:rPr>
        <w:t xml:space="preserve"> times. To obtain anhydrous crystals, the filtered crystals were dried at 60 °C at low pressure for 12 hours. Specific details </w:t>
      </w:r>
      <w:r>
        <w:rPr>
          <w:color w:val="000000" w:themeColor="text1"/>
        </w:rPr>
        <w:t>of the</w:t>
      </w:r>
      <w:r w:rsidRPr="00FB037E">
        <w:rPr>
          <w:color w:val="000000" w:themeColor="text1"/>
        </w:rPr>
        <w:t xml:space="preserve"> recrystallization protocol for each AA</w:t>
      </w:r>
      <w:r>
        <w:rPr>
          <w:color w:val="000000" w:themeColor="text1"/>
        </w:rPr>
        <w:t xml:space="preserve"> and peptide are given in </w:t>
      </w:r>
      <w:r>
        <w:rPr>
          <w:b/>
          <w:color w:val="000000" w:themeColor="text1"/>
        </w:rPr>
        <w:t>Table S1</w:t>
      </w:r>
      <w:r>
        <w:rPr>
          <w:color w:val="000000" w:themeColor="text1"/>
        </w:rPr>
        <w:t>.</w:t>
      </w:r>
    </w:p>
    <w:p w14:paraId="75468E0F" w14:textId="77777777" w:rsidR="002B0193" w:rsidRDefault="002B0193" w:rsidP="002B0193">
      <w:pPr>
        <w:pStyle w:val="SMText"/>
        <w:spacing w:line="276" w:lineRule="auto"/>
        <w:ind w:firstLine="0"/>
        <w:rPr>
          <w:b/>
          <w:color w:val="0070C0"/>
        </w:rPr>
      </w:pPr>
    </w:p>
    <w:p w14:paraId="2EC4BA27" w14:textId="77777777" w:rsidR="002B0193" w:rsidRDefault="002B0193" w:rsidP="002B0193">
      <w:pPr>
        <w:pStyle w:val="SMText"/>
        <w:spacing w:line="276" w:lineRule="auto"/>
        <w:ind w:firstLine="0"/>
        <w:rPr>
          <w:b/>
          <w:color w:val="0070C0"/>
        </w:rPr>
      </w:pPr>
    </w:p>
    <w:p w14:paraId="4C2648CD" w14:textId="77777777" w:rsidR="002B0193" w:rsidRDefault="002B0193" w:rsidP="002B0193">
      <w:pPr>
        <w:pStyle w:val="SMText"/>
        <w:spacing w:line="276" w:lineRule="auto"/>
        <w:ind w:firstLine="0"/>
        <w:rPr>
          <w:b/>
          <w:color w:val="0070C0"/>
        </w:rPr>
      </w:pPr>
    </w:p>
    <w:p w14:paraId="73C3CA1E" w14:textId="77777777" w:rsidR="002B0193" w:rsidRDefault="002B0193" w:rsidP="002B0193">
      <w:pPr>
        <w:pStyle w:val="SMText"/>
        <w:spacing w:line="276" w:lineRule="auto"/>
        <w:ind w:firstLine="0"/>
        <w:rPr>
          <w:b/>
          <w:color w:val="0070C0"/>
        </w:rPr>
      </w:pPr>
    </w:p>
    <w:p w14:paraId="392DE573" w14:textId="77777777" w:rsidR="002B0193" w:rsidRDefault="002B0193" w:rsidP="002B0193">
      <w:pPr>
        <w:pStyle w:val="SMText"/>
        <w:spacing w:line="276" w:lineRule="auto"/>
        <w:ind w:firstLine="0"/>
        <w:rPr>
          <w:b/>
          <w:color w:val="0070C0"/>
        </w:rPr>
      </w:pPr>
    </w:p>
    <w:p w14:paraId="30C82CB1" w14:textId="77777777" w:rsidR="002B0193" w:rsidRDefault="002B0193" w:rsidP="002B0193">
      <w:pPr>
        <w:pStyle w:val="SMText"/>
        <w:spacing w:line="276" w:lineRule="auto"/>
        <w:ind w:firstLine="0"/>
        <w:rPr>
          <w:b/>
          <w:color w:val="0070C0"/>
        </w:rPr>
      </w:pPr>
    </w:p>
    <w:p w14:paraId="0A6759D2" w14:textId="77777777" w:rsidR="002B0193" w:rsidRDefault="002B0193" w:rsidP="002B0193">
      <w:pPr>
        <w:pStyle w:val="SMText"/>
        <w:spacing w:line="276" w:lineRule="auto"/>
        <w:ind w:firstLine="0"/>
        <w:rPr>
          <w:b/>
          <w:color w:val="0070C0"/>
        </w:rPr>
      </w:pPr>
    </w:p>
    <w:p w14:paraId="39ED86C2" w14:textId="77777777" w:rsidR="002B0193" w:rsidRDefault="002B0193" w:rsidP="002B0193">
      <w:pPr>
        <w:pStyle w:val="SMText"/>
        <w:spacing w:line="276" w:lineRule="auto"/>
        <w:ind w:firstLine="0"/>
        <w:rPr>
          <w:b/>
          <w:color w:val="0070C0"/>
        </w:rPr>
      </w:pPr>
    </w:p>
    <w:p w14:paraId="6857A687" w14:textId="77777777" w:rsidR="002B0193" w:rsidRDefault="002B0193" w:rsidP="002B0193">
      <w:pPr>
        <w:pStyle w:val="SMText"/>
        <w:spacing w:line="276" w:lineRule="auto"/>
        <w:ind w:firstLine="0"/>
        <w:rPr>
          <w:b/>
          <w:color w:val="0070C0"/>
        </w:rPr>
      </w:pPr>
    </w:p>
    <w:p w14:paraId="059C7205" w14:textId="77777777" w:rsidR="002B0193" w:rsidRDefault="002B0193" w:rsidP="002B0193">
      <w:pPr>
        <w:pStyle w:val="SMText"/>
        <w:spacing w:line="276" w:lineRule="auto"/>
        <w:ind w:firstLine="0"/>
        <w:rPr>
          <w:b/>
          <w:color w:val="0070C0"/>
        </w:rPr>
      </w:pPr>
    </w:p>
    <w:p w14:paraId="5DCEEFA6" w14:textId="77777777" w:rsidR="002B0193" w:rsidRDefault="002B0193" w:rsidP="002B0193">
      <w:pPr>
        <w:pStyle w:val="SMText"/>
        <w:spacing w:line="276" w:lineRule="auto"/>
        <w:ind w:firstLine="0"/>
        <w:rPr>
          <w:b/>
          <w:color w:val="0070C0"/>
        </w:rPr>
      </w:pPr>
    </w:p>
    <w:p w14:paraId="66CC983B" w14:textId="77777777" w:rsidR="002B0193" w:rsidRDefault="002B0193" w:rsidP="002B0193">
      <w:pPr>
        <w:pStyle w:val="SMText"/>
        <w:spacing w:line="276" w:lineRule="auto"/>
        <w:ind w:firstLine="0"/>
        <w:rPr>
          <w:b/>
          <w:color w:val="0070C0"/>
        </w:rPr>
      </w:pPr>
    </w:p>
    <w:p w14:paraId="51F902F9" w14:textId="77777777" w:rsidR="002B0193" w:rsidRDefault="002B0193" w:rsidP="002B0193">
      <w:pPr>
        <w:pStyle w:val="SMText"/>
        <w:spacing w:line="276" w:lineRule="auto"/>
        <w:ind w:firstLine="0"/>
        <w:rPr>
          <w:b/>
          <w:color w:val="0070C0"/>
        </w:rPr>
      </w:pPr>
    </w:p>
    <w:p w14:paraId="58F3E7BE" w14:textId="77777777" w:rsidR="002B0193" w:rsidRDefault="002B0193" w:rsidP="002B0193">
      <w:pPr>
        <w:pStyle w:val="SMText"/>
        <w:spacing w:line="276" w:lineRule="auto"/>
        <w:ind w:firstLine="0"/>
        <w:rPr>
          <w:b/>
          <w:color w:val="0070C0"/>
        </w:rPr>
      </w:pPr>
    </w:p>
    <w:p w14:paraId="200E4356" w14:textId="77777777" w:rsidR="002B0193" w:rsidRDefault="002B0193" w:rsidP="002B0193">
      <w:pPr>
        <w:pStyle w:val="SMText"/>
        <w:spacing w:line="276" w:lineRule="auto"/>
        <w:ind w:firstLine="0"/>
        <w:rPr>
          <w:b/>
          <w:color w:val="0070C0"/>
        </w:rPr>
      </w:pPr>
    </w:p>
    <w:p w14:paraId="16A975FA" w14:textId="77777777" w:rsidR="004E7DD9" w:rsidRPr="00316225" w:rsidRDefault="004E7DD9" w:rsidP="004E7DD9">
      <w:pPr>
        <w:pStyle w:val="SMText"/>
        <w:spacing w:line="276" w:lineRule="auto"/>
        <w:ind w:firstLine="0"/>
        <w:jc w:val="center"/>
        <w:rPr>
          <w:b/>
          <w:color w:val="000000" w:themeColor="text1"/>
        </w:rPr>
      </w:pPr>
      <w:r w:rsidRPr="00316225">
        <w:rPr>
          <w:rFonts w:hint="eastAsia"/>
          <w:b/>
          <w:color w:val="000000" w:themeColor="text1"/>
        </w:rPr>
        <w:lastRenderedPageBreak/>
        <w:t xml:space="preserve">Table S1. </w:t>
      </w:r>
      <w:r>
        <w:rPr>
          <w:b/>
          <w:color w:val="000000" w:themeColor="text1"/>
        </w:rPr>
        <w:t>Conditions for r</w:t>
      </w:r>
      <w:r w:rsidRPr="00316225">
        <w:rPr>
          <w:rFonts w:hint="eastAsia"/>
          <w:b/>
          <w:color w:val="000000" w:themeColor="text1"/>
        </w:rPr>
        <w:t>ecrystallization</w:t>
      </w:r>
      <w:r>
        <w:rPr>
          <w:b/>
          <w:color w:val="000000" w:themeColor="text1"/>
        </w:rPr>
        <w:t>.</w:t>
      </w:r>
    </w:p>
    <w:tbl>
      <w:tblPr>
        <w:tblStyle w:val="aff5"/>
        <w:tblpPr w:leftFromText="142" w:rightFromText="142" w:vertAnchor="text" w:horzAnchor="margin" w:tblpY="8"/>
        <w:tblW w:w="9350" w:type="dxa"/>
        <w:tblLook w:val="04A0" w:firstRow="1" w:lastRow="0" w:firstColumn="1" w:lastColumn="0" w:noHBand="0" w:noVBand="1"/>
      </w:tblPr>
      <w:tblGrid>
        <w:gridCol w:w="1838"/>
        <w:gridCol w:w="567"/>
        <w:gridCol w:w="1526"/>
        <w:gridCol w:w="917"/>
        <w:gridCol w:w="2242"/>
        <w:gridCol w:w="883"/>
        <w:gridCol w:w="1377"/>
      </w:tblGrid>
      <w:tr w:rsidR="004E7DD9" w:rsidRPr="00316225" w14:paraId="5A2D34AD" w14:textId="77777777" w:rsidTr="005D7472">
        <w:tc>
          <w:tcPr>
            <w:tcW w:w="1838" w:type="dxa"/>
          </w:tcPr>
          <w:p w14:paraId="7E1FC657" w14:textId="77777777" w:rsidR="004E7DD9" w:rsidRPr="00316225" w:rsidRDefault="004E7DD9" w:rsidP="005D7472">
            <w:pPr>
              <w:pStyle w:val="SMText"/>
              <w:spacing w:line="276" w:lineRule="auto"/>
              <w:ind w:firstLine="0"/>
              <w:jc w:val="center"/>
              <w:rPr>
                <w:b/>
                <w:color w:val="000000" w:themeColor="text1"/>
                <w:sz w:val="20"/>
              </w:rPr>
            </w:pPr>
            <w:r>
              <w:rPr>
                <w:b/>
                <w:color w:val="000000" w:themeColor="text1"/>
                <w:sz w:val="20"/>
              </w:rPr>
              <w:t>AA</w:t>
            </w:r>
            <w:r w:rsidRPr="00316225">
              <w:rPr>
                <w:b/>
                <w:color w:val="000000" w:themeColor="text1"/>
                <w:sz w:val="20"/>
              </w:rPr>
              <w:t>s</w:t>
            </w:r>
            <w:r>
              <w:rPr>
                <w:b/>
                <w:color w:val="000000" w:themeColor="text1"/>
                <w:sz w:val="20"/>
              </w:rPr>
              <w:t>/dipeptide</w:t>
            </w:r>
          </w:p>
        </w:tc>
        <w:tc>
          <w:tcPr>
            <w:tcW w:w="567" w:type="dxa"/>
          </w:tcPr>
          <w:p w14:paraId="24090599"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L/D</w:t>
            </w:r>
          </w:p>
        </w:tc>
        <w:tc>
          <w:tcPr>
            <w:tcW w:w="1526" w:type="dxa"/>
          </w:tcPr>
          <w:p w14:paraId="09287A27" w14:textId="77777777" w:rsidR="004E7DD9" w:rsidRPr="00316225" w:rsidRDefault="004E7DD9" w:rsidP="005D7472">
            <w:pPr>
              <w:pStyle w:val="SMText"/>
              <w:spacing w:line="276" w:lineRule="auto"/>
              <w:ind w:firstLine="0"/>
              <w:jc w:val="center"/>
              <w:rPr>
                <w:b/>
                <w:color w:val="000000" w:themeColor="text1"/>
                <w:sz w:val="20"/>
              </w:rPr>
            </w:pPr>
            <w:r w:rsidRPr="00316225">
              <w:rPr>
                <w:rFonts w:hint="eastAsia"/>
                <w:b/>
                <w:color w:val="000000" w:themeColor="text1"/>
                <w:sz w:val="20"/>
              </w:rPr>
              <w:t>P</w:t>
            </w:r>
            <w:r w:rsidRPr="00316225">
              <w:rPr>
                <w:b/>
                <w:color w:val="000000" w:themeColor="text1"/>
                <w:sz w:val="20"/>
              </w:rPr>
              <w:t>roduct No.</w:t>
            </w:r>
          </w:p>
        </w:tc>
        <w:tc>
          <w:tcPr>
            <w:tcW w:w="917" w:type="dxa"/>
          </w:tcPr>
          <w:p w14:paraId="70E2ED27"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Amount</w:t>
            </w:r>
          </w:p>
        </w:tc>
        <w:tc>
          <w:tcPr>
            <w:tcW w:w="2242" w:type="dxa"/>
          </w:tcPr>
          <w:p w14:paraId="4CB0D9D8"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Solvent</w:t>
            </w:r>
          </w:p>
        </w:tc>
        <w:tc>
          <w:tcPr>
            <w:tcW w:w="883" w:type="dxa"/>
          </w:tcPr>
          <w:p w14:paraId="37A203DE"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Volume</w:t>
            </w:r>
          </w:p>
        </w:tc>
        <w:tc>
          <w:tcPr>
            <w:tcW w:w="1377" w:type="dxa"/>
          </w:tcPr>
          <w:p w14:paraId="5D7B31AA"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Yield (g, %)</w:t>
            </w:r>
          </w:p>
        </w:tc>
      </w:tr>
      <w:tr w:rsidR="004E7DD9" w:rsidRPr="00316225" w14:paraId="75EF26CA" w14:textId="77777777" w:rsidTr="005D7472">
        <w:tc>
          <w:tcPr>
            <w:tcW w:w="1838" w:type="dxa"/>
            <w:vMerge w:val="restart"/>
            <w:vAlign w:val="center"/>
          </w:tcPr>
          <w:p w14:paraId="134ABC9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Arginine</w:t>
            </w:r>
          </w:p>
          <w:p w14:paraId="3531F4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Arg</w:t>
            </w:r>
            <w:proofErr w:type="spellEnd"/>
            <w:r w:rsidRPr="00316225">
              <w:rPr>
                <w:color w:val="000000" w:themeColor="text1"/>
                <w:sz w:val="20"/>
              </w:rPr>
              <w:t>)</w:t>
            </w:r>
          </w:p>
        </w:tc>
        <w:tc>
          <w:tcPr>
            <w:tcW w:w="567" w:type="dxa"/>
          </w:tcPr>
          <w:p w14:paraId="58855CE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0F4AF18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A5006-100G</w:t>
            </w:r>
          </w:p>
        </w:tc>
        <w:tc>
          <w:tcPr>
            <w:tcW w:w="917" w:type="dxa"/>
          </w:tcPr>
          <w:p w14:paraId="491F8993"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8</w:t>
            </w:r>
            <w:r w:rsidRPr="00316225">
              <w:rPr>
                <w:rFonts w:hint="eastAsia"/>
                <w:color w:val="000000" w:themeColor="text1"/>
                <w:sz w:val="20"/>
              </w:rPr>
              <w:t xml:space="preserve"> g</w:t>
            </w:r>
          </w:p>
        </w:tc>
        <w:tc>
          <w:tcPr>
            <w:tcW w:w="2242" w:type="dxa"/>
          </w:tcPr>
          <w:p w14:paraId="59EDB095" w14:textId="77777777" w:rsidR="004E7DD9" w:rsidRPr="00851A7D" w:rsidRDefault="004E7DD9" w:rsidP="005D7472">
            <w:pPr>
              <w:pStyle w:val="SMText"/>
              <w:spacing w:line="276" w:lineRule="auto"/>
              <w:ind w:firstLine="0"/>
              <w:jc w:val="center"/>
              <w:rPr>
                <w:color w:val="000000" w:themeColor="text1"/>
                <w:sz w:val="20"/>
                <w:highlight w:val="yellow"/>
              </w:rPr>
            </w:pPr>
            <w:r w:rsidRPr="00851A7D">
              <w:rPr>
                <w:color w:val="000000" w:themeColor="text1"/>
                <w:sz w:val="20"/>
              </w:rPr>
              <w:t>E-pure water</w:t>
            </w:r>
          </w:p>
        </w:tc>
        <w:tc>
          <w:tcPr>
            <w:tcW w:w="883" w:type="dxa"/>
          </w:tcPr>
          <w:p w14:paraId="0E9C185A"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w:t>
            </w:r>
            <w:r w:rsidRPr="00316225">
              <w:rPr>
                <w:color w:val="000000" w:themeColor="text1"/>
                <w:sz w:val="20"/>
              </w:rPr>
              <w:t>.0</w:t>
            </w:r>
            <w:r w:rsidRPr="00316225">
              <w:rPr>
                <w:rFonts w:hint="eastAsia"/>
                <w:color w:val="000000" w:themeColor="text1"/>
                <w:sz w:val="20"/>
              </w:rPr>
              <w:t xml:space="preserve"> mL</w:t>
            </w:r>
          </w:p>
        </w:tc>
        <w:tc>
          <w:tcPr>
            <w:tcW w:w="1377" w:type="dxa"/>
          </w:tcPr>
          <w:p w14:paraId="155EEE78" w14:textId="77777777" w:rsidR="004E7DD9" w:rsidRPr="00316225" w:rsidRDefault="004E7DD9" w:rsidP="005D7472">
            <w:pPr>
              <w:pStyle w:val="SMText"/>
              <w:wordWrap w:val="0"/>
              <w:spacing w:line="276" w:lineRule="auto"/>
              <w:ind w:firstLine="0"/>
              <w:jc w:val="right"/>
              <w:rPr>
                <w:color w:val="000000" w:themeColor="text1"/>
                <w:sz w:val="20"/>
              </w:rPr>
            </w:pPr>
            <w:r w:rsidRPr="00316225">
              <w:rPr>
                <w:color w:val="000000" w:themeColor="text1"/>
                <w:sz w:val="20"/>
              </w:rPr>
              <w:t>1.5</w:t>
            </w:r>
            <w:r w:rsidRPr="00316225">
              <w:rPr>
                <w:rFonts w:hint="eastAsia"/>
                <w:color w:val="000000" w:themeColor="text1"/>
                <w:sz w:val="20"/>
              </w:rPr>
              <w:t xml:space="preserve"> g</w:t>
            </w:r>
            <w:r w:rsidRPr="00316225">
              <w:rPr>
                <w:color w:val="000000" w:themeColor="text1"/>
                <w:sz w:val="20"/>
              </w:rPr>
              <w:t>, 69%</w:t>
            </w:r>
            <w:r w:rsidRPr="00316225">
              <w:rPr>
                <w:color w:val="000000" w:themeColor="text1"/>
                <w:sz w:val="20"/>
                <w:vertAlign w:val="superscript"/>
              </w:rPr>
              <w:t>*1</w:t>
            </w:r>
          </w:p>
        </w:tc>
      </w:tr>
      <w:tr w:rsidR="004E7DD9" w:rsidRPr="00316225" w14:paraId="69406573" w14:textId="77777777" w:rsidTr="005D7472">
        <w:tc>
          <w:tcPr>
            <w:tcW w:w="1838" w:type="dxa"/>
            <w:vMerge/>
            <w:vAlign w:val="center"/>
          </w:tcPr>
          <w:p w14:paraId="72B0123C"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67B8759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2A83199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A2646-5G</w:t>
            </w:r>
          </w:p>
        </w:tc>
        <w:tc>
          <w:tcPr>
            <w:tcW w:w="917" w:type="dxa"/>
          </w:tcPr>
          <w:p w14:paraId="027873A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8</w:t>
            </w:r>
            <w:r w:rsidRPr="00316225">
              <w:rPr>
                <w:rFonts w:hint="eastAsia"/>
                <w:color w:val="000000" w:themeColor="text1"/>
                <w:sz w:val="20"/>
              </w:rPr>
              <w:t xml:space="preserve"> g</w:t>
            </w:r>
          </w:p>
        </w:tc>
        <w:tc>
          <w:tcPr>
            <w:tcW w:w="2242" w:type="dxa"/>
          </w:tcPr>
          <w:p w14:paraId="61F93B9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170B222"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3.0 mL</w:t>
            </w:r>
          </w:p>
        </w:tc>
        <w:tc>
          <w:tcPr>
            <w:tcW w:w="1377" w:type="dxa"/>
          </w:tcPr>
          <w:p w14:paraId="4B6E8064"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7</w:t>
            </w:r>
            <w:r w:rsidRPr="00316225">
              <w:rPr>
                <w:rFonts w:hint="eastAsia"/>
                <w:color w:val="000000" w:themeColor="text1"/>
                <w:sz w:val="20"/>
              </w:rPr>
              <w:t xml:space="preserve"> g</w:t>
            </w:r>
            <w:r w:rsidRPr="00316225">
              <w:rPr>
                <w:color w:val="000000" w:themeColor="text1"/>
                <w:sz w:val="20"/>
              </w:rPr>
              <w:t>, 78%</w:t>
            </w:r>
            <w:r w:rsidRPr="00316225">
              <w:rPr>
                <w:color w:val="000000" w:themeColor="text1"/>
                <w:sz w:val="20"/>
                <w:vertAlign w:val="superscript"/>
              </w:rPr>
              <w:t>*1</w:t>
            </w:r>
          </w:p>
        </w:tc>
      </w:tr>
      <w:tr w:rsidR="004E7DD9" w:rsidRPr="00316225" w14:paraId="3FF1E0A8" w14:textId="77777777" w:rsidTr="005D7472">
        <w:tc>
          <w:tcPr>
            <w:tcW w:w="1838" w:type="dxa"/>
            <w:vMerge w:val="restart"/>
            <w:vAlign w:val="center"/>
          </w:tcPr>
          <w:p w14:paraId="6680E6E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Histidine</w:t>
            </w:r>
          </w:p>
          <w:p w14:paraId="7A27555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(His)</w:t>
            </w:r>
          </w:p>
        </w:tc>
        <w:tc>
          <w:tcPr>
            <w:tcW w:w="567" w:type="dxa"/>
          </w:tcPr>
          <w:p w14:paraId="52016BC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1B91941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H8000-25G</w:t>
            </w:r>
          </w:p>
        </w:tc>
        <w:tc>
          <w:tcPr>
            <w:tcW w:w="917" w:type="dxa"/>
          </w:tcPr>
          <w:p w14:paraId="3AEA9FBA"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1.4 g</w:t>
            </w:r>
          </w:p>
        </w:tc>
        <w:tc>
          <w:tcPr>
            <w:tcW w:w="2242" w:type="dxa"/>
          </w:tcPr>
          <w:p w14:paraId="55FE81F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1FCC504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13 mL</w:t>
            </w:r>
          </w:p>
        </w:tc>
        <w:tc>
          <w:tcPr>
            <w:tcW w:w="1377" w:type="dxa"/>
          </w:tcPr>
          <w:p w14:paraId="7C2F5C39"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1.0 g</w:t>
            </w:r>
            <w:r w:rsidRPr="00316225">
              <w:rPr>
                <w:color w:val="000000" w:themeColor="text1"/>
                <w:sz w:val="20"/>
              </w:rPr>
              <w:t>, 71%</w:t>
            </w:r>
          </w:p>
        </w:tc>
      </w:tr>
      <w:tr w:rsidR="004E7DD9" w:rsidRPr="00316225" w14:paraId="2269931A" w14:textId="77777777" w:rsidTr="005D7472">
        <w:tc>
          <w:tcPr>
            <w:tcW w:w="1838" w:type="dxa"/>
            <w:vMerge/>
            <w:vAlign w:val="center"/>
          </w:tcPr>
          <w:p w14:paraId="3D4460E0"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0345550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15DBDDB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H3751-5G</w:t>
            </w:r>
          </w:p>
        </w:tc>
        <w:tc>
          <w:tcPr>
            <w:tcW w:w="917" w:type="dxa"/>
          </w:tcPr>
          <w:p w14:paraId="2ED565B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1.4 g</w:t>
            </w:r>
          </w:p>
        </w:tc>
        <w:tc>
          <w:tcPr>
            <w:tcW w:w="2242" w:type="dxa"/>
          </w:tcPr>
          <w:p w14:paraId="4BACCD3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F4A853C"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13 mL</w:t>
            </w:r>
          </w:p>
        </w:tc>
        <w:tc>
          <w:tcPr>
            <w:tcW w:w="1377" w:type="dxa"/>
          </w:tcPr>
          <w:p w14:paraId="28E6341A"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1.0 g</w:t>
            </w:r>
            <w:r w:rsidRPr="00316225">
              <w:rPr>
                <w:color w:val="000000" w:themeColor="text1"/>
                <w:sz w:val="20"/>
              </w:rPr>
              <w:t>, 71%</w:t>
            </w:r>
          </w:p>
        </w:tc>
      </w:tr>
      <w:tr w:rsidR="004E7DD9" w:rsidRPr="00316225" w14:paraId="043A2904" w14:textId="77777777" w:rsidTr="005D7472">
        <w:tc>
          <w:tcPr>
            <w:tcW w:w="1838" w:type="dxa"/>
            <w:vMerge w:val="restart"/>
            <w:vAlign w:val="center"/>
          </w:tcPr>
          <w:p w14:paraId="473D152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Lysine</w:t>
            </w:r>
          </w:p>
          <w:p w14:paraId="0D604DC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(Lys)</w:t>
            </w:r>
          </w:p>
        </w:tc>
        <w:tc>
          <w:tcPr>
            <w:tcW w:w="567" w:type="dxa"/>
          </w:tcPr>
          <w:p w14:paraId="4295C83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072F449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L5501-5G</w:t>
            </w:r>
          </w:p>
        </w:tc>
        <w:tc>
          <w:tcPr>
            <w:tcW w:w="5419" w:type="dxa"/>
            <w:gridSpan w:val="4"/>
          </w:tcPr>
          <w:p w14:paraId="3B6747C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U</w:t>
            </w:r>
            <w:r w:rsidRPr="00316225">
              <w:rPr>
                <w:rFonts w:hint="eastAsia"/>
                <w:color w:val="000000" w:themeColor="text1"/>
                <w:sz w:val="20"/>
              </w:rPr>
              <w:t xml:space="preserve">sed </w:t>
            </w:r>
            <w:r w:rsidRPr="00316225">
              <w:rPr>
                <w:color w:val="000000" w:themeColor="text1"/>
                <w:sz w:val="20"/>
              </w:rPr>
              <w:t>as received without further recrystallization.</w:t>
            </w:r>
          </w:p>
        </w:tc>
      </w:tr>
      <w:tr w:rsidR="004E7DD9" w:rsidRPr="00316225" w14:paraId="7978AB5E" w14:textId="77777777" w:rsidTr="005D7472">
        <w:tc>
          <w:tcPr>
            <w:tcW w:w="1838" w:type="dxa"/>
            <w:vMerge/>
            <w:vAlign w:val="center"/>
          </w:tcPr>
          <w:p w14:paraId="46443201"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413F290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2F14E0A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L8021-5G</w:t>
            </w:r>
          </w:p>
        </w:tc>
        <w:tc>
          <w:tcPr>
            <w:tcW w:w="5419" w:type="dxa"/>
            <w:gridSpan w:val="4"/>
          </w:tcPr>
          <w:p w14:paraId="4EFA757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U</w:t>
            </w:r>
            <w:r w:rsidRPr="00316225">
              <w:rPr>
                <w:rFonts w:hint="eastAsia"/>
                <w:color w:val="000000" w:themeColor="text1"/>
                <w:sz w:val="20"/>
              </w:rPr>
              <w:t xml:space="preserve">sed </w:t>
            </w:r>
            <w:r w:rsidRPr="00316225">
              <w:rPr>
                <w:color w:val="000000" w:themeColor="text1"/>
                <w:sz w:val="20"/>
              </w:rPr>
              <w:t>as received without further recrystallization.</w:t>
            </w:r>
          </w:p>
        </w:tc>
      </w:tr>
      <w:tr w:rsidR="004E7DD9" w:rsidRPr="00316225" w14:paraId="4C9B9C70" w14:textId="77777777" w:rsidTr="005D7472">
        <w:tc>
          <w:tcPr>
            <w:tcW w:w="1838" w:type="dxa"/>
            <w:vMerge w:val="restart"/>
            <w:vAlign w:val="center"/>
          </w:tcPr>
          <w:p w14:paraId="2553394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Glutamic acid</w:t>
            </w:r>
          </w:p>
          <w:p w14:paraId="04C808B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(Glu)</w:t>
            </w:r>
          </w:p>
        </w:tc>
        <w:tc>
          <w:tcPr>
            <w:tcW w:w="567" w:type="dxa"/>
          </w:tcPr>
          <w:p w14:paraId="090344B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5D704AC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128430-100G</w:t>
            </w:r>
          </w:p>
        </w:tc>
        <w:tc>
          <w:tcPr>
            <w:tcW w:w="917" w:type="dxa"/>
          </w:tcPr>
          <w:p w14:paraId="37F22291"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8</w:t>
            </w:r>
            <w:r w:rsidRPr="00316225">
              <w:rPr>
                <w:rFonts w:hint="eastAsia"/>
                <w:color w:val="000000" w:themeColor="text1"/>
                <w:sz w:val="20"/>
              </w:rPr>
              <w:t xml:space="preserve"> g</w:t>
            </w:r>
          </w:p>
        </w:tc>
        <w:tc>
          <w:tcPr>
            <w:tcW w:w="2242" w:type="dxa"/>
          </w:tcPr>
          <w:p w14:paraId="5F24DFD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4ABA8FA"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35 mL</w:t>
            </w:r>
          </w:p>
        </w:tc>
        <w:tc>
          <w:tcPr>
            <w:tcW w:w="1377" w:type="dxa"/>
          </w:tcPr>
          <w:p w14:paraId="687E33F1"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1.5 g</w:t>
            </w:r>
            <w:r w:rsidRPr="00316225">
              <w:rPr>
                <w:color w:val="000000" w:themeColor="text1"/>
                <w:sz w:val="20"/>
              </w:rPr>
              <w:t>, 83%</w:t>
            </w:r>
          </w:p>
        </w:tc>
      </w:tr>
      <w:tr w:rsidR="004E7DD9" w:rsidRPr="00316225" w14:paraId="73080022" w14:textId="77777777" w:rsidTr="005D7472">
        <w:tc>
          <w:tcPr>
            <w:tcW w:w="1838" w:type="dxa"/>
            <w:vMerge/>
            <w:vAlign w:val="center"/>
          </w:tcPr>
          <w:p w14:paraId="08CD4025"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45227B8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56EA74D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G1001-25G</w:t>
            </w:r>
          </w:p>
        </w:tc>
        <w:tc>
          <w:tcPr>
            <w:tcW w:w="917" w:type="dxa"/>
          </w:tcPr>
          <w:p w14:paraId="7B92154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2E48351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3289E0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20 mL</w:t>
            </w:r>
          </w:p>
        </w:tc>
        <w:tc>
          <w:tcPr>
            <w:tcW w:w="1377" w:type="dxa"/>
          </w:tcPr>
          <w:p w14:paraId="684325A4"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0.71 g</w:t>
            </w:r>
            <w:r w:rsidRPr="00316225">
              <w:rPr>
                <w:color w:val="000000" w:themeColor="text1"/>
                <w:sz w:val="20"/>
              </w:rPr>
              <w:t>, 71%</w:t>
            </w:r>
          </w:p>
        </w:tc>
      </w:tr>
      <w:tr w:rsidR="004E7DD9" w:rsidRPr="00316225" w14:paraId="3F41A499" w14:textId="77777777" w:rsidTr="005D7472">
        <w:tc>
          <w:tcPr>
            <w:tcW w:w="1838" w:type="dxa"/>
            <w:vMerge w:val="restart"/>
            <w:vAlign w:val="center"/>
          </w:tcPr>
          <w:p w14:paraId="14FA065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Aspartic acid</w:t>
            </w:r>
          </w:p>
          <w:p w14:paraId="56D250A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(Asp)</w:t>
            </w:r>
          </w:p>
        </w:tc>
        <w:tc>
          <w:tcPr>
            <w:tcW w:w="567" w:type="dxa"/>
          </w:tcPr>
          <w:p w14:paraId="5D6E26E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65D8851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A93100-100G</w:t>
            </w:r>
          </w:p>
        </w:tc>
        <w:tc>
          <w:tcPr>
            <w:tcW w:w="917" w:type="dxa"/>
          </w:tcPr>
          <w:p w14:paraId="3E770DF6"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w:t>
            </w:r>
            <w:r w:rsidRPr="00316225">
              <w:rPr>
                <w:color w:val="000000" w:themeColor="text1"/>
                <w:sz w:val="20"/>
              </w:rPr>
              <w:t>54</w:t>
            </w:r>
            <w:r w:rsidRPr="00316225">
              <w:rPr>
                <w:rFonts w:hint="eastAsia"/>
                <w:color w:val="000000" w:themeColor="text1"/>
                <w:sz w:val="20"/>
              </w:rPr>
              <w:t xml:space="preserve"> g</w:t>
            </w:r>
          </w:p>
        </w:tc>
        <w:tc>
          <w:tcPr>
            <w:tcW w:w="2242" w:type="dxa"/>
          </w:tcPr>
          <w:p w14:paraId="785F763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01466895"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22</w:t>
            </w:r>
            <w:r w:rsidRPr="00316225">
              <w:rPr>
                <w:rFonts w:hint="eastAsia"/>
                <w:color w:val="000000" w:themeColor="text1"/>
                <w:sz w:val="20"/>
              </w:rPr>
              <w:t xml:space="preserve"> mL</w:t>
            </w:r>
          </w:p>
        </w:tc>
        <w:tc>
          <w:tcPr>
            <w:tcW w:w="1377" w:type="dxa"/>
          </w:tcPr>
          <w:p w14:paraId="0526DEE5"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w:t>
            </w:r>
            <w:r w:rsidRPr="00316225">
              <w:rPr>
                <w:color w:val="000000" w:themeColor="text1"/>
                <w:sz w:val="20"/>
              </w:rPr>
              <w:t>40</w:t>
            </w:r>
            <w:r w:rsidRPr="00316225">
              <w:rPr>
                <w:rFonts w:hint="eastAsia"/>
                <w:color w:val="000000" w:themeColor="text1"/>
                <w:sz w:val="20"/>
              </w:rPr>
              <w:t xml:space="preserve"> g</w:t>
            </w:r>
            <w:r w:rsidRPr="00316225">
              <w:rPr>
                <w:color w:val="000000" w:themeColor="text1"/>
                <w:sz w:val="20"/>
              </w:rPr>
              <w:t>, 74%</w:t>
            </w:r>
          </w:p>
        </w:tc>
      </w:tr>
      <w:tr w:rsidR="004E7DD9" w:rsidRPr="00316225" w14:paraId="3F171D06" w14:textId="77777777" w:rsidTr="005D7472">
        <w:tc>
          <w:tcPr>
            <w:tcW w:w="1838" w:type="dxa"/>
            <w:vMerge/>
            <w:vAlign w:val="center"/>
          </w:tcPr>
          <w:p w14:paraId="545469C4"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456A592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1BEBC61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219096-25G</w:t>
            </w:r>
          </w:p>
        </w:tc>
        <w:tc>
          <w:tcPr>
            <w:tcW w:w="917" w:type="dxa"/>
          </w:tcPr>
          <w:p w14:paraId="3F1A9F9E"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0.5</w:t>
            </w:r>
            <w:r w:rsidRPr="00316225">
              <w:rPr>
                <w:color w:val="000000" w:themeColor="text1"/>
                <w:sz w:val="20"/>
              </w:rPr>
              <w:t>4</w:t>
            </w:r>
            <w:r w:rsidRPr="00316225">
              <w:rPr>
                <w:rFonts w:hint="eastAsia"/>
                <w:color w:val="000000" w:themeColor="text1"/>
                <w:sz w:val="20"/>
              </w:rPr>
              <w:t xml:space="preserve"> g</w:t>
            </w:r>
          </w:p>
        </w:tc>
        <w:tc>
          <w:tcPr>
            <w:tcW w:w="2242" w:type="dxa"/>
          </w:tcPr>
          <w:p w14:paraId="7B6A4CA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80AD3B2"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22</w:t>
            </w:r>
            <w:r w:rsidRPr="00316225">
              <w:rPr>
                <w:rFonts w:hint="eastAsia"/>
                <w:color w:val="000000" w:themeColor="text1"/>
                <w:sz w:val="20"/>
              </w:rPr>
              <w:t xml:space="preserve"> mL</w:t>
            </w:r>
          </w:p>
        </w:tc>
        <w:tc>
          <w:tcPr>
            <w:tcW w:w="1377" w:type="dxa"/>
          </w:tcPr>
          <w:p w14:paraId="12681C6C"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0.42 g</w:t>
            </w:r>
            <w:r w:rsidRPr="00316225">
              <w:rPr>
                <w:color w:val="000000" w:themeColor="text1"/>
                <w:sz w:val="20"/>
              </w:rPr>
              <w:t>, 74%</w:t>
            </w:r>
          </w:p>
        </w:tc>
      </w:tr>
      <w:tr w:rsidR="004E7DD9" w:rsidRPr="00316225" w14:paraId="1E6C2259" w14:textId="77777777" w:rsidTr="005D7472">
        <w:tc>
          <w:tcPr>
            <w:tcW w:w="1838" w:type="dxa"/>
            <w:vMerge w:val="restart"/>
            <w:vAlign w:val="center"/>
          </w:tcPr>
          <w:p w14:paraId="74C1351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Glutamine</w:t>
            </w:r>
          </w:p>
          <w:p w14:paraId="331E78E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(Gln)</w:t>
            </w:r>
          </w:p>
        </w:tc>
        <w:tc>
          <w:tcPr>
            <w:tcW w:w="567" w:type="dxa"/>
          </w:tcPr>
          <w:p w14:paraId="33108BE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1CD33AC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G3126-100G</w:t>
            </w:r>
          </w:p>
        </w:tc>
        <w:tc>
          <w:tcPr>
            <w:tcW w:w="917" w:type="dxa"/>
          </w:tcPr>
          <w:p w14:paraId="6E8226A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1210B58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61090A6"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9.0 mL</w:t>
            </w:r>
          </w:p>
        </w:tc>
        <w:tc>
          <w:tcPr>
            <w:tcW w:w="1377" w:type="dxa"/>
          </w:tcPr>
          <w:p w14:paraId="648A0845"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2</w:t>
            </w:r>
            <w:r w:rsidRPr="00316225">
              <w:rPr>
                <w:rFonts w:hint="eastAsia"/>
                <w:color w:val="000000" w:themeColor="text1"/>
                <w:sz w:val="20"/>
              </w:rPr>
              <w:t xml:space="preserve"> g</w:t>
            </w:r>
            <w:r w:rsidRPr="00316225">
              <w:rPr>
                <w:color w:val="000000" w:themeColor="text1"/>
                <w:sz w:val="20"/>
              </w:rPr>
              <w:t>, 80%</w:t>
            </w:r>
          </w:p>
        </w:tc>
      </w:tr>
      <w:tr w:rsidR="004E7DD9" w:rsidRPr="00316225" w14:paraId="10ACF799" w14:textId="77777777" w:rsidTr="005D7472">
        <w:tc>
          <w:tcPr>
            <w:tcW w:w="1838" w:type="dxa"/>
            <w:vMerge/>
            <w:vAlign w:val="center"/>
          </w:tcPr>
          <w:p w14:paraId="356E7DA9"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6AD7814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688671A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D9003-1G</w:t>
            </w:r>
          </w:p>
        </w:tc>
        <w:tc>
          <w:tcPr>
            <w:tcW w:w="917" w:type="dxa"/>
          </w:tcPr>
          <w:p w14:paraId="08C3FCC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0.8</w:t>
            </w:r>
            <w:r w:rsidRPr="00316225">
              <w:rPr>
                <w:color w:val="000000" w:themeColor="text1"/>
                <w:sz w:val="20"/>
              </w:rPr>
              <w:t>0</w:t>
            </w:r>
            <w:r w:rsidRPr="00316225">
              <w:rPr>
                <w:rFonts w:hint="eastAsia"/>
                <w:color w:val="000000" w:themeColor="text1"/>
                <w:sz w:val="20"/>
              </w:rPr>
              <w:t xml:space="preserve"> g</w:t>
            </w:r>
          </w:p>
        </w:tc>
        <w:tc>
          <w:tcPr>
            <w:tcW w:w="2242" w:type="dxa"/>
          </w:tcPr>
          <w:p w14:paraId="61C411B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9E95E2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5.0 mL</w:t>
            </w:r>
          </w:p>
        </w:tc>
        <w:tc>
          <w:tcPr>
            <w:tcW w:w="1377" w:type="dxa"/>
          </w:tcPr>
          <w:p w14:paraId="48CD8D27"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0.62 g</w:t>
            </w:r>
            <w:r w:rsidRPr="00316225">
              <w:rPr>
                <w:color w:val="000000" w:themeColor="text1"/>
                <w:sz w:val="20"/>
              </w:rPr>
              <w:t>, 78%</w:t>
            </w:r>
          </w:p>
        </w:tc>
      </w:tr>
      <w:tr w:rsidR="004E7DD9" w:rsidRPr="00316225" w14:paraId="52EA7485" w14:textId="77777777" w:rsidTr="005D7472">
        <w:tc>
          <w:tcPr>
            <w:tcW w:w="1838" w:type="dxa"/>
            <w:vMerge w:val="restart"/>
            <w:vAlign w:val="center"/>
          </w:tcPr>
          <w:p w14:paraId="56A367A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Asparagine</w:t>
            </w:r>
          </w:p>
          <w:p w14:paraId="55CD091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Asn</w:t>
            </w:r>
            <w:proofErr w:type="spellEnd"/>
            <w:r w:rsidRPr="00316225">
              <w:rPr>
                <w:color w:val="000000" w:themeColor="text1"/>
                <w:sz w:val="20"/>
              </w:rPr>
              <w:t>)</w:t>
            </w:r>
          </w:p>
        </w:tc>
        <w:tc>
          <w:tcPr>
            <w:tcW w:w="567" w:type="dxa"/>
          </w:tcPr>
          <w:p w14:paraId="35E204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3ADB4F5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A0884-25G</w:t>
            </w:r>
          </w:p>
        </w:tc>
        <w:tc>
          <w:tcPr>
            <w:tcW w:w="917" w:type="dxa"/>
          </w:tcPr>
          <w:p w14:paraId="0A7EE62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414FB56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9EE8DA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9.0 mL</w:t>
            </w:r>
          </w:p>
        </w:tc>
        <w:tc>
          <w:tcPr>
            <w:tcW w:w="1377" w:type="dxa"/>
          </w:tcPr>
          <w:p w14:paraId="3FBD0EB8"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0.95 g</w:t>
            </w:r>
            <w:r w:rsidRPr="00316225">
              <w:rPr>
                <w:color w:val="000000" w:themeColor="text1"/>
                <w:sz w:val="20"/>
              </w:rPr>
              <w:t>, 84%</w:t>
            </w:r>
            <w:r w:rsidRPr="00316225">
              <w:rPr>
                <w:color w:val="000000" w:themeColor="text1"/>
                <w:sz w:val="20"/>
                <w:vertAlign w:val="superscript"/>
              </w:rPr>
              <w:t>*2</w:t>
            </w:r>
          </w:p>
        </w:tc>
      </w:tr>
      <w:tr w:rsidR="004E7DD9" w:rsidRPr="00316225" w14:paraId="150BF4B2" w14:textId="77777777" w:rsidTr="005D7472">
        <w:tc>
          <w:tcPr>
            <w:tcW w:w="1838" w:type="dxa"/>
            <w:vMerge/>
            <w:vAlign w:val="center"/>
          </w:tcPr>
          <w:p w14:paraId="0784FDB1"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14052DF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25C04AB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441697-25G</w:t>
            </w:r>
          </w:p>
        </w:tc>
        <w:tc>
          <w:tcPr>
            <w:tcW w:w="917" w:type="dxa"/>
          </w:tcPr>
          <w:p w14:paraId="5CFE67D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26E20FB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49811E2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9.0 mL</w:t>
            </w:r>
          </w:p>
        </w:tc>
        <w:tc>
          <w:tcPr>
            <w:tcW w:w="1377" w:type="dxa"/>
          </w:tcPr>
          <w:p w14:paraId="796E3C4B"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0.79 g</w:t>
            </w:r>
            <w:r w:rsidRPr="00316225">
              <w:rPr>
                <w:color w:val="000000" w:themeColor="text1"/>
                <w:sz w:val="20"/>
              </w:rPr>
              <w:t>, 70%</w:t>
            </w:r>
            <w:r w:rsidRPr="00316225">
              <w:rPr>
                <w:color w:val="000000" w:themeColor="text1"/>
                <w:sz w:val="20"/>
                <w:vertAlign w:val="superscript"/>
              </w:rPr>
              <w:t>*2</w:t>
            </w:r>
          </w:p>
        </w:tc>
      </w:tr>
      <w:tr w:rsidR="004E7DD9" w:rsidRPr="00316225" w14:paraId="17B4A59C" w14:textId="77777777" w:rsidTr="005D7472">
        <w:tc>
          <w:tcPr>
            <w:tcW w:w="1838" w:type="dxa"/>
            <w:vMerge w:val="restart"/>
            <w:vAlign w:val="center"/>
          </w:tcPr>
          <w:p w14:paraId="06B7166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Cysteine</w:t>
            </w:r>
          </w:p>
          <w:p w14:paraId="38E40B3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Cys</w:t>
            </w:r>
            <w:proofErr w:type="spellEnd"/>
            <w:r w:rsidRPr="00316225">
              <w:rPr>
                <w:color w:val="000000" w:themeColor="text1"/>
                <w:sz w:val="20"/>
              </w:rPr>
              <w:t>)</w:t>
            </w:r>
          </w:p>
        </w:tc>
        <w:tc>
          <w:tcPr>
            <w:tcW w:w="567" w:type="dxa"/>
          </w:tcPr>
          <w:p w14:paraId="1F8E4E7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3164E1C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W326305-100G</w:t>
            </w:r>
          </w:p>
        </w:tc>
        <w:tc>
          <w:tcPr>
            <w:tcW w:w="917" w:type="dxa"/>
          </w:tcPr>
          <w:p w14:paraId="06367221"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71C4FF8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D8AD573"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5.5 mL</w:t>
            </w:r>
          </w:p>
        </w:tc>
        <w:tc>
          <w:tcPr>
            <w:tcW w:w="1377" w:type="dxa"/>
          </w:tcPr>
          <w:p w14:paraId="422B71AC"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0.6</w:t>
            </w:r>
            <w:r w:rsidRPr="00316225">
              <w:rPr>
                <w:color w:val="000000" w:themeColor="text1"/>
                <w:sz w:val="20"/>
              </w:rPr>
              <w:t>9</w:t>
            </w:r>
            <w:r w:rsidRPr="00316225">
              <w:rPr>
                <w:rFonts w:hint="eastAsia"/>
                <w:color w:val="000000" w:themeColor="text1"/>
                <w:sz w:val="20"/>
              </w:rPr>
              <w:t xml:space="preserve"> g</w:t>
            </w:r>
            <w:r w:rsidRPr="00316225">
              <w:rPr>
                <w:color w:val="000000" w:themeColor="text1"/>
                <w:sz w:val="20"/>
              </w:rPr>
              <w:t>, 46%</w:t>
            </w:r>
          </w:p>
        </w:tc>
      </w:tr>
      <w:tr w:rsidR="004E7DD9" w:rsidRPr="00316225" w14:paraId="4A645886" w14:textId="77777777" w:rsidTr="005D7472">
        <w:tc>
          <w:tcPr>
            <w:tcW w:w="1838" w:type="dxa"/>
            <w:vMerge/>
            <w:vAlign w:val="center"/>
          </w:tcPr>
          <w:p w14:paraId="08420826"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683F4F4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5FD2315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30095-1G</w:t>
            </w:r>
          </w:p>
        </w:tc>
        <w:tc>
          <w:tcPr>
            <w:tcW w:w="917" w:type="dxa"/>
          </w:tcPr>
          <w:p w14:paraId="1DBB8D7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0.8</w:t>
            </w:r>
            <w:r w:rsidRPr="00316225">
              <w:rPr>
                <w:color w:val="000000" w:themeColor="text1"/>
                <w:sz w:val="20"/>
              </w:rPr>
              <w:t>0</w:t>
            </w:r>
            <w:r w:rsidRPr="00316225">
              <w:rPr>
                <w:rFonts w:hint="eastAsia"/>
                <w:color w:val="000000" w:themeColor="text1"/>
                <w:sz w:val="20"/>
              </w:rPr>
              <w:t xml:space="preserve"> g</w:t>
            </w:r>
          </w:p>
        </w:tc>
        <w:tc>
          <w:tcPr>
            <w:tcW w:w="2242" w:type="dxa"/>
          </w:tcPr>
          <w:p w14:paraId="3F2E737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7411157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3.0 mL</w:t>
            </w:r>
          </w:p>
        </w:tc>
        <w:tc>
          <w:tcPr>
            <w:tcW w:w="1377" w:type="dxa"/>
          </w:tcPr>
          <w:p w14:paraId="4E706F22"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0.49 g</w:t>
            </w:r>
            <w:r w:rsidRPr="00316225">
              <w:rPr>
                <w:color w:val="000000" w:themeColor="text1"/>
                <w:sz w:val="20"/>
              </w:rPr>
              <w:t>, 61%</w:t>
            </w:r>
          </w:p>
        </w:tc>
      </w:tr>
      <w:tr w:rsidR="004E7DD9" w:rsidRPr="00316225" w14:paraId="0554CE13" w14:textId="77777777" w:rsidTr="005D7472">
        <w:tc>
          <w:tcPr>
            <w:tcW w:w="1838" w:type="dxa"/>
            <w:vMerge w:val="restart"/>
            <w:vAlign w:val="center"/>
          </w:tcPr>
          <w:p w14:paraId="06A4D91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Threonine</w:t>
            </w:r>
          </w:p>
          <w:p w14:paraId="7D29C52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Thr</w:t>
            </w:r>
            <w:proofErr w:type="spellEnd"/>
            <w:r w:rsidRPr="00316225">
              <w:rPr>
                <w:color w:val="000000" w:themeColor="text1"/>
                <w:sz w:val="20"/>
              </w:rPr>
              <w:t>)</w:t>
            </w:r>
          </w:p>
        </w:tc>
        <w:tc>
          <w:tcPr>
            <w:tcW w:w="567" w:type="dxa"/>
          </w:tcPr>
          <w:p w14:paraId="467CB1D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38C0900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T8625-10G</w:t>
            </w:r>
          </w:p>
        </w:tc>
        <w:tc>
          <w:tcPr>
            <w:tcW w:w="917" w:type="dxa"/>
          </w:tcPr>
          <w:p w14:paraId="4E632CF8"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4DC115A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0368DFFF"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mL</w:t>
            </w:r>
          </w:p>
        </w:tc>
        <w:tc>
          <w:tcPr>
            <w:tcW w:w="1377" w:type="dxa"/>
          </w:tcPr>
          <w:p w14:paraId="6965E6D1"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0.83 g</w:t>
            </w:r>
            <w:r w:rsidRPr="00316225">
              <w:rPr>
                <w:color w:val="000000" w:themeColor="text1"/>
                <w:sz w:val="20"/>
              </w:rPr>
              <w:t>, 55%</w:t>
            </w:r>
          </w:p>
        </w:tc>
      </w:tr>
      <w:tr w:rsidR="004E7DD9" w:rsidRPr="00316225" w14:paraId="6724DC4E" w14:textId="77777777" w:rsidTr="005D7472">
        <w:tc>
          <w:tcPr>
            <w:tcW w:w="1838" w:type="dxa"/>
            <w:vMerge/>
            <w:vAlign w:val="center"/>
          </w:tcPr>
          <w:p w14:paraId="217262D4"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3C46342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6C4AE36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T8250-5G</w:t>
            </w:r>
          </w:p>
        </w:tc>
        <w:tc>
          <w:tcPr>
            <w:tcW w:w="917" w:type="dxa"/>
          </w:tcPr>
          <w:p w14:paraId="1001D0B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30B0B34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05D995F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mL</w:t>
            </w:r>
          </w:p>
        </w:tc>
        <w:tc>
          <w:tcPr>
            <w:tcW w:w="1377" w:type="dxa"/>
          </w:tcPr>
          <w:p w14:paraId="075BC86E"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0.80 g</w:t>
            </w:r>
            <w:r w:rsidRPr="00316225">
              <w:rPr>
                <w:color w:val="000000" w:themeColor="text1"/>
                <w:sz w:val="20"/>
              </w:rPr>
              <w:t>, 53%</w:t>
            </w:r>
          </w:p>
        </w:tc>
      </w:tr>
      <w:tr w:rsidR="004E7DD9" w:rsidRPr="00316225" w14:paraId="140B342D" w14:textId="77777777" w:rsidTr="005D7472">
        <w:tc>
          <w:tcPr>
            <w:tcW w:w="1838" w:type="dxa"/>
            <w:vMerge w:val="restart"/>
            <w:vAlign w:val="center"/>
          </w:tcPr>
          <w:p w14:paraId="0C248CF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Serine</w:t>
            </w:r>
          </w:p>
          <w:p w14:paraId="714046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(Ser)</w:t>
            </w:r>
          </w:p>
        </w:tc>
        <w:tc>
          <w:tcPr>
            <w:tcW w:w="567" w:type="dxa"/>
          </w:tcPr>
          <w:p w14:paraId="49E54DF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7CECF03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S2600-100G</w:t>
            </w:r>
          </w:p>
        </w:tc>
        <w:tc>
          <w:tcPr>
            <w:tcW w:w="917" w:type="dxa"/>
          </w:tcPr>
          <w:p w14:paraId="28C7847C"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0932461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68B8A1CC"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3.0 mL</w:t>
            </w:r>
          </w:p>
        </w:tc>
        <w:tc>
          <w:tcPr>
            <w:tcW w:w="1377" w:type="dxa"/>
          </w:tcPr>
          <w:p w14:paraId="0E23F218"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1.</w:t>
            </w:r>
            <w:r w:rsidRPr="00316225">
              <w:rPr>
                <w:color w:val="000000" w:themeColor="text1"/>
                <w:sz w:val="20"/>
              </w:rPr>
              <w:t>4</w:t>
            </w:r>
            <w:r w:rsidRPr="00316225">
              <w:rPr>
                <w:rFonts w:hint="eastAsia"/>
                <w:color w:val="000000" w:themeColor="text1"/>
                <w:sz w:val="20"/>
              </w:rPr>
              <w:t xml:space="preserve"> g</w:t>
            </w:r>
            <w:r w:rsidRPr="00316225">
              <w:rPr>
                <w:color w:val="000000" w:themeColor="text1"/>
                <w:sz w:val="20"/>
              </w:rPr>
              <w:t>, 93%</w:t>
            </w:r>
          </w:p>
        </w:tc>
      </w:tr>
      <w:tr w:rsidR="004E7DD9" w:rsidRPr="00316225" w14:paraId="5267CD54" w14:textId="77777777" w:rsidTr="005D7472">
        <w:tc>
          <w:tcPr>
            <w:tcW w:w="1838" w:type="dxa"/>
            <w:vMerge/>
            <w:vAlign w:val="center"/>
          </w:tcPr>
          <w:p w14:paraId="0CDD5155"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2185D91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26E5E51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S4250-5G</w:t>
            </w:r>
          </w:p>
        </w:tc>
        <w:tc>
          <w:tcPr>
            <w:tcW w:w="917" w:type="dxa"/>
          </w:tcPr>
          <w:p w14:paraId="5C92F48E"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0CBCCAD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41BDAEF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3.0 mL</w:t>
            </w:r>
          </w:p>
        </w:tc>
        <w:tc>
          <w:tcPr>
            <w:tcW w:w="1377" w:type="dxa"/>
          </w:tcPr>
          <w:p w14:paraId="24EDD096" w14:textId="77777777" w:rsidR="004E7DD9" w:rsidRPr="00316225" w:rsidRDefault="004E7DD9" w:rsidP="005D7472">
            <w:pPr>
              <w:pStyle w:val="SMText"/>
              <w:wordWrap w:val="0"/>
              <w:spacing w:line="276" w:lineRule="auto"/>
              <w:ind w:firstLine="0"/>
              <w:jc w:val="right"/>
              <w:rPr>
                <w:color w:val="000000" w:themeColor="text1"/>
                <w:sz w:val="20"/>
              </w:rPr>
            </w:pPr>
            <w:r w:rsidRPr="00316225">
              <w:rPr>
                <w:color w:val="000000" w:themeColor="text1"/>
                <w:sz w:val="20"/>
              </w:rPr>
              <w:t>1.1</w:t>
            </w:r>
            <w:r w:rsidRPr="00316225">
              <w:rPr>
                <w:rFonts w:hint="eastAsia"/>
                <w:color w:val="000000" w:themeColor="text1"/>
                <w:sz w:val="20"/>
              </w:rPr>
              <w:t xml:space="preserve"> g</w:t>
            </w:r>
            <w:r w:rsidRPr="00316225">
              <w:rPr>
                <w:color w:val="000000" w:themeColor="text1"/>
                <w:sz w:val="20"/>
              </w:rPr>
              <w:t>, 73%</w:t>
            </w:r>
          </w:p>
        </w:tc>
      </w:tr>
      <w:tr w:rsidR="004E7DD9" w:rsidRPr="00316225" w14:paraId="647F3628" w14:textId="77777777" w:rsidTr="005D7472">
        <w:tc>
          <w:tcPr>
            <w:tcW w:w="1838" w:type="dxa"/>
            <w:vAlign w:val="center"/>
          </w:tcPr>
          <w:p w14:paraId="733CEA4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Glycine (</w:t>
            </w:r>
            <w:proofErr w:type="spellStart"/>
            <w:r w:rsidRPr="00316225">
              <w:rPr>
                <w:color w:val="000000" w:themeColor="text1"/>
                <w:sz w:val="20"/>
              </w:rPr>
              <w:t>Gly</w:t>
            </w:r>
            <w:proofErr w:type="spellEnd"/>
            <w:r w:rsidRPr="00316225">
              <w:rPr>
                <w:color w:val="000000" w:themeColor="text1"/>
                <w:sz w:val="20"/>
              </w:rPr>
              <w:t>)</w:t>
            </w:r>
          </w:p>
        </w:tc>
        <w:tc>
          <w:tcPr>
            <w:tcW w:w="567" w:type="dxa"/>
          </w:tcPr>
          <w:p w14:paraId="02F3982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
        </w:tc>
        <w:tc>
          <w:tcPr>
            <w:tcW w:w="1526" w:type="dxa"/>
          </w:tcPr>
          <w:p w14:paraId="5621EB2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G7126-100G</w:t>
            </w:r>
          </w:p>
        </w:tc>
        <w:tc>
          <w:tcPr>
            <w:tcW w:w="917" w:type="dxa"/>
          </w:tcPr>
          <w:p w14:paraId="6E47648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43E9723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6DCF0DD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3.0 mL</w:t>
            </w:r>
          </w:p>
        </w:tc>
        <w:tc>
          <w:tcPr>
            <w:tcW w:w="1377" w:type="dxa"/>
          </w:tcPr>
          <w:p w14:paraId="3B526F28"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0.95 g</w:t>
            </w:r>
            <w:r w:rsidRPr="00316225">
              <w:rPr>
                <w:color w:val="000000" w:themeColor="text1"/>
                <w:sz w:val="20"/>
              </w:rPr>
              <w:t>, 63%</w:t>
            </w:r>
          </w:p>
        </w:tc>
      </w:tr>
      <w:tr w:rsidR="004E7DD9" w:rsidRPr="00316225" w14:paraId="7403AEAC" w14:textId="77777777" w:rsidTr="005D7472">
        <w:tc>
          <w:tcPr>
            <w:tcW w:w="1838" w:type="dxa"/>
            <w:vMerge w:val="restart"/>
            <w:vAlign w:val="center"/>
          </w:tcPr>
          <w:p w14:paraId="7F4D9A8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Alanine</w:t>
            </w:r>
          </w:p>
          <w:p w14:paraId="5F2F4DB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(Ala)</w:t>
            </w:r>
          </w:p>
        </w:tc>
        <w:tc>
          <w:tcPr>
            <w:tcW w:w="567" w:type="dxa"/>
          </w:tcPr>
          <w:p w14:paraId="34C569B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1475F54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A25802-100G</w:t>
            </w:r>
          </w:p>
        </w:tc>
        <w:tc>
          <w:tcPr>
            <w:tcW w:w="917" w:type="dxa"/>
          </w:tcPr>
          <w:p w14:paraId="0C4EEC60"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2.0 g</w:t>
            </w:r>
          </w:p>
        </w:tc>
        <w:tc>
          <w:tcPr>
            <w:tcW w:w="2242" w:type="dxa"/>
          </w:tcPr>
          <w:p w14:paraId="4ACEDAF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7CB3297E"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4.0 mL</w:t>
            </w:r>
          </w:p>
        </w:tc>
        <w:tc>
          <w:tcPr>
            <w:tcW w:w="1377" w:type="dxa"/>
          </w:tcPr>
          <w:p w14:paraId="004BB8F8" w14:textId="77777777" w:rsidR="004E7DD9" w:rsidRPr="00316225" w:rsidRDefault="004E7DD9" w:rsidP="005D7472">
            <w:pPr>
              <w:pStyle w:val="SMText"/>
              <w:wordWrap w:val="0"/>
              <w:spacing w:line="276" w:lineRule="auto"/>
              <w:ind w:firstLine="0"/>
              <w:jc w:val="right"/>
              <w:rPr>
                <w:color w:val="000000" w:themeColor="text1"/>
                <w:sz w:val="20"/>
              </w:rPr>
            </w:pPr>
            <w:r w:rsidRPr="00316225">
              <w:rPr>
                <w:color w:val="000000" w:themeColor="text1"/>
                <w:sz w:val="20"/>
              </w:rPr>
              <w:t>1.7 g. 85%</w:t>
            </w:r>
          </w:p>
        </w:tc>
      </w:tr>
      <w:tr w:rsidR="004E7DD9" w:rsidRPr="00316225" w14:paraId="61858D72" w14:textId="77777777" w:rsidTr="005D7472">
        <w:tc>
          <w:tcPr>
            <w:tcW w:w="1838" w:type="dxa"/>
            <w:vMerge/>
            <w:vAlign w:val="center"/>
          </w:tcPr>
          <w:p w14:paraId="4C50FF9C"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5A6AE6F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522AEBF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A7377-25G</w:t>
            </w:r>
          </w:p>
        </w:tc>
        <w:tc>
          <w:tcPr>
            <w:tcW w:w="917" w:type="dxa"/>
          </w:tcPr>
          <w:p w14:paraId="53AB4DF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6DDA60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6DBCDC23"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2.0 m</w:t>
            </w:r>
            <w:r w:rsidRPr="00316225">
              <w:rPr>
                <w:color w:val="000000" w:themeColor="text1"/>
                <w:sz w:val="20"/>
              </w:rPr>
              <w:t>L</w:t>
            </w:r>
          </w:p>
        </w:tc>
        <w:tc>
          <w:tcPr>
            <w:tcW w:w="1377" w:type="dxa"/>
          </w:tcPr>
          <w:p w14:paraId="01562993" w14:textId="77777777" w:rsidR="004E7DD9" w:rsidRPr="00316225" w:rsidRDefault="004E7DD9" w:rsidP="005D7472">
            <w:pPr>
              <w:pStyle w:val="SMText"/>
              <w:wordWrap w:val="0"/>
              <w:spacing w:line="276" w:lineRule="auto"/>
              <w:ind w:firstLine="0"/>
              <w:jc w:val="right"/>
              <w:rPr>
                <w:color w:val="000000" w:themeColor="text1"/>
                <w:sz w:val="20"/>
              </w:rPr>
            </w:pPr>
            <w:r w:rsidRPr="00316225">
              <w:rPr>
                <w:color w:val="000000" w:themeColor="text1"/>
                <w:sz w:val="20"/>
              </w:rPr>
              <w:t>0.44 g. 44%</w:t>
            </w:r>
          </w:p>
        </w:tc>
      </w:tr>
      <w:tr w:rsidR="004E7DD9" w:rsidRPr="00316225" w14:paraId="6ADDD9D2" w14:textId="77777777" w:rsidTr="005D7472">
        <w:tc>
          <w:tcPr>
            <w:tcW w:w="1838" w:type="dxa"/>
            <w:vMerge w:val="restart"/>
            <w:vAlign w:val="center"/>
          </w:tcPr>
          <w:p w14:paraId="5B902C3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Proline</w:t>
            </w:r>
          </w:p>
          <w:p w14:paraId="44FD7BE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(Pro)</w:t>
            </w:r>
          </w:p>
        </w:tc>
        <w:tc>
          <w:tcPr>
            <w:tcW w:w="567" w:type="dxa"/>
          </w:tcPr>
          <w:p w14:paraId="4B86DD5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0FE5B0E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81709-25G</w:t>
            </w:r>
          </w:p>
        </w:tc>
        <w:tc>
          <w:tcPr>
            <w:tcW w:w="917" w:type="dxa"/>
          </w:tcPr>
          <w:p w14:paraId="79BFD85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4FDB86AD"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Ethanol</w:t>
            </w:r>
          </w:p>
        </w:tc>
        <w:tc>
          <w:tcPr>
            <w:tcW w:w="883" w:type="dxa"/>
          </w:tcPr>
          <w:p w14:paraId="33CA8B7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25 mL</w:t>
            </w:r>
          </w:p>
        </w:tc>
        <w:tc>
          <w:tcPr>
            <w:tcW w:w="1377" w:type="dxa"/>
          </w:tcPr>
          <w:p w14:paraId="7C552E4A" w14:textId="77777777" w:rsidR="004E7DD9" w:rsidRPr="00316225" w:rsidRDefault="004E7DD9" w:rsidP="005D7472">
            <w:pPr>
              <w:pStyle w:val="SMText"/>
              <w:wordWrap w:val="0"/>
              <w:spacing w:line="276" w:lineRule="auto"/>
              <w:ind w:firstLine="0"/>
              <w:jc w:val="right"/>
              <w:rPr>
                <w:color w:val="000000" w:themeColor="text1"/>
                <w:sz w:val="20"/>
              </w:rPr>
            </w:pPr>
            <w:r w:rsidRPr="00316225">
              <w:rPr>
                <w:color w:val="000000" w:themeColor="text1"/>
                <w:sz w:val="20"/>
              </w:rPr>
              <w:t>0.62 g, 62%</w:t>
            </w:r>
          </w:p>
        </w:tc>
      </w:tr>
      <w:tr w:rsidR="004E7DD9" w:rsidRPr="00316225" w14:paraId="330E55F8" w14:textId="77777777" w:rsidTr="005D7472">
        <w:tc>
          <w:tcPr>
            <w:tcW w:w="1838" w:type="dxa"/>
            <w:vMerge/>
            <w:vAlign w:val="center"/>
          </w:tcPr>
          <w:p w14:paraId="5BFA40C1"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2A93028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64D3F94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858919-5G</w:t>
            </w:r>
          </w:p>
        </w:tc>
        <w:tc>
          <w:tcPr>
            <w:tcW w:w="917" w:type="dxa"/>
          </w:tcPr>
          <w:p w14:paraId="330E567C"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0.4</w:t>
            </w:r>
            <w:r w:rsidRPr="00316225">
              <w:rPr>
                <w:color w:val="000000" w:themeColor="text1"/>
                <w:sz w:val="20"/>
              </w:rPr>
              <w:t>0</w:t>
            </w:r>
            <w:r w:rsidRPr="00316225">
              <w:rPr>
                <w:rFonts w:hint="eastAsia"/>
                <w:color w:val="000000" w:themeColor="text1"/>
                <w:sz w:val="20"/>
              </w:rPr>
              <w:t xml:space="preserve"> g</w:t>
            </w:r>
          </w:p>
        </w:tc>
        <w:tc>
          <w:tcPr>
            <w:tcW w:w="2242" w:type="dxa"/>
          </w:tcPr>
          <w:p w14:paraId="4818900A"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Ethanol</w:t>
            </w:r>
          </w:p>
        </w:tc>
        <w:tc>
          <w:tcPr>
            <w:tcW w:w="883" w:type="dxa"/>
          </w:tcPr>
          <w:p w14:paraId="715AA3E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mL</w:t>
            </w:r>
          </w:p>
        </w:tc>
        <w:tc>
          <w:tcPr>
            <w:tcW w:w="1377" w:type="dxa"/>
          </w:tcPr>
          <w:p w14:paraId="3D4FA233"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0.20 g</w:t>
            </w:r>
            <w:r w:rsidRPr="00316225">
              <w:rPr>
                <w:color w:val="000000" w:themeColor="text1"/>
                <w:sz w:val="20"/>
              </w:rPr>
              <w:t>, 50%</w:t>
            </w:r>
          </w:p>
        </w:tc>
      </w:tr>
      <w:tr w:rsidR="004E7DD9" w:rsidRPr="00316225" w14:paraId="25A7BB5D" w14:textId="77777777" w:rsidTr="005D7472">
        <w:tc>
          <w:tcPr>
            <w:tcW w:w="1838" w:type="dxa"/>
            <w:vMerge w:val="restart"/>
            <w:vAlign w:val="center"/>
          </w:tcPr>
          <w:p w14:paraId="4804E3F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Valine</w:t>
            </w:r>
          </w:p>
          <w:p w14:paraId="7EAA182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(Val)</w:t>
            </w:r>
          </w:p>
        </w:tc>
        <w:tc>
          <w:tcPr>
            <w:tcW w:w="567" w:type="dxa"/>
          </w:tcPr>
          <w:p w14:paraId="5E6E5EF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4B3D59A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V0500-25G</w:t>
            </w:r>
          </w:p>
        </w:tc>
        <w:tc>
          <w:tcPr>
            <w:tcW w:w="917" w:type="dxa"/>
          </w:tcPr>
          <w:p w14:paraId="0BA46F0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3E44047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526CD19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18 mL</w:t>
            </w:r>
          </w:p>
        </w:tc>
        <w:tc>
          <w:tcPr>
            <w:tcW w:w="1377" w:type="dxa"/>
          </w:tcPr>
          <w:p w14:paraId="33B0EE03"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w:t>
            </w:r>
            <w:r w:rsidRPr="00316225">
              <w:rPr>
                <w:color w:val="000000" w:themeColor="text1"/>
                <w:sz w:val="20"/>
              </w:rPr>
              <w:t>.</w:t>
            </w:r>
            <w:r w:rsidRPr="00316225">
              <w:rPr>
                <w:rFonts w:hint="eastAsia"/>
                <w:color w:val="000000" w:themeColor="text1"/>
                <w:sz w:val="20"/>
              </w:rPr>
              <w:t>63 g</w:t>
            </w:r>
            <w:r w:rsidRPr="00316225">
              <w:rPr>
                <w:color w:val="000000" w:themeColor="text1"/>
                <w:sz w:val="20"/>
              </w:rPr>
              <w:t>, 42%</w:t>
            </w:r>
          </w:p>
        </w:tc>
      </w:tr>
      <w:tr w:rsidR="004E7DD9" w:rsidRPr="00316225" w14:paraId="231C8286" w14:textId="77777777" w:rsidTr="005D7472">
        <w:tc>
          <w:tcPr>
            <w:tcW w:w="1838" w:type="dxa"/>
            <w:vMerge/>
            <w:vAlign w:val="center"/>
          </w:tcPr>
          <w:p w14:paraId="2ECBA332"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554088C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27CC55C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855987-5G</w:t>
            </w:r>
          </w:p>
        </w:tc>
        <w:tc>
          <w:tcPr>
            <w:tcW w:w="917" w:type="dxa"/>
          </w:tcPr>
          <w:p w14:paraId="65033CBB"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1.0 g</w:t>
            </w:r>
          </w:p>
        </w:tc>
        <w:tc>
          <w:tcPr>
            <w:tcW w:w="2242" w:type="dxa"/>
          </w:tcPr>
          <w:p w14:paraId="483DCDC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060CA1E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12 mL</w:t>
            </w:r>
          </w:p>
        </w:tc>
        <w:tc>
          <w:tcPr>
            <w:tcW w:w="1377" w:type="dxa"/>
          </w:tcPr>
          <w:p w14:paraId="2DAB63B3"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0.42 g</w:t>
            </w:r>
            <w:r w:rsidRPr="00316225">
              <w:rPr>
                <w:color w:val="000000" w:themeColor="text1"/>
                <w:sz w:val="20"/>
              </w:rPr>
              <w:t>, 42%</w:t>
            </w:r>
          </w:p>
        </w:tc>
      </w:tr>
      <w:tr w:rsidR="004E7DD9" w:rsidRPr="00316225" w14:paraId="34A48661" w14:textId="77777777" w:rsidTr="005D7472">
        <w:tc>
          <w:tcPr>
            <w:tcW w:w="1838" w:type="dxa"/>
            <w:vAlign w:val="center"/>
          </w:tcPr>
          <w:p w14:paraId="17C826E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Isoleucine (Ile)</w:t>
            </w:r>
          </w:p>
        </w:tc>
        <w:tc>
          <w:tcPr>
            <w:tcW w:w="567" w:type="dxa"/>
          </w:tcPr>
          <w:p w14:paraId="74880AD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221474B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I2752-10G</w:t>
            </w:r>
          </w:p>
        </w:tc>
        <w:tc>
          <w:tcPr>
            <w:tcW w:w="917" w:type="dxa"/>
          </w:tcPr>
          <w:p w14:paraId="05CE09D1"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4C5B440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644DCE1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18 mL</w:t>
            </w:r>
          </w:p>
        </w:tc>
        <w:tc>
          <w:tcPr>
            <w:tcW w:w="1377" w:type="dxa"/>
          </w:tcPr>
          <w:p w14:paraId="17E7DA0B"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0.44 g</w:t>
            </w:r>
            <w:r w:rsidRPr="00316225">
              <w:rPr>
                <w:color w:val="000000" w:themeColor="text1"/>
                <w:sz w:val="20"/>
              </w:rPr>
              <w:t>, 44%</w:t>
            </w:r>
          </w:p>
        </w:tc>
      </w:tr>
      <w:tr w:rsidR="004E7DD9" w:rsidRPr="00316225" w14:paraId="18D6F66F" w14:textId="77777777" w:rsidTr="005D7472">
        <w:tc>
          <w:tcPr>
            <w:tcW w:w="1838" w:type="dxa"/>
            <w:vMerge w:val="restart"/>
            <w:vAlign w:val="center"/>
          </w:tcPr>
          <w:p w14:paraId="26C3FB6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Leucine</w:t>
            </w:r>
          </w:p>
          <w:p w14:paraId="4791435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(Leu)</w:t>
            </w:r>
          </w:p>
        </w:tc>
        <w:tc>
          <w:tcPr>
            <w:tcW w:w="567" w:type="dxa"/>
          </w:tcPr>
          <w:p w14:paraId="2AD02F2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0FAEA66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L8000-25G</w:t>
            </w:r>
          </w:p>
        </w:tc>
        <w:tc>
          <w:tcPr>
            <w:tcW w:w="917" w:type="dxa"/>
          </w:tcPr>
          <w:p w14:paraId="3A322A63"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3190EC8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1FD0069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20 mL</w:t>
            </w:r>
          </w:p>
        </w:tc>
        <w:tc>
          <w:tcPr>
            <w:tcW w:w="1377" w:type="dxa"/>
          </w:tcPr>
          <w:p w14:paraId="0A988946"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0.38 g</w:t>
            </w:r>
            <w:r w:rsidRPr="00316225">
              <w:rPr>
                <w:color w:val="000000" w:themeColor="text1"/>
                <w:sz w:val="20"/>
              </w:rPr>
              <w:t>, 38%</w:t>
            </w:r>
          </w:p>
        </w:tc>
      </w:tr>
      <w:tr w:rsidR="004E7DD9" w:rsidRPr="00316225" w14:paraId="2CE973EB" w14:textId="77777777" w:rsidTr="005D7472">
        <w:tc>
          <w:tcPr>
            <w:tcW w:w="1838" w:type="dxa"/>
            <w:vMerge/>
            <w:vAlign w:val="center"/>
          </w:tcPr>
          <w:p w14:paraId="09B8B60D"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0E2CCD4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67CB7A8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855448-2.5G</w:t>
            </w:r>
          </w:p>
        </w:tc>
        <w:tc>
          <w:tcPr>
            <w:tcW w:w="917" w:type="dxa"/>
          </w:tcPr>
          <w:p w14:paraId="04294CB1"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w:t>
            </w:r>
            <w:r w:rsidRPr="00316225">
              <w:rPr>
                <w:color w:val="000000" w:themeColor="text1"/>
                <w:sz w:val="20"/>
              </w:rPr>
              <w:t>80</w:t>
            </w:r>
            <w:r w:rsidRPr="00316225">
              <w:rPr>
                <w:rFonts w:hint="eastAsia"/>
                <w:color w:val="000000" w:themeColor="text1"/>
                <w:sz w:val="20"/>
              </w:rPr>
              <w:t xml:space="preserve"> g</w:t>
            </w:r>
          </w:p>
        </w:tc>
        <w:tc>
          <w:tcPr>
            <w:tcW w:w="2242" w:type="dxa"/>
          </w:tcPr>
          <w:p w14:paraId="3F6FD12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FB6CCFC"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25 mL</w:t>
            </w:r>
          </w:p>
        </w:tc>
        <w:tc>
          <w:tcPr>
            <w:tcW w:w="1377" w:type="dxa"/>
          </w:tcPr>
          <w:p w14:paraId="62E2ABE6"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0.25 g</w:t>
            </w:r>
            <w:r w:rsidRPr="00316225">
              <w:rPr>
                <w:color w:val="000000" w:themeColor="text1"/>
                <w:sz w:val="20"/>
              </w:rPr>
              <w:t>, 31%</w:t>
            </w:r>
          </w:p>
        </w:tc>
      </w:tr>
      <w:tr w:rsidR="004E7DD9" w:rsidRPr="00316225" w14:paraId="6947B856" w14:textId="77777777" w:rsidTr="005D7472">
        <w:tc>
          <w:tcPr>
            <w:tcW w:w="1838" w:type="dxa"/>
            <w:vMerge w:val="restart"/>
            <w:vAlign w:val="center"/>
          </w:tcPr>
          <w:p w14:paraId="1310BE4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Methionine</w:t>
            </w:r>
          </w:p>
          <w:p w14:paraId="0460CE0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(Met)</w:t>
            </w:r>
          </w:p>
        </w:tc>
        <w:tc>
          <w:tcPr>
            <w:tcW w:w="567" w:type="dxa"/>
          </w:tcPr>
          <w:p w14:paraId="10CD0F1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25C93E8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M9625-25G</w:t>
            </w:r>
          </w:p>
        </w:tc>
        <w:tc>
          <w:tcPr>
            <w:tcW w:w="917" w:type="dxa"/>
          </w:tcPr>
          <w:p w14:paraId="346F771D"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3339595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A265014"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18 mL</w:t>
            </w:r>
          </w:p>
        </w:tc>
        <w:tc>
          <w:tcPr>
            <w:tcW w:w="1377" w:type="dxa"/>
          </w:tcPr>
          <w:p w14:paraId="6ADADC71"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0.13 g</w:t>
            </w:r>
            <w:r w:rsidRPr="00316225">
              <w:rPr>
                <w:color w:val="000000" w:themeColor="text1"/>
                <w:sz w:val="20"/>
              </w:rPr>
              <w:t>. 13%</w:t>
            </w:r>
          </w:p>
        </w:tc>
      </w:tr>
      <w:tr w:rsidR="004E7DD9" w:rsidRPr="00316225" w14:paraId="4FC8DF70" w14:textId="77777777" w:rsidTr="005D7472">
        <w:tc>
          <w:tcPr>
            <w:tcW w:w="1838" w:type="dxa"/>
            <w:vMerge/>
            <w:vAlign w:val="center"/>
          </w:tcPr>
          <w:p w14:paraId="7F779A9F"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2A73CEB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37CEB74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M9375-5G</w:t>
            </w:r>
          </w:p>
        </w:tc>
        <w:tc>
          <w:tcPr>
            <w:tcW w:w="917" w:type="dxa"/>
          </w:tcPr>
          <w:p w14:paraId="1059BC05"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5D8EB92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4761BC86"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18 mL</w:t>
            </w:r>
          </w:p>
        </w:tc>
        <w:tc>
          <w:tcPr>
            <w:tcW w:w="1377" w:type="dxa"/>
          </w:tcPr>
          <w:p w14:paraId="0B8A32BB"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0.12 g</w:t>
            </w:r>
            <w:r w:rsidRPr="00316225">
              <w:rPr>
                <w:color w:val="000000" w:themeColor="text1"/>
                <w:sz w:val="20"/>
              </w:rPr>
              <w:t>, 12%</w:t>
            </w:r>
          </w:p>
        </w:tc>
      </w:tr>
      <w:tr w:rsidR="004E7DD9" w:rsidRPr="00316225" w14:paraId="32FD61C0" w14:textId="77777777" w:rsidTr="005D7472">
        <w:tc>
          <w:tcPr>
            <w:tcW w:w="1838" w:type="dxa"/>
            <w:vMerge w:val="restart"/>
            <w:vAlign w:val="center"/>
          </w:tcPr>
          <w:p w14:paraId="6830ABA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Phenylalanine</w:t>
            </w:r>
          </w:p>
          <w:p w14:paraId="2E36B31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Phe</w:t>
            </w:r>
            <w:proofErr w:type="spellEnd"/>
            <w:r w:rsidRPr="00316225">
              <w:rPr>
                <w:color w:val="000000" w:themeColor="text1"/>
                <w:sz w:val="20"/>
              </w:rPr>
              <w:t>)</w:t>
            </w:r>
          </w:p>
        </w:tc>
        <w:tc>
          <w:tcPr>
            <w:tcW w:w="567" w:type="dxa"/>
          </w:tcPr>
          <w:p w14:paraId="038219E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31289FD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P2126-100G</w:t>
            </w:r>
          </w:p>
        </w:tc>
        <w:tc>
          <w:tcPr>
            <w:tcW w:w="917" w:type="dxa"/>
          </w:tcPr>
          <w:p w14:paraId="7E89BF2B"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1.5 g</w:t>
            </w:r>
          </w:p>
        </w:tc>
        <w:tc>
          <w:tcPr>
            <w:tcW w:w="2242" w:type="dxa"/>
          </w:tcPr>
          <w:p w14:paraId="0577C55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5ED96F18"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21 mL</w:t>
            </w:r>
          </w:p>
        </w:tc>
        <w:tc>
          <w:tcPr>
            <w:tcW w:w="1377" w:type="dxa"/>
          </w:tcPr>
          <w:p w14:paraId="5687CE2C"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0.96 g</w:t>
            </w:r>
            <w:r w:rsidRPr="00316225">
              <w:rPr>
                <w:color w:val="000000" w:themeColor="text1"/>
                <w:sz w:val="20"/>
              </w:rPr>
              <w:t>, 64%</w:t>
            </w:r>
          </w:p>
        </w:tc>
      </w:tr>
      <w:tr w:rsidR="004E7DD9" w:rsidRPr="00316225" w14:paraId="26D88E2D" w14:textId="77777777" w:rsidTr="005D7472">
        <w:tc>
          <w:tcPr>
            <w:tcW w:w="1838" w:type="dxa"/>
            <w:vMerge/>
            <w:vAlign w:val="center"/>
          </w:tcPr>
          <w:p w14:paraId="3D9BCE94"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1D50D6B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4149E0E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P1751-5G</w:t>
            </w:r>
          </w:p>
        </w:tc>
        <w:tc>
          <w:tcPr>
            <w:tcW w:w="917" w:type="dxa"/>
          </w:tcPr>
          <w:p w14:paraId="4A44ECA2"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5136D4F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3F95314B"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14 mL</w:t>
            </w:r>
          </w:p>
        </w:tc>
        <w:tc>
          <w:tcPr>
            <w:tcW w:w="1377" w:type="dxa"/>
          </w:tcPr>
          <w:p w14:paraId="5990E61B"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0.46 g</w:t>
            </w:r>
            <w:r w:rsidRPr="00316225">
              <w:rPr>
                <w:color w:val="000000" w:themeColor="text1"/>
                <w:sz w:val="20"/>
              </w:rPr>
              <w:t>, 46%</w:t>
            </w:r>
          </w:p>
        </w:tc>
      </w:tr>
      <w:tr w:rsidR="004E7DD9" w:rsidRPr="00316225" w14:paraId="6B0C1D06" w14:textId="77777777" w:rsidTr="005D7472">
        <w:tc>
          <w:tcPr>
            <w:tcW w:w="1838" w:type="dxa"/>
            <w:vMerge w:val="restart"/>
            <w:vAlign w:val="center"/>
          </w:tcPr>
          <w:p w14:paraId="5CD30B3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Tyrosine</w:t>
            </w:r>
          </w:p>
          <w:p w14:paraId="2761558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(Tyr)</w:t>
            </w:r>
          </w:p>
        </w:tc>
        <w:tc>
          <w:tcPr>
            <w:tcW w:w="567" w:type="dxa"/>
          </w:tcPr>
          <w:p w14:paraId="5C1A159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6FBC53D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T3754-50G</w:t>
            </w:r>
          </w:p>
        </w:tc>
        <w:tc>
          <w:tcPr>
            <w:tcW w:w="917" w:type="dxa"/>
          </w:tcPr>
          <w:p w14:paraId="26E97291"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64DCEA22"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 xml:space="preserve">1 M Oxalic acid </w:t>
            </w:r>
            <w:r w:rsidRPr="00316225">
              <w:rPr>
                <w:color w:val="000000" w:themeColor="text1"/>
                <w:sz w:val="20"/>
              </w:rPr>
              <w:t>solution</w:t>
            </w:r>
          </w:p>
        </w:tc>
        <w:tc>
          <w:tcPr>
            <w:tcW w:w="883" w:type="dxa"/>
          </w:tcPr>
          <w:p w14:paraId="0A0F02CE"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16 mL</w:t>
            </w:r>
          </w:p>
        </w:tc>
        <w:tc>
          <w:tcPr>
            <w:tcW w:w="1377" w:type="dxa"/>
          </w:tcPr>
          <w:p w14:paraId="7CEB5440"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0.5</w:t>
            </w:r>
            <w:r w:rsidRPr="00316225">
              <w:rPr>
                <w:color w:val="000000" w:themeColor="text1"/>
                <w:sz w:val="20"/>
              </w:rPr>
              <w:t>0</w:t>
            </w:r>
            <w:r w:rsidRPr="00316225">
              <w:rPr>
                <w:rFonts w:hint="eastAsia"/>
                <w:color w:val="000000" w:themeColor="text1"/>
                <w:sz w:val="20"/>
              </w:rPr>
              <w:t xml:space="preserve"> g</w:t>
            </w:r>
            <w:r w:rsidRPr="00316225">
              <w:rPr>
                <w:color w:val="000000" w:themeColor="text1"/>
                <w:sz w:val="20"/>
              </w:rPr>
              <w:t>, 50%</w:t>
            </w:r>
          </w:p>
        </w:tc>
      </w:tr>
      <w:tr w:rsidR="004E7DD9" w:rsidRPr="00316225" w14:paraId="09DC6229" w14:textId="77777777" w:rsidTr="005D7472">
        <w:tc>
          <w:tcPr>
            <w:tcW w:w="1838" w:type="dxa"/>
            <w:vMerge/>
            <w:vAlign w:val="center"/>
          </w:tcPr>
          <w:p w14:paraId="4AC26019"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1DED6EB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38BDD8F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855456-5G</w:t>
            </w:r>
          </w:p>
        </w:tc>
        <w:tc>
          <w:tcPr>
            <w:tcW w:w="917" w:type="dxa"/>
          </w:tcPr>
          <w:p w14:paraId="663A790A"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1.0 g</w:t>
            </w:r>
          </w:p>
        </w:tc>
        <w:tc>
          <w:tcPr>
            <w:tcW w:w="2242" w:type="dxa"/>
          </w:tcPr>
          <w:p w14:paraId="6C425CA2"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 xml:space="preserve">1 M Oxalic acid </w:t>
            </w:r>
            <w:r w:rsidRPr="00316225">
              <w:rPr>
                <w:color w:val="000000" w:themeColor="text1"/>
                <w:sz w:val="20"/>
              </w:rPr>
              <w:t>solution</w:t>
            </w:r>
          </w:p>
        </w:tc>
        <w:tc>
          <w:tcPr>
            <w:tcW w:w="883" w:type="dxa"/>
          </w:tcPr>
          <w:p w14:paraId="48E89130"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17 mL</w:t>
            </w:r>
          </w:p>
        </w:tc>
        <w:tc>
          <w:tcPr>
            <w:tcW w:w="1377" w:type="dxa"/>
          </w:tcPr>
          <w:p w14:paraId="1D16AC4A"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0.49 g</w:t>
            </w:r>
            <w:r w:rsidRPr="00316225">
              <w:rPr>
                <w:color w:val="000000" w:themeColor="text1"/>
                <w:sz w:val="20"/>
              </w:rPr>
              <w:t>, 49%</w:t>
            </w:r>
          </w:p>
        </w:tc>
      </w:tr>
      <w:tr w:rsidR="004E7DD9" w:rsidRPr="00316225" w14:paraId="4561A069" w14:textId="77777777" w:rsidTr="005D7472">
        <w:tc>
          <w:tcPr>
            <w:tcW w:w="1838" w:type="dxa"/>
            <w:vMerge w:val="restart"/>
            <w:vAlign w:val="center"/>
          </w:tcPr>
          <w:p w14:paraId="66AE791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Tryptophan</w:t>
            </w:r>
          </w:p>
          <w:p w14:paraId="4E692C8B" w14:textId="52A10551"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roofErr w:type="spellStart"/>
            <w:r w:rsidRPr="00316225">
              <w:rPr>
                <w:color w:val="000000" w:themeColor="text1"/>
                <w:sz w:val="20"/>
              </w:rPr>
              <w:t>Tr</w:t>
            </w:r>
            <w:r>
              <w:rPr>
                <w:color w:val="000000" w:themeColor="text1"/>
                <w:sz w:val="20"/>
              </w:rPr>
              <w:t>p</w:t>
            </w:r>
            <w:proofErr w:type="spellEnd"/>
            <w:r w:rsidRPr="00316225">
              <w:rPr>
                <w:color w:val="000000" w:themeColor="text1"/>
                <w:sz w:val="20"/>
              </w:rPr>
              <w:t>)</w:t>
            </w:r>
          </w:p>
        </w:tc>
        <w:tc>
          <w:tcPr>
            <w:tcW w:w="567" w:type="dxa"/>
          </w:tcPr>
          <w:p w14:paraId="33DEB6A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0210E1B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T0254-25G</w:t>
            </w:r>
          </w:p>
        </w:tc>
        <w:tc>
          <w:tcPr>
            <w:tcW w:w="917" w:type="dxa"/>
          </w:tcPr>
          <w:p w14:paraId="5CAF9E77"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0.5</w:t>
            </w:r>
            <w:r w:rsidRPr="00316225">
              <w:rPr>
                <w:color w:val="000000" w:themeColor="text1"/>
                <w:sz w:val="20"/>
              </w:rPr>
              <w:t>0</w:t>
            </w:r>
            <w:r w:rsidRPr="00316225">
              <w:rPr>
                <w:rFonts w:hint="eastAsia"/>
                <w:color w:val="000000" w:themeColor="text1"/>
                <w:sz w:val="20"/>
              </w:rPr>
              <w:t xml:space="preserve"> g</w:t>
            </w:r>
          </w:p>
        </w:tc>
        <w:tc>
          <w:tcPr>
            <w:tcW w:w="2242" w:type="dxa"/>
          </w:tcPr>
          <w:p w14:paraId="585F208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5470086D" w14:textId="77777777" w:rsidR="004E7DD9" w:rsidRPr="00316225" w:rsidRDefault="004E7DD9" w:rsidP="005D7472">
            <w:pPr>
              <w:pStyle w:val="SMText"/>
              <w:spacing w:line="276" w:lineRule="auto"/>
              <w:ind w:firstLine="0"/>
              <w:jc w:val="right"/>
              <w:rPr>
                <w:color w:val="000000" w:themeColor="text1"/>
                <w:sz w:val="20"/>
              </w:rPr>
            </w:pPr>
            <w:r w:rsidRPr="00316225">
              <w:rPr>
                <w:color w:val="000000" w:themeColor="text1"/>
                <w:sz w:val="20"/>
              </w:rPr>
              <w:t>15 mL</w:t>
            </w:r>
          </w:p>
        </w:tc>
        <w:tc>
          <w:tcPr>
            <w:tcW w:w="1377" w:type="dxa"/>
          </w:tcPr>
          <w:p w14:paraId="69002393"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0.28 g</w:t>
            </w:r>
            <w:r w:rsidRPr="00316225">
              <w:rPr>
                <w:color w:val="000000" w:themeColor="text1"/>
                <w:sz w:val="20"/>
              </w:rPr>
              <w:t>, 56%</w:t>
            </w:r>
          </w:p>
        </w:tc>
      </w:tr>
      <w:tr w:rsidR="004E7DD9" w:rsidRPr="00316225" w14:paraId="37FBAB61" w14:textId="77777777" w:rsidTr="005D7472">
        <w:tc>
          <w:tcPr>
            <w:tcW w:w="1838" w:type="dxa"/>
            <w:vMerge/>
            <w:vAlign w:val="center"/>
          </w:tcPr>
          <w:p w14:paraId="4D53A619"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1D17F1A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3A9DCAE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T9753-5G</w:t>
            </w:r>
          </w:p>
        </w:tc>
        <w:tc>
          <w:tcPr>
            <w:tcW w:w="917" w:type="dxa"/>
          </w:tcPr>
          <w:p w14:paraId="527E3E89"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0.5</w:t>
            </w:r>
            <w:r w:rsidRPr="00316225">
              <w:rPr>
                <w:color w:val="000000" w:themeColor="text1"/>
                <w:sz w:val="20"/>
              </w:rPr>
              <w:t>0</w:t>
            </w:r>
            <w:r w:rsidRPr="00316225">
              <w:rPr>
                <w:rFonts w:hint="eastAsia"/>
                <w:color w:val="000000" w:themeColor="text1"/>
                <w:sz w:val="20"/>
              </w:rPr>
              <w:t xml:space="preserve"> g</w:t>
            </w:r>
          </w:p>
        </w:tc>
        <w:tc>
          <w:tcPr>
            <w:tcW w:w="2242" w:type="dxa"/>
          </w:tcPr>
          <w:p w14:paraId="5031EB3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E-pure water</w:t>
            </w:r>
          </w:p>
        </w:tc>
        <w:tc>
          <w:tcPr>
            <w:tcW w:w="883" w:type="dxa"/>
          </w:tcPr>
          <w:p w14:paraId="26191723" w14:textId="77777777" w:rsidR="004E7DD9" w:rsidRPr="00316225" w:rsidRDefault="004E7DD9" w:rsidP="005D7472">
            <w:pPr>
              <w:pStyle w:val="SMText"/>
              <w:spacing w:line="276" w:lineRule="auto"/>
              <w:ind w:firstLine="0"/>
              <w:jc w:val="right"/>
              <w:rPr>
                <w:color w:val="000000" w:themeColor="text1"/>
                <w:sz w:val="20"/>
              </w:rPr>
            </w:pPr>
            <w:r w:rsidRPr="00316225">
              <w:rPr>
                <w:rFonts w:hint="eastAsia"/>
                <w:color w:val="000000" w:themeColor="text1"/>
                <w:sz w:val="20"/>
              </w:rPr>
              <w:t>20 mL</w:t>
            </w:r>
          </w:p>
        </w:tc>
        <w:tc>
          <w:tcPr>
            <w:tcW w:w="1377" w:type="dxa"/>
          </w:tcPr>
          <w:p w14:paraId="2B996D1D" w14:textId="77777777" w:rsidR="004E7DD9" w:rsidRPr="00316225" w:rsidRDefault="004E7DD9" w:rsidP="005D7472">
            <w:pPr>
              <w:pStyle w:val="SMText"/>
              <w:wordWrap w:val="0"/>
              <w:spacing w:line="276" w:lineRule="auto"/>
              <w:ind w:firstLine="0"/>
              <w:jc w:val="right"/>
              <w:rPr>
                <w:color w:val="000000" w:themeColor="text1"/>
                <w:sz w:val="20"/>
              </w:rPr>
            </w:pPr>
            <w:r w:rsidRPr="00316225">
              <w:rPr>
                <w:rFonts w:hint="eastAsia"/>
                <w:color w:val="000000" w:themeColor="text1"/>
                <w:sz w:val="20"/>
              </w:rPr>
              <w:t>0.24 g</w:t>
            </w:r>
            <w:r w:rsidRPr="00316225">
              <w:rPr>
                <w:color w:val="000000" w:themeColor="text1"/>
                <w:sz w:val="20"/>
              </w:rPr>
              <w:t>, 48%</w:t>
            </w:r>
          </w:p>
        </w:tc>
      </w:tr>
      <w:tr w:rsidR="004E7DD9" w:rsidRPr="00316225" w14:paraId="48711FDE" w14:textId="77777777" w:rsidTr="005D7472">
        <w:tc>
          <w:tcPr>
            <w:tcW w:w="1838" w:type="dxa"/>
            <w:vMerge w:val="restart"/>
            <w:vAlign w:val="center"/>
          </w:tcPr>
          <w:p w14:paraId="4CEA8AC5" w14:textId="77777777" w:rsidR="004E7DD9" w:rsidRPr="00316225" w:rsidRDefault="004E7DD9" w:rsidP="005D7472">
            <w:pPr>
              <w:pStyle w:val="SMText"/>
              <w:spacing w:line="276" w:lineRule="auto"/>
              <w:ind w:firstLine="0"/>
              <w:jc w:val="center"/>
              <w:rPr>
                <w:color w:val="000000" w:themeColor="text1"/>
                <w:sz w:val="20"/>
              </w:rPr>
            </w:pPr>
            <w:r w:rsidRPr="00096659">
              <w:rPr>
                <w:color w:val="000000" w:themeColor="text1"/>
                <w:sz w:val="20"/>
              </w:rPr>
              <w:t>Cystine (C</w:t>
            </w:r>
            <w:r>
              <w:rPr>
                <w:color w:val="000000" w:themeColor="text1"/>
                <w:sz w:val="20"/>
              </w:rPr>
              <w:t>YT</w:t>
            </w:r>
            <w:r w:rsidRPr="00096659">
              <w:rPr>
                <w:color w:val="000000" w:themeColor="text1"/>
                <w:sz w:val="20"/>
              </w:rPr>
              <w:t>)</w:t>
            </w:r>
          </w:p>
        </w:tc>
        <w:tc>
          <w:tcPr>
            <w:tcW w:w="567" w:type="dxa"/>
          </w:tcPr>
          <w:p w14:paraId="5CDA7BE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44D16DE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C8755-100G</w:t>
            </w:r>
          </w:p>
        </w:tc>
        <w:tc>
          <w:tcPr>
            <w:tcW w:w="917" w:type="dxa"/>
          </w:tcPr>
          <w:p w14:paraId="3171BD83"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2.0 g</w:t>
            </w:r>
          </w:p>
        </w:tc>
        <w:tc>
          <w:tcPr>
            <w:tcW w:w="2242" w:type="dxa"/>
          </w:tcPr>
          <w:p w14:paraId="738023D4" w14:textId="77777777" w:rsidR="004E7DD9" w:rsidRPr="003B11C5" w:rsidRDefault="004E7DD9" w:rsidP="005D7472">
            <w:pPr>
              <w:pStyle w:val="SMText"/>
              <w:spacing w:line="276" w:lineRule="auto"/>
              <w:ind w:firstLine="0"/>
              <w:jc w:val="center"/>
              <w:rPr>
                <w:color w:val="000000" w:themeColor="text1"/>
                <w:sz w:val="20"/>
              </w:rPr>
            </w:pPr>
            <w:r w:rsidRPr="003B11C5">
              <w:rPr>
                <w:rFonts w:hint="eastAsia"/>
                <w:color w:val="000000" w:themeColor="text1"/>
                <w:sz w:val="20"/>
              </w:rPr>
              <w:t xml:space="preserve">1 M HCl </w:t>
            </w:r>
            <w:r w:rsidRPr="003B11C5">
              <w:rPr>
                <w:color w:val="000000" w:themeColor="text1"/>
                <w:sz w:val="20"/>
              </w:rPr>
              <w:t>solution</w:t>
            </w:r>
          </w:p>
        </w:tc>
        <w:tc>
          <w:tcPr>
            <w:tcW w:w="883" w:type="dxa"/>
          </w:tcPr>
          <w:p w14:paraId="15EB62AC"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16 mL</w:t>
            </w:r>
          </w:p>
        </w:tc>
        <w:tc>
          <w:tcPr>
            <w:tcW w:w="1377" w:type="dxa"/>
          </w:tcPr>
          <w:p w14:paraId="02350E45"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0.48 g, 24%</w:t>
            </w:r>
          </w:p>
        </w:tc>
      </w:tr>
      <w:tr w:rsidR="004E7DD9" w:rsidRPr="00316225" w14:paraId="5496DF3B" w14:textId="77777777" w:rsidTr="005D7472">
        <w:tc>
          <w:tcPr>
            <w:tcW w:w="1838" w:type="dxa"/>
            <w:vMerge/>
            <w:vAlign w:val="center"/>
          </w:tcPr>
          <w:p w14:paraId="36E06756"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59E916F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1526" w:type="dxa"/>
          </w:tcPr>
          <w:p w14:paraId="5E241CC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286463-1G</w:t>
            </w:r>
          </w:p>
        </w:tc>
        <w:tc>
          <w:tcPr>
            <w:tcW w:w="917" w:type="dxa"/>
          </w:tcPr>
          <w:p w14:paraId="2A71374B"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1.0 g</w:t>
            </w:r>
          </w:p>
        </w:tc>
        <w:tc>
          <w:tcPr>
            <w:tcW w:w="2242" w:type="dxa"/>
          </w:tcPr>
          <w:p w14:paraId="5462FDC7" w14:textId="77777777" w:rsidR="004E7DD9" w:rsidRPr="003B11C5" w:rsidRDefault="004E7DD9" w:rsidP="005D7472">
            <w:pPr>
              <w:pStyle w:val="SMText"/>
              <w:spacing w:line="276" w:lineRule="auto"/>
              <w:ind w:firstLine="0"/>
              <w:jc w:val="center"/>
              <w:rPr>
                <w:color w:val="000000" w:themeColor="text1"/>
                <w:sz w:val="20"/>
              </w:rPr>
            </w:pPr>
            <w:r w:rsidRPr="003B11C5">
              <w:rPr>
                <w:rFonts w:hint="eastAsia"/>
                <w:color w:val="000000" w:themeColor="text1"/>
                <w:sz w:val="20"/>
              </w:rPr>
              <w:t>1 M HCl</w:t>
            </w:r>
            <w:r w:rsidRPr="003B11C5">
              <w:rPr>
                <w:color w:val="000000" w:themeColor="text1"/>
                <w:sz w:val="20"/>
              </w:rPr>
              <w:t xml:space="preserve"> solution</w:t>
            </w:r>
          </w:p>
        </w:tc>
        <w:tc>
          <w:tcPr>
            <w:tcW w:w="883" w:type="dxa"/>
          </w:tcPr>
          <w:p w14:paraId="74AEAAB5"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7.7 mL</w:t>
            </w:r>
          </w:p>
        </w:tc>
        <w:tc>
          <w:tcPr>
            <w:tcW w:w="1377" w:type="dxa"/>
          </w:tcPr>
          <w:p w14:paraId="6BD7E5C6"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0.15 g, 15%</w:t>
            </w:r>
          </w:p>
        </w:tc>
      </w:tr>
      <w:tr w:rsidR="004E7DD9" w:rsidRPr="00316225" w14:paraId="5857CE3B" w14:textId="77777777" w:rsidTr="005D7472">
        <w:tc>
          <w:tcPr>
            <w:tcW w:w="1838" w:type="dxa"/>
            <w:vMerge/>
            <w:vAlign w:val="center"/>
          </w:tcPr>
          <w:p w14:paraId="3AFEAF7A" w14:textId="77777777" w:rsidR="004E7DD9" w:rsidRPr="00316225" w:rsidRDefault="004E7DD9" w:rsidP="005D7472">
            <w:pPr>
              <w:pStyle w:val="SMText"/>
              <w:spacing w:line="276" w:lineRule="auto"/>
              <w:ind w:firstLine="0"/>
              <w:jc w:val="center"/>
              <w:rPr>
                <w:color w:val="000000" w:themeColor="text1"/>
                <w:sz w:val="20"/>
              </w:rPr>
            </w:pPr>
          </w:p>
        </w:tc>
        <w:tc>
          <w:tcPr>
            <w:tcW w:w="567" w:type="dxa"/>
          </w:tcPr>
          <w:p w14:paraId="579EBB61"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DL</w:t>
            </w:r>
          </w:p>
        </w:tc>
        <w:tc>
          <w:tcPr>
            <w:tcW w:w="1526" w:type="dxa"/>
          </w:tcPr>
          <w:p w14:paraId="7F874CD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C8630-5G</w:t>
            </w:r>
          </w:p>
        </w:tc>
        <w:tc>
          <w:tcPr>
            <w:tcW w:w="5419" w:type="dxa"/>
            <w:gridSpan w:val="4"/>
          </w:tcPr>
          <w:p w14:paraId="049B63F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U</w:t>
            </w:r>
            <w:r w:rsidRPr="00316225">
              <w:rPr>
                <w:rFonts w:hint="eastAsia"/>
                <w:color w:val="000000" w:themeColor="text1"/>
                <w:sz w:val="20"/>
              </w:rPr>
              <w:t xml:space="preserve">sed </w:t>
            </w:r>
            <w:r w:rsidRPr="00316225">
              <w:rPr>
                <w:color w:val="000000" w:themeColor="text1"/>
                <w:sz w:val="20"/>
              </w:rPr>
              <w:t>as received without further recrystallization.</w:t>
            </w:r>
          </w:p>
        </w:tc>
      </w:tr>
      <w:tr w:rsidR="004E7DD9" w:rsidRPr="00316225" w14:paraId="4A6F6E64" w14:textId="77777777" w:rsidTr="005D7472">
        <w:tc>
          <w:tcPr>
            <w:tcW w:w="1838" w:type="dxa"/>
            <w:vAlign w:val="center"/>
          </w:tcPr>
          <w:p w14:paraId="3B8F87C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Deuterated Cystine (</w:t>
            </w:r>
            <w:proofErr w:type="spellStart"/>
            <w:r w:rsidRPr="00316225">
              <w:rPr>
                <w:color w:val="000000" w:themeColor="text1"/>
                <w:sz w:val="20"/>
              </w:rPr>
              <w:t>dC</w:t>
            </w:r>
            <w:r>
              <w:rPr>
                <w:color w:val="000000" w:themeColor="text1"/>
                <w:sz w:val="20"/>
              </w:rPr>
              <w:t>YT</w:t>
            </w:r>
            <w:proofErr w:type="spellEnd"/>
            <w:r w:rsidRPr="00316225">
              <w:rPr>
                <w:color w:val="000000" w:themeColor="text1"/>
                <w:sz w:val="20"/>
              </w:rPr>
              <w:t>)</w:t>
            </w:r>
          </w:p>
        </w:tc>
        <w:tc>
          <w:tcPr>
            <w:tcW w:w="567" w:type="dxa"/>
          </w:tcPr>
          <w:p w14:paraId="0C59793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1526" w:type="dxa"/>
          </w:tcPr>
          <w:p w14:paraId="5F8B561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C8755-100G</w:t>
            </w:r>
          </w:p>
        </w:tc>
        <w:tc>
          <w:tcPr>
            <w:tcW w:w="917" w:type="dxa"/>
          </w:tcPr>
          <w:p w14:paraId="7F71C162"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2.0 g</w:t>
            </w:r>
          </w:p>
        </w:tc>
        <w:tc>
          <w:tcPr>
            <w:tcW w:w="2242" w:type="dxa"/>
          </w:tcPr>
          <w:p w14:paraId="4A14CC6E"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 xml:space="preserve">1 M </w:t>
            </w:r>
            <w:proofErr w:type="spellStart"/>
            <w:r w:rsidRPr="00316225">
              <w:rPr>
                <w:color w:val="000000" w:themeColor="text1"/>
                <w:sz w:val="20"/>
              </w:rPr>
              <w:t>D</w:t>
            </w:r>
            <w:r w:rsidRPr="00316225">
              <w:rPr>
                <w:rFonts w:hint="eastAsia"/>
                <w:color w:val="000000" w:themeColor="text1"/>
                <w:sz w:val="20"/>
              </w:rPr>
              <w:t>Cl</w:t>
            </w:r>
            <w:proofErr w:type="spellEnd"/>
            <w:r w:rsidRPr="00316225">
              <w:rPr>
                <w:rFonts w:hint="eastAsia"/>
                <w:color w:val="000000" w:themeColor="text1"/>
                <w:sz w:val="20"/>
              </w:rPr>
              <w:t xml:space="preserve"> </w:t>
            </w:r>
            <w:r w:rsidRPr="00316225">
              <w:rPr>
                <w:color w:val="000000" w:themeColor="text1"/>
                <w:sz w:val="20"/>
              </w:rPr>
              <w:t>solution in D</w:t>
            </w:r>
            <w:r w:rsidRPr="00316225">
              <w:rPr>
                <w:color w:val="000000" w:themeColor="text1"/>
                <w:sz w:val="20"/>
                <w:vertAlign w:val="subscript"/>
              </w:rPr>
              <w:t>2</w:t>
            </w:r>
            <w:r w:rsidRPr="00316225">
              <w:rPr>
                <w:color w:val="000000" w:themeColor="text1"/>
                <w:sz w:val="20"/>
              </w:rPr>
              <w:t>O</w:t>
            </w:r>
          </w:p>
        </w:tc>
        <w:tc>
          <w:tcPr>
            <w:tcW w:w="883" w:type="dxa"/>
          </w:tcPr>
          <w:p w14:paraId="1AF36D4F"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18 mL</w:t>
            </w:r>
          </w:p>
        </w:tc>
        <w:tc>
          <w:tcPr>
            <w:tcW w:w="1377" w:type="dxa"/>
          </w:tcPr>
          <w:p w14:paraId="07B51EE8" w14:textId="77777777" w:rsidR="004E7DD9" w:rsidRPr="00851A7D" w:rsidRDefault="004E7DD9" w:rsidP="005D7472">
            <w:pPr>
              <w:pStyle w:val="SMText"/>
              <w:spacing w:line="276" w:lineRule="auto"/>
              <w:ind w:firstLine="0"/>
              <w:jc w:val="right"/>
              <w:rPr>
                <w:color w:val="000000" w:themeColor="text1"/>
                <w:sz w:val="20"/>
              </w:rPr>
            </w:pPr>
            <w:r w:rsidRPr="00851A7D">
              <w:rPr>
                <w:color w:val="000000" w:themeColor="text1"/>
                <w:sz w:val="20"/>
              </w:rPr>
              <w:t>0.28 g, 14%</w:t>
            </w:r>
          </w:p>
        </w:tc>
      </w:tr>
    </w:tbl>
    <w:p w14:paraId="2FEAD070" w14:textId="77777777" w:rsidR="004E7DD9" w:rsidRDefault="004E7DD9" w:rsidP="004E7DD9">
      <w:pPr>
        <w:spacing w:line="276" w:lineRule="auto"/>
        <w:jc w:val="both"/>
        <w:rPr>
          <w:color w:val="000000" w:themeColor="text1"/>
          <w:sz w:val="21"/>
        </w:rPr>
      </w:pPr>
      <w:r w:rsidRPr="00316225">
        <w:rPr>
          <w:color w:val="000000" w:themeColor="text1"/>
          <w:sz w:val="21"/>
        </w:rPr>
        <w:t>*1, *2: Yields were calculated based on the hydrated forms.</w:t>
      </w:r>
    </w:p>
    <w:p w14:paraId="5E4B37EB" w14:textId="77777777" w:rsidR="004E7DD9" w:rsidRDefault="004E7DD9" w:rsidP="004E7DD9">
      <w:pPr>
        <w:spacing w:line="276" w:lineRule="auto"/>
        <w:jc w:val="both"/>
        <w:rPr>
          <w:color w:val="000000" w:themeColor="text1"/>
          <w:sz w:val="21"/>
        </w:rPr>
      </w:pPr>
    </w:p>
    <w:p w14:paraId="06AD2D68" w14:textId="77777777" w:rsidR="004E7DD9" w:rsidRPr="00316225" w:rsidRDefault="004E7DD9" w:rsidP="004E7DD9">
      <w:pPr>
        <w:spacing w:line="276" w:lineRule="auto"/>
        <w:jc w:val="center"/>
        <w:rPr>
          <w:b/>
          <w:color w:val="000000" w:themeColor="text1"/>
        </w:rPr>
      </w:pPr>
      <w:r w:rsidRPr="00316225">
        <w:rPr>
          <w:rFonts w:hint="eastAsia"/>
          <w:b/>
          <w:color w:val="000000" w:themeColor="text1"/>
        </w:rPr>
        <w:lastRenderedPageBreak/>
        <w:t>Table S</w:t>
      </w:r>
      <w:r w:rsidRPr="00316225">
        <w:rPr>
          <w:b/>
          <w:color w:val="000000" w:themeColor="text1"/>
        </w:rPr>
        <w:t>2</w:t>
      </w:r>
      <w:r w:rsidRPr="00316225">
        <w:rPr>
          <w:rFonts w:hint="eastAsia"/>
          <w:b/>
          <w:color w:val="000000" w:themeColor="text1"/>
        </w:rPr>
        <w:t xml:space="preserve">. </w:t>
      </w:r>
      <w:r w:rsidRPr="00316225">
        <w:rPr>
          <w:b/>
          <w:color w:val="000000" w:themeColor="text1"/>
        </w:rPr>
        <w:t>The crystalline phases</w:t>
      </w:r>
      <w:r w:rsidRPr="00316225">
        <w:rPr>
          <w:rFonts w:hint="eastAsia"/>
          <w:b/>
          <w:color w:val="000000" w:themeColor="text1"/>
        </w:rPr>
        <w:t xml:space="preserve"> of </w:t>
      </w:r>
      <w:r>
        <w:rPr>
          <w:b/>
          <w:color w:val="000000" w:themeColor="text1"/>
        </w:rPr>
        <w:t>AAs and CYT</w:t>
      </w:r>
      <w:r w:rsidRPr="00316225">
        <w:rPr>
          <w:b/>
          <w:color w:val="000000" w:themeColor="text1"/>
        </w:rPr>
        <w:t xml:space="preserve"> used for THz spectroscopies.</w:t>
      </w:r>
    </w:p>
    <w:tbl>
      <w:tblPr>
        <w:tblStyle w:val="aff5"/>
        <w:tblW w:w="0" w:type="auto"/>
        <w:jc w:val="center"/>
        <w:tblLook w:val="04A0" w:firstRow="1" w:lastRow="0" w:firstColumn="1" w:lastColumn="0" w:noHBand="0" w:noVBand="1"/>
      </w:tblPr>
      <w:tblGrid>
        <w:gridCol w:w="2438"/>
        <w:gridCol w:w="550"/>
        <w:gridCol w:w="1555"/>
        <w:gridCol w:w="1450"/>
      </w:tblGrid>
      <w:tr w:rsidR="004E7DD9" w:rsidRPr="00316225" w14:paraId="6C31B2B3" w14:textId="77777777" w:rsidTr="005D7472">
        <w:trPr>
          <w:jc w:val="center"/>
        </w:trPr>
        <w:tc>
          <w:tcPr>
            <w:tcW w:w="0" w:type="auto"/>
          </w:tcPr>
          <w:p w14:paraId="3CB3AC00" w14:textId="77777777" w:rsidR="004E7DD9" w:rsidRPr="00316225" w:rsidRDefault="004E7DD9" w:rsidP="005D7472">
            <w:pPr>
              <w:pStyle w:val="SMText"/>
              <w:spacing w:line="276" w:lineRule="auto"/>
              <w:ind w:firstLine="0"/>
              <w:jc w:val="center"/>
              <w:rPr>
                <w:b/>
                <w:color w:val="000000" w:themeColor="text1"/>
                <w:sz w:val="20"/>
              </w:rPr>
            </w:pPr>
            <w:r>
              <w:rPr>
                <w:b/>
                <w:color w:val="000000" w:themeColor="text1"/>
                <w:sz w:val="20"/>
              </w:rPr>
              <w:t>AA</w:t>
            </w:r>
            <w:r w:rsidRPr="00316225">
              <w:rPr>
                <w:b/>
                <w:color w:val="000000" w:themeColor="text1"/>
                <w:sz w:val="20"/>
              </w:rPr>
              <w:t>s</w:t>
            </w:r>
            <w:r>
              <w:rPr>
                <w:b/>
                <w:color w:val="000000" w:themeColor="text1"/>
                <w:sz w:val="20"/>
              </w:rPr>
              <w:t>/dipeptide</w:t>
            </w:r>
          </w:p>
        </w:tc>
        <w:tc>
          <w:tcPr>
            <w:tcW w:w="0" w:type="auto"/>
          </w:tcPr>
          <w:p w14:paraId="53DA3ED6"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L/D</w:t>
            </w:r>
          </w:p>
        </w:tc>
        <w:tc>
          <w:tcPr>
            <w:tcW w:w="0" w:type="auto"/>
          </w:tcPr>
          <w:p w14:paraId="76A9727A"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Hydration state</w:t>
            </w:r>
          </w:p>
        </w:tc>
        <w:tc>
          <w:tcPr>
            <w:tcW w:w="0" w:type="auto"/>
          </w:tcPr>
          <w:p w14:paraId="5D99B13F" w14:textId="77777777" w:rsidR="004E7DD9" w:rsidRPr="00316225" w:rsidRDefault="004E7DD9" w:rsidP="005D7472">
            <w:pPr>
              <w:pStyle w:val="SMText"/>
              <w:spacing w:line="276" w:lineRule="auto"/>
              <w:ind w:firstLine="0"/>
              <w:jc w:val="center"/>
              <w:rPr>
                <w:b/>
                <w:color w:val="000000" w:themeColor="text1"/>
                <w:sz w:val="20"/>
              </w:rPr>
            </w:pPr>
            <w:r w:rsidRPr="00316225">
              <w:rPr>
                <w:b/>
                <w:color w:val="000000" w:themeColor="text1"/>
                <w:sz w:val="20"/>
              </w:rPr>
              <w:t>Space group</w:t>
            </w:r>
          </w:p>
        </w:tc>
      </w:tr>
      <w:tr w:rsidR="004E7DD9" w:rsidRPr="00316225" w14:paraId="2384BAED" w14:textId="77777777" w:rsidTr="005D7472">
        <w:trPr>
          <w:jc w:val="center"/>
        </w:trPr>
        <w:tc>
          <w:tcPr>
            <w:tcW w:w="0" w:type="auto"/>
            <w:vMerge w:val="restart"/>
            <w:vAlign w:val="center"/>
          </w:tcPr>
          <w:p w14:paraId="49A15DAF" w14:textId="2FC25ED8"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Arginine (</w:t>
            </w:r>
            <w:proofErr w:type="spellStart"/>
            <w:r w:rsidRPr="00316225">
              <w:rPr>
                <w:color w:val="000000" w:themeColor="text1"/>
                <w:sz w:val="20"/>
              </w:rPr>
              <w:t>Arg</w:t>
            </w:r>
            <w:proofErr w:type="spellEnd"/>
            <w:r w:rsidRPr="00316225">
              <w:rPr>
                <w:color w:val="000000" w:themeColor="text1"/>
                <w:sz w:val="20"/>
              </w:rPr>
              <w:t>)</w:t>
            </w:r>
          </w:p>
        </w:tc>
        <w:tc>
          <w:tcPr>
            <w:tcW w:w="0" w:type="auto"/>
          </w:tcPr>
          <w:p w14:paraId="4E93E8B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1B530AF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Dihydrate</w:t>
            </w:r>
          </w:p>
        </w:tc>
        <w:tc>
          <w:tcPr>
            <w:tcW w:w="0" w:type="auto"/>
          </w:tcPr>
          <w:p w14:paraId="5BD8B42B"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2D5F09EF" w14:textId="77777777" w:rsidTr="005D7472">
        <w:trPr>
          <w:jc w:val="center"/>
        </w:trPr>
        <w:tc>
          <w:tcPr>
            <w:tcW w:w="0" w:type="auto"/>
            <w:vMerge/>
            <w:vAlign w:val="center"/>
          </w:tcPr>
          <w:p w14:paraId="3603DFC1"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4DABB7C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4FB6C7E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3220BF7E"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565C762C" w14:textId="77777777" w:rsidTr="005D7472">
        <w:trPr>
          <w:jc w:val="center"/>
        </w:trPr>
        <w:tc>
          <w:tcPr>
            <w:tcW w:w="0" w:type="auto"/>
            <w:vMerge/>
            <w:vAlign w:val="center"/>
          </w:tcPr>
          <w:p w14:paraId="320CE267"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33565552"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D</w:t>
            </w:r>
          </w:p>
        </w:tc>
        <w:tc>
          <w:tcPr>
            <w:tcW w:w="0" w:type="auto"/>
          </w:tcPr>
          <w:p w14:paraId="121404B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25054608"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6794CA68" w14:textId="77777777" w:rsidTr="005D7472">
        <w:trPr>
          <w:jc w:val="center"/>
        </w:trPr>
        <w:tc>
          <w:tcPr>
            <w:tcW w:w="0" w:type="auto"/>
            <w:vMerge w:val="restart"/>
            <w:vAlign w:val="center"/>
          </w:tcPr>
          <w:p w14:paraId="342E6AF3" w14:textId="6CF9E3E1"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Histidine (His)</w:t>
            </w:r>
          </w:p>
        </w:tc>
        <w:tc>
          <w:tcPr>
            <w:tcW w:w="0" w:type="auto"/>
          </w:tcPr>
          <w:p w14:paraId="73C9B48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1C1EBCF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62440C32"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1F557AF5" w14:textId="77777777" w:rsidTr="005D7472">
        <w:trPr>
          <w:jc w:val="center"/>
        </w:trPr>
        <w:tc>
          <w:tcPr>
            <w:tcW w:w="0" w:type="auto"/>
            <w:vMerge/>
            <w:vAlign w:val="center"/>
          </w:tcPr>
          <w:p w14:paraId="5225D55E"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10774BF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4BAA343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BA335D8"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600F0715" w14:textId="77777777" w:rsidTr="005D7472">
        <w:trPr>
          <w:jc w:val="center"/>
        </w:trPr>
        <w:tc>
          <w:tcPr>
            <w:tcW w:w="0" w:type="auto"/>
            <w:vMerge w:val="restart"/>
            <w:vAlign w:val="center"/>
          </w:tcPr>
          <w:p w14:paraId="2D5ADA87" w14:textId="160B1890"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Lysine (Lys)</w:t>
            </w:r>
          </w:p>
        </w:tc>
        <w:tc>
          <w:tcPr>
            <w:tcW w:w="0" w:type="auto"/>
          </w:tcPr>
          <w:p w14:paraId="117E388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324A369B"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H</w:t>
            </w:r>
            <w:r w:rsidRPr="00316225">
              <w:rPr>
                <w:color w:val="000000" w:themeColor="text1"/>
                <w:sz w:val="20"/>
              </w:rPr>
              <w:t>emihydrate</w:t>
            </w:r>
          </w:p>
        </w:tc>
        <w:tc>
          <w:tcPr>
            <w:tcW w:w="0" w:type="auto"/>
          </w:tcPr>
          <w:p w14:paraId="641DA34F"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i/>
                <w:color w:val="000000" w:themeColor="text1"/>
                <w:sz w:val="20"/>
              </w:rPr>
              <w:t>C</w:t>
            </w:r>
            <w:r w:rsidRPr="00316225">
              <w:rPr>
                <w:color w:val="000000" w:themeColor="text1"/>
                <w:sz w:val="20"/>
              </w:rPr>
              <w:t>2</w:t>
            </w:r>
          </w:p>
        </w:tc>
      </w:tr>
      <w:tr w:rsidR="004E7DD9" w:rsidRPr="00316225" w14:paraId="3729AF60" w14:textId="77777777" w:rsidTr="005D7472">
        <w:trPr>
          <w:jc w:val="center"/>
        </w:trPr>
        <w:tc>
          <w:tcPr>
            <w:tcW w:w="0" w:type="auto"/>
            <w:vMerge/>
            <w:vAlign w:val="center"/>
          </w:tcPr>
          <w:p w14:paraId="3B8F945C"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0E3B5E3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169976AA"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H</w:t>
            </w:r>
            <w:r w:rsidRPr="00316225">
              <w:rPr>
                <w:color w:val="000000" w:themeColor="text1"/>
                <w:sz w:val="20"/>
              </w:rPr>
              <w:t>emihydrate</w:t>
            </w:r>
          </w:p>
        </w:tc>
        <w:tc>
          <w:tcPr>
            <w:tcW w:w="0" w:type="auto"/>
          </w:tcPr>
          <w:p w14:paraId="186A0AB6"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i/>
                <w:color w:val="000000" w:themeColor="text1"/>
                <w:sz w:val="20"/>
              </w:rPr>
              <w:t>C</w:t>
            </w:r>
            <w:r w:rsidRPr="00316225">
              <w:rPr>
                <w:color w:val="000000" w:themeColor="text1"/>
                <w:sz w:val="20"/>
              </w:rPr>
              <w:t>2</w:t>
            </w:r>
          </w:p>
        </w:tc>
      </w:tr>
      <w:tr w:rsidR="004E7DD9" w:rsidRPr="00316225" w14:paraId="7FE9A005" w14:textId="77777777" w:rsidTr="005D7472">
        <w:trPr>
          <w:jc w:val="center"/>
        </w:trPr>
        <w:tc>
          <w:tcPr>
            <w:tcW w:w="0" w:type="auto"/>
            <w:vMerge w:val="restart"/>
            <w:vAlign w:val="center"/>
          </w:tcPr>
          <w:p w14:paraId="5539C5BF" w14:textId="4BFC0F99"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Glutamic acid (Glu)</w:t>
            </w:r>
          </w:p>
        </w:tc>
        <w:tc>
          <w:tcPr>
            <w:tcW w:w="0" w:type="auto"/>
          </w:tcPr>
          <w:p w14:paraId="2464225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3086BB1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3BC49735"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75E57E00" w14:textId="77777777" w:rsidTr="005D7472">
        <w:trPr>
          <w:jc w:val="center"/>
        </w:trPr>
        <w:tc>
          <w:tcPr>
            <w:tcW w:w="0" w:type="auto"/>
            <w:vMerge/>
            <w:vAlign w:val="center"/>
          </w:tcPr>
          <w:p w14:paraId="40ACE2DE"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43882CA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5A25B98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744AD54A"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2634D518" w14:textId="77777777" w:rsidTr="005D7472">
        <w:trPr>
          <w:jc w:val="center"/>
        </w:trPr>
        <w:tc>
          <w:tcPr>
            <w:tcW w:w="0" w:type="auto"/>
            <w:vMerge w:val="restart"/>
            <w:vAlign w:val="center"/>
          </w:tcPr>
          <w:p w14:paraId="001FCB9A" w14:textId="0D908049"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Aspartic acid (Asp)</w:t>
            </w:r>
          </w:p>
        </w:tc>
        <w:tc>
          <w:tcPr>
            <w:tcW w:w="0" w:type="auto"/>
          </w:tcPr>
          <w:p w14:paraId="5ED2815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4CB837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23DC17E"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584B81C0" w14:textId="77777777" w:rsidTr="005D7472">
        <w:trPr>
          <w:jc w:val="center"/>
        </w:trPr>
        <w:tc>
          <w:tcPr>
            <w:tcW w:w="0" w:type="auto"/>
            <w:vMerge/>
            <w:vAlign w:val="center"/>
          </w:tcPr>
          <w:p w14:paraId="53DFB6C9"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4874184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28D4652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7738C787"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5E5B8A2E" w14:textId="77777777" w:rsidTr="005D7472">
        <w:trPr>
          <w:jc w:val="center"/>
        </w:trPr>
        <w:tc>
          <w:tcPr>
            <w:tcW w:w="0" w:type="auto"/>
            <w:vMerge w:val="restart"/>
            <w:vAlign w:val="center"/>
          </w:tcPr>
          <w:p w14:paraId="63BD7864" w14:textId="52B2CD1A"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Glutamine (Gln)</w:t>
            </w:r>
          </w:p>
        </w:tc>
        <w:tc>
          <w:tcPr>
            <w:tcW w:w="0" w:type="auto"/>
          </w:tcPr>
          <w:p w14:paraId="76C085C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52D8B08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DFA1745"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4DE7ABB8" w14:textId="77777777" w:rsidTr="005D7472">
        <w:trPr>
          <w:jc w:val="center"/>
        </w:trPr>
        <w:tc>
          <w:tcPr>
            <w:tcW w:w="0" w:type="auto"/>
            <w:vMerge/>
            <w:vAlign w:val="center"/>
          </w:tcPr>
          <w:p w14:paraId="78D0F7ED"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03C42A8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17A1029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16EE455D"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703F3FB2" w14:textId="77777777" w:rsidTr="005D7472">
        <w:trPr>
          <w:jc w:val="center"/>
        </w:trPr>
        <w:tc>
          <w:tcPr>
            <w:tcW w:w="0" w:type="auto"/>
            <w:vMerge w:val="restart"/>
            <w:vAlign w:val="center"/>
          </w:tcPr>
          <w:p w14:paraId="4BB38EC1" w14:textId="7B6E60EA"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Asparagine (</w:t>
            </w:r>
            <w:proofErr w:type="spellStart"/>
            <w:r w:rsidRPr="00316225">
              <w:rPr>
                <w:color w:val="000000" w:themeColor="text1"/>
                <w:sz w:val="20"/>
              </w:rPr>
              <w:t>Asn</w:t>
            </w:r>
            <w:proofErr w:type="spellEnd"/>
            <w:r w:rsidRPr="00316225">
              <w:rPr>
                <w:color w:val="000000" w:themeColor="text1"/>
                <w:sz w:val="20"/>
              </w:rPr>
              <w:t>)</w:t>
            </w:r>
          </w:p>
        </w:tc>
        <w:tc>
          <w:tcPr>
            <w:tcW w:w="0" w:type="auto"/>
          </w:tcPr>
          <w:p w14:paraId="427864F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1FC561C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Monohydrate</w:t>
            </w:r>
          </w:p>
        </w:tc>
        <w:tc>
          <w:tcPr>
            <w:tcW w:w="0" w:type="auto"/>
          </w:tcPr>
          <w:p w14:paraId="72458654"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3BFE80D2" w14:textId="77777777" w:rsidTr="005D7472">
        <w:trPr>
          <w:jc w:val="center"/>
        </w:trPr>
        <w:tc>
          <w:tcPr>
            <w:tcW w:w="0" w:type="auto"/>
            <w:vMerge/>
            <w:vAlign w:val="center"/>
          </w:tcPr>
          <w:p w14:paraId="457B812E"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2E17A2BF"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L</w:t>
            </w:r>
          </w:p>
        </w:tc>
        <w:tc>
          <w:tcPr>
            <w:tcW w:w="0" w:type="auto"/>
          </w:tcPr>
          <w:p w14:paraId="5BCB357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1DCF7D16"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1FFDBCB2" w14:textId="77777777" w:rsidTr="005D7472">
        <w:trPr>
          <w:jc w:val="center"/>
        </w:trPr>
        <w:tc>
          <w:tcPr>
            <w:tcW w:w="0" w:type="auto"/>
            <w:vMerge/>
            <w:vAlign w:val="center"/>
          </w:tcPr>
          <w:p w14:paraId="2DA0CB3C"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0CA19990"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D</w:t>
            </w:r>
          </w:p>
        </w:tc>
        <w:tc>
          <w:tcPr>
            <w:tcW w:w="0" w:type="auto"/>
          </w:tcPr>
          <w:p w14:paraId="2E8CD7D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6C414B96"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0F36E26C" w14:textId="77777777" w:rsidTr="005D7472">
        <w:trPr>
          <w:jc w:val="center"/>
        </w:trPr>
        <w:tc>
          <w:tcPr>
            <w:tcW w:w="0" w:type="auto"/>
            <w:vMerge w:val="restart"/>
            <w:vAlign w:val="center"/>
          </w:tcPr>
          <w:p w14:paraId="643CAE3C" w14:textId="0A27C5C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Cysteine (</w:t>
            </w:r>
            <w:proofErr w:type="spellStart"/>
            <w:r w:rsidRPr="00316225">
              <w:rPr>
                <w:color w:val="000000" w:themeColor="text1"/>
                <w:sz w:val="20"/>
              </w:rPr>
              <w:t>Cys</w:t>
            </w:r>
            <w:proofErr w:type="spellEnd"/>
            <w:r w:rsidRPr="00316225">
              <w:rPr>
                <w:color w:val="000000" w:themeColor="text1"/>
                <w:sz w:val="20"/>
              </w:rPr>
              <w:t>)</w:t>
            </w:r>
          </w:p>
        </w:tc>
        <w:tc>
          <w:tcPr>
            <w:tcW w:w="0" w:type="auto"/>
          </w:tcPr>
          <w:p w14:paraId="06F52F2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071DDE1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1FDD7DFC"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168A1F91" w14:textId="77777777" w:rsidTr="005D7472">
        <w:trPr>
          <w:jc w:val="center"/>
        </w:trPr>
        <w:tc>
          <w:tcPr>
            <w:tcW w:w="0" w:type="auto"/>
            <w:vMerge/>
            <w:vAlign w:val="center"/>
          </w:tcPr>
          <w:p w14:paraId="479913B7"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56961C1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57C0523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081E8968"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64C5FFA4" w14:textId="77777777" w:rsidTr="005D7472">
        <w:trPr>
          <w:jc w:val="center"/>
        </w:trPr>
        <w:tc>
          <w:tcPr>
            <w:tcW w:w="0" w:type="auto"/>
            <w:vMerge w:val="restart"/>
            <w:vAlign w:val="center"/>
          </w:tcPr>
          <w:p w14:paraId="4BE9CDC6" w14:textId="2D30E6EC"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Threonine (</w:t>
            </w:r>
            <w:proofErr w:type="spellStart"/>
            <w:r w:rsidRPr="00316225">
              <w:rPr>
                <w:color w:val="000000" w:themeColor="text1"/>
                <w:sz w:val="20"/>
              </w:rPr>
              <w:t>Thr</w:t>
            </w:r>
            <w:proofErr w:type="spellEnd"/>
            <w:r w:rsidRPr="00316225">
              <w:rPr>
                <w:color w:val="000000" w:themeColor="text1"/>
                <w:sz w:val="20"/>
              </w:rPr>
              <w:t>)</w:t>
            </w:r>
          </w:p>
        </w:tc>
        <w:tc>
          <w:tcPr>
            <w:tcW w:w="0" w:type="auto"/>
          </w:tcPr>
          <w:p w14:paraId="6388056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744571B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2728D6D2"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3C1DA024" w14:textId="77777777" w:rsidTr="005D7472">
        <w:trPr>
          <w:jc w:val="center"/>
        </w:trPr>
        <w:tc>
          <w:tcPr>
            <w:tcW w:w="0" w:type="auto"/>
            <w:vMerge/>
            <w:vAlign w:val="center"/>
          </w:tcPr>
          <w:p w14:paraId="1AED301D"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185B93D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0C4367A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10EBAB77"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2DA6BE06" w14:textId="77777777" w:rsidTr="005D7472">
        <w:trPr>
          <w:jc w:val="center"/>
        </w:trPr>
        <w:tc>
          <w:tcPr>
            <w:tcW w:w="0" w:type="auto"/>
            <w:vMerge w:val="restart"/>
            <w:vAlign w:val="center"/>
          </w:tcPr>
          <w:p w14:paraId="5795497D" w14:textId="4921A211"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Serine (Ser)</w:t>
            </w:r>
          </w:p>
        </w:tc>
        <w:tc>
          <w:tcPr>
            <w:tcW w:w="0" w:type="auto"/>
          </w:tcPr>
          <w:p w14:paraId="1531140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16DA45A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EAF1433"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187A2F59" w14:textId="77777777" w:rsidTr="005D7472">
        <w:trPr>
          <w:jc w:val="center"/>
        </w:trPr>
        <w:tc>
          <w:tcPr>
            <w:tcW w:w="0" w:type="auto"/>
            <w:vMerge/>
            <w:vAlign w:val="center"/>
          </w:tcPr>
          <w:p w14:paraId="70D4A952"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2970910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5E784BC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7FEE3E9"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63C5BFF5" w14:textId="77777777" w:rsidTr="005D7472">
        <w:trPr>
          <w:jc w:val="center"/>
        </w:trPr>
        <w:tc>
          <w:tcPr>
            <w:tcW w:w="0" w:type="auto"/>
            <w:vAlign w:val="center"/>
          </w:tcPr>
          <w:p w14:paraId="22772AAC" w14:textId="5A8D9866"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Glycine (</w:t>
            </w:r>
            <w:proofErr w:type="spellStart"/>
            <w:r w:rsidRPr="00316225">
              <w:rPr>
                <w:color w:val="000000" w:themeColor="text1"/>
                <w:sz w:val="20"/>
              </w:rPr>
              <w:t>Gly</w:t>
            </w:r>
            <w:proofErr w:type="spellEnd"/>
            <w:r w:rsidRPr="00316225">
              <w:rPr>
                <w:color w:val="000000" w:themeColor="text1"/>
                <w:sz w:val="20"/>
              </w:rPr>
              <w:t>)</w:t>
            </w:r>
          </w:p>
        </w:tc>
        <w:tc>
          <w:tcPr>
            <w:tcW w:w="0" w:type="auto"/>
          </w:tcPr>
          <w:p w14:paraId="50ACCAF2"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w:t>
            </w:r>
          </w:p>
        </w:tc>
        <w:tc>
          <w:tcPr>
            <w:tcW w:w="0" w:type="auto"/>
          </w:tcPr>
          <w:p w14:paraId="0FF2842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65C57927"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/n</w:t>
            </w:r>
          </w:p>
        </w:tc>
      </w:tr>
      <w:tr w:rsidR="004E7DD9" w:rsidRPr="00316225" w14:paraId="145E11B4" w14:textId="77777777" w:rsidTr="005D7472">
        <w:trPr>
          <w:jc w:val="center"/>
        </w:trPr>
        <w:tc>
          <w:tcPr>
            <w:tcW w:w="0" w:type="auto"/>
            <w:vMerge w:val="restart"/>
            <w:vAlign w:val="center"/>
          </w:tcPr>
          <w:p w14:paraId="3461FE55" w14:textId="5E94E2CE"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Alanine (Ala)</w:t>
            </w:r>
          </w:p>
        </w:tc>
        <w:tc>
          <w:tcPr>
            <w:tcW w:w="0" w:type="auto"/>
          </w:tcPr>
          <w:p w14:paraId="2E66E50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3C6D622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B5B9B35"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697FC189" w14:textId="77777777" w:rsidTr="005D7472">
        <w:trPr>
          <w:jc w:val="center"/>
        </w:trPr>
        <w:tc>
          <w:tcPr>
            <w:tcW w:w="0" w:type="auto"/>
            <w:vMerge/>
            <w:vAlign w:val="center"/>
          </w:tcPr>
          <w:p w14:paraId="77D9EADF"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7E146DF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70CB676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64BEAE9"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185485FB" w14:textId="77777777" w:rsidTr="005D7472">
        <w:trPr>
          <w:jc w:val="center"/>
        </w:trPr>
        <w:tc>
          <w:tcPr>
            <w:tcW w:w="0" w:type="auto"/>
            <w:vMerge w:val="restart"/>
            <w:vAlign w:val="center"/>
          </w:tcPr>
          <w:p w14:paraId="65309D41" w14:textId="00D34B0E"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Proline (Pro)</w:t>
            </w:r>
          </w:p>
        </w:tc>
        <w:tc>
          <w:tcPr>
            <w:tcW w:w="0" w:type="auto"/>
          </w:tcPr>
          <w:p w14:paraId="150DA37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47444EA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2289B795"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2A634913" w14:textId="77777777" w:rsidTr="005D7472">
        <w:trPr>
          <w:jc w:val="center"/>
        </w:trPr>
        <w:tc>
          <w:tcPr>
            <w:tcW w:w="0" w:type="auto"/>
            <w:vMerge/>
            <w:vAlign w:val="center"/>
          </w:tcPr>
          <w:p w14:paraId="7DA4A028"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2FA124A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5407F9E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10AE796"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6273FC88" w14:textId="77777777" w:rsidTr="005D7472">
        <w:trPr>
          <w:jc w:val="center"/>
        </w:trPr>
        <w:tc>
          <w:tcPr>
            <w:tcW w:w="0" w:type="auto"/>
            <w:vMerge w:val="restart"/>
            <w:vAlign w:val="center"/>
          </w:tcPr>
          <w:p w14:paraId="3DF720BD" w14:textId="6D16DC0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Valine (Val)</w:t>
            </w:r>
          </w:p>
        </w:tc>
        <w:tc>
          <w:tcPr>
            <w:tcW w:w="0" w:type="auto"/>
          </w:tcPr>
          <w:p w14:paraId="4CAFCD66"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0F679AA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14A39411"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3A012680" w14:textId="77777777" w:rsidTr="005D7472">
        <w:trPr>
          <w:jc w:val="center"/>
        </w:trPr>
        <w:tc>
          <w:tcPr>
            <w:tcW w:w="0" w:type="auto"/>
            <w:vMerge/>
            <w:vAlign w:val="center"/>
          </w:tcPr>
          <w:p w14:paraId="16ABDBA1"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5A156A6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029F029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29338EFC"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50AF6DFA" w14:textId="77777777" w:rsidTr="005D7472">
        <w:trPr>
          <w:jc w:val="center"/>
        </w:trPr>
        <w:tc>
          <w:tcPr>
            <w:tcW w:w="0" w:type="auto"/>
            <w:vAlign w:val="center"/>
          </w:tcPr>
          <w:p w14:paraId="592EDBE2" w14:textId="61EB7716"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Isoleucine (Ile)</w:t>
            </w:r>
          </w:p>
        </w:tc>
        <w:tc>
          <w:tcPr>
            <w:tcW w:w="0" w:type="auto"/>
          </w:tcPr>
          <w:p w14:paraId="75B64FB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6E1CAE1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D4F9261"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6E882D49" w14:textId="77777777" w:rsidTr="005D7472">
        <w:trPr>
          <w:jc w:val="center"/>
        </w:trPr>
        <w:tc>
          <w:tcPr>
            <w:tcW w:w="0" w:type="auto"/>
            <w:vMerge w:val="restart"/>
            <w:vAlign w:val="center"/>
          </w:tcPr>
          <w:p w14:paraId="751AE862" w14:textId="0BAAE3CE"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Leucine (Leu)</w:t>
            </w:r>
          </w:p>
        </w:tc>
        <w:tc>
          <w:tcPr>
            <w:tcW w:w="0" w:type="auto"/>
          </w:tcPr>
          <w:p w14:paraId="2451EC4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75E1BF7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707C6052"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22AC6E80" w14:textId="77777777" w:rsidTr="005D7472">
        <w:trPr>
          <w:jc w:val="center"/>
        </w:trPr>
        <w:tc>
          <w:tcPr>
            <w:tcW w:w="0" w:type="auto"/>
            <w:vMerge/>
            <w:vAlign w:val="center"/>
          </w:tcPr>
          <w:p w14:paraId="793E4154"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645D1E70"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6365905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A5E6744"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3744498F" w14:textId="77777777" w:rsidTr="005D7472">
        <w:trPr>
          <w:jc w:val="center"/>
        </w:trPr>
        <w:tc>
          <w:tcPr>
            <w:tcW w:w="0" w:type="auto"/>
            <w:vMerge w:val="restart"/>
            <w:vAlign w:val="center"/>
          </w:tcPr>
          <w:p w14:paraId="4C17F353" w14:textId="380D02B0"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Methionine (Met)</w:t>
            </w:r>
          </w:p>
        </w:tc>
        <w:tc>
          <w:tcPr>
            <w:tcW w:w="0" w:type="auto"/>
          </w:tcPr>
          <w:p w14:paraId="4DDE944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6EEBAC4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623C1D7E"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5406062E" w14:textId="77777777" w:rsidTr="005D7472">
        <w:trPr>
          <w:jc w:val="center"/>
        </w:trPr>
        <w:tc>
          <w:tcPr>
            <w:tcW w:w="0" w:type="auto"/>
            <w:vMerge/>
            <w:vAlign w:val="center"/>
          </w:tcPr>
          <w:p w14:paraId="51C6C42C"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5160A1E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0330E80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0643043B"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p>
        </w:tc>
      </w:tr>
      <w:tr w:rsidR="004E7DD9" w:rsidRPr="00316225" w14:paraId="090AF5ED" w14:textId="77777777" w:rsidTr="005D7472">
        <w:trPr>
          <w:jc w:val="center"/>
        </w:trPr>
        <w:tc>
          <w:tcPr>
            <w:tcW w:w="0" w:type="auto"/>
            <w:vMerge w:val="restart"/>
            <w:vAlign w:val="center"/>
          </w:tcPr>
          <w:p w14:paraId="0627ECC5" w14:textId="00AEF8A2"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Phenylalanine (</w:t>
            </w:r>
            <w:proofErr w:type="spellStart"/>
            <w:r w:rsidRPr="00316225">
              <w:rPr>
                <w:color w:val="000000" w:themeColor="text1"/>
                <w:sz w:val="20"/>
              </w:rPr>
              <w:t>Phe</w:t>
            </w:r>
            <w:proofErr w:type="spellEnd"/>
            <w:r w:rsidRPr="00316225">
              <w:rPr>
                <w:color w:val="000000" w:themeColor="text1"/>
                <w:sz w:val="20"/>
              </w:rPr>
              <w:t>)</w:t>
            </w:r>
          </w:p>
        </w:tc>
        <w:tc>
          <w:tcPr>
            <w:tcW w:w="0" w:type="auto"/>
          </w:tcPr>
          <w:p w14:paraId="44B2F27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200DBD1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4A1B013A"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C</w:t>
            </w:r>
            <w:r w:rsidRPr="00316225">
              <w:rPr>
                <w:color w:val="000000" w:themeColor="text1"/>
                <w:sz w:val="20"/>
              </w:rPr>
              <w:t>2</w:t>
            </w:r>
          </w:p>
        </w:tc>
      </w:tr>
      <w:tr w:rsidR="004E7DD9" w:rsidRPr="00316225" w14:paraId="6AD4A337" w14:textId="77777777" w:rsidTr="005D7472">
        <w:trPr>
          <w:jc w:val="center"/>
        </w:trPr>
        <w:tc>
          <w:tcPr>
            <w:tcW w:w="0" w:type="auto"/>
            <w:vMerge/>
            <w:vAlign w:val="center"/>
          </w:tcPr>
          <w:p w14:paraId="04892F23"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1DE2015F"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025B611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06A7B4ED"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C</w:t>
            </w:r>
            <w:r w:rsidRPr="00316225">
              <w:rPr>
                <w:color w:val="000000" w:themeColor="text1"/>
                <w:sz w:val="20"/>
              </w:rPr>
              <w:t>2</w:t>
            </w:r>
          </w:p>
        </w:tc>
      </w:tr>
      <w:tr w:rsidR="004E7DD9" w:rsidRPr="00316225" w14:paraId="627CDFED" w14:textId="77777777" w:rsidTr="005D7472">
        <w:trPr>
          <w:jc w:val="center"/>
        </w:trPr>
        <w:tc>
          <w:tcPr>
            <w:tcW w:w="0" w:type="auto"/>
            <w:vMerge w:val="restart"/>
            <w:vAlign w:val="center"/>
          </w:tcPr>
          <w:p w14:paraId="7A8671E0" w14:textId="78833A13"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Tyrosine (Tyr)</w:t>
            </w:r>
          </w:p>
        </w:tc>
        <w:tc>
          <w:tcPr>
            <w:tcW w:w="0" w:type="auto"/>
          </w:tcPr>
          <w:p w14:paraId="12CB8781"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251A0D59"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737ECC9F"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1D466A11" w14:textId="77777777" w:rsidTr="005D7472">
        <w:trPr>
          <w:jc w:val="center"/>
        </w:trPr>
        <w:tc>
          <w:tcPr>
            <w:tcW w:w="0" w:type="auto"/>
            <w:vMerge/>
            <w:vAlign w:val="center"/>
          </w:tcPr>
          <w:p w14:paraId="6BA78427"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1485AC1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672741EC"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6818DF96"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r w:rsidRPr="00316225">
              <w:rPr>
                <w:color w:val="000000" w:themeColor="text1"/>
                <w:sz w:val="20"/>
              </w:rPr>
              <w:t>2</w:t>
            </w:r>
            <w:r w:rsidRPr="00316225">
              <w:rPr>
                <w:color w:val="000000" w:themeColor="text1"/>
                <w:sz w:val="20"/>
                <w:vertAlign w:val="subscript"/>
              </w:rPr>
              <w:t>1</w:t>
            </w:r>
          </w:p>
        </w:tc>
      </w:tr>
      <w:tr w:rsidR="004E7DD9" w:rsidRPr="00316225" w14:paraId="4440914E" w14:textId="77777777" w:rsidTr="005D7472">
        <w:trPr>
          <w:jc w:val="center"/>
        </w:trPr>
        <w:tc>
          <w:tcPr>
            <w:tcW w:w="0" w:type="auto"/>
            <w:vMerge w:val="restart"/>
            <w:vAlign w:val="center"/>
          </w:tcPr>
          <w:p w14:paraId="315FC938" w14:textId="35A56F5F"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Tryptophan (</w:t>
            </w:r>
            <w:proofErr w:type="spellStart"/>
            <w:r w:rsidRPr="00316225">
              <w:rPr>
                <w:color w:val="000000" w:themeColor="text1"/>
                <w:sz w:val="20"/>
              </w:rPr>
              <w:t>Tr</w:t>
            </w:r>
            <w:r>
              <w:rPr>
                <w:color w:val="000000" w:themeColor="text1"/>
                <w:sz w:val="20"/>
              </w:rPr>
              <w:t>p</w:t>
            </w:r>
            <w:proofErr w:type="spellEnd"/>
            <w:r w:rsidRPr="00316225">
              <w:rPr>
                <w:color w:val="000000" w:themeColor="text1"/>
                <w:sz w:val="20"/>
              </w:rPr>
              <w:t>)</w:t>
            </w:r>
          </w:p>
        </w:tc>
        <w:tc>
          <w:tcPr>
            <w:tcW w:w="0" w:type="auto"/>
          </w:tcPr>
          <w:p w14:paraId="42B7484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0C5CAAF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c>
          <w:tcPr>
            <w:tcW w:w="0" w:type="auto"/>
          </w:tcPr>
          <w:p w14:paraId="5A172057"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r>
      <w:tr w:rsidR="004E7DD9" w:rsidRPr="00316225" w14:paraId="658C8B04" w14:textId="77777777" w:rsidTr="005D7472">
        <w:trPr>
          <w:jc w:val="center"/>
        </w:trPr>
        <w:tc>
          <w:tcPr>
            <w:tcW w:w="0" w:type="auto"/>
            <w:vMerge/>
            <w:vAlign w:val="center"/>
          </w:tcPr>
          <w:p w14:paraId="7C134628"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0A777128"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233CD27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c>
          <w:tcPr>
            <w:tcW w:w="0" w:type="auto"/>
          </w:tcPr>
          <w:p w14:paraId="6F63DFC5"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r>
      <w:tr w:rsidR="004E7DD9" w:rsidRPr="00316225" w14:paraId="1269EDF3" w14:textId="77777777" w:rsidTr="005D7472">
        <w:trPr>
          <w:jc w:val="center"/>
        </w:trPr>
        <w:tc>
          <w:tcPr>
            <w:tcW w:w="0" w:type="auto"/>
            <w:vMerge w:val="restart"/>
            <w:vAlign w:val="center"/>
          </w:tcPr>
          <w:p w14:paraId="5BBDFB6F" w14:textId="2161A46C"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Cystine (C</w:t>
            </w:r>
            <w:r>
              <w:rPr>
                <w:color w:val="000000" w:themeColor="text1"/>
                <w:sz w:val="20"/>
              </w:rPr>
              <w:t>YT</w:t>
            </w:r>
            <w:r w:rsidRPr="00316225">
              <w:rPr>
                <w:color w:val="000000" w:themeColor="text1"/>
                <w:sz w:val="20"/>
              </w:rPr>
              <w:t>)</w:t>
            </w:r>
          </w:p>
        </w:tc>
        <w:tc>
          <w:tcPr>
            <w:tcW w:w="0" w:type="auto"/>
          </w:tcPr>
          <w:p w14:paraId="2263A92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645C9F6B"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05CC7CD"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6</w:t>
            </w:r>
            <w:r w:rsidRPr="00316225">
              <w:rPr>
                <w:color w:val="000000" w:themeColor="text1"/>
                <w:sz w:val="20"/>
                <w:vertAlign w:val="subscript"/>
              </w:rPr>
              <w:t>1</w:t>
            </w:r>
            <w:r w:rsidRPr="00316225">
              <w:rPr>
                <w:color w:val="000000" w:themeColor="text1"/>
                <w:sz w:val="20"/>
              </w:rPr>
              <w:t>22</w:t>
            </w:r>
          </w:p>
        </w:tc>
      </w:tr>
      <w:tr w:rsidR="004E7DD9" w:rsidRPr="00316225" w14:paraId="2CF29D60" w14:textId="77777777" w:rsidTr="005D7472">
        <w:trPr>
          <w:jc w:val="center"/>
        </w:trPr>
        <w:tc>
          <w:tcPr>
            <w:tcW w:w="0" w:type="auto"/>
            <w:vMerge/>
            <w:vAlign w:val="center"/>
          </w:tcPr>
          <w:p w14:paraId="04DA3B07"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4317346A"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w:t>
            </w:r>
          </w:p>
        </w:tc>
        <w:tc>
          <w:tcPr>
            <w:tcW w:w="0" w:type="auto"/>
          </w:tcPr>
          <w:p w14:paraId="6C429B2D"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5247F0ED"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6</w:t>
            </w:r>
            <w:r w:rsidRPr="00316225">
              <w:rPr>
                <w:color w:val="000000" w:themeColor="text1"/>
                <w:sz w:val="20"/>
                <w:vertAlign w:val="subscript"/>
              </w:rPr>
              <w:t>1</w:t>
            </w:r>
            <w:r w:rsidRPr="00316225">
              <w:rPr>
                <w:color w:val="000000" w:themeColor="text1"/>
                <w:sz w:val="20"/>
              </w:rPr>
              <w:t>22</w:t>
            </w:r>
          </w:p>
        </w:tc>
      </w:tr>
      <w:tr w:rsidR="004E7DD9" w:rsidRPr="00316225" w14:paraId="33D5DCD0" w14:textId="77777777" w:rsidTr="005D7472">
        <w:trPr>
          <w:jc w:val="center"/>
        </w:trPr>
        <w:tc>
          <w:tcPr>
            <w:tcW w:w="0" w:type="auto"/>
            <w:vMerge/>
            <w:vAlign w:val="center"/>
          </w:tcPr>
          <w:p w14:paraId="728C2737" w14:textId="77777777" w:rsidR="004E7DD9" w:rsidRPr="00316225" w:rsidRDefault="004E7DD9" w:rsidP="005D7472">
            <w:pPr>
              <w:pStyle w:val="SMText"/>
              <w:spacing w:line="276" w:lineRule="auto"/>
              <w:ind w:firstLine="0"/>
              <w:jc w:val="center"/>
              <w:rPr>
                <w:color w:val="000000" w:themeColor="text1"/>
                <w:sz w:val="20"/>
              </w:rPr>
            </w:pPr>
          </w:p>
        </w:tc>
        <w:tc>
          <w:tcPr>
            <w:tcW w:w="0" w:type="auto"/>
          </w:tcPr>
          <w:p w14:paraId="05C963CB" w14:textId="77777777" w:rsidR="004E7DD9" w:rsidRPr="00316225" w:rsidRDefault="004E7DD9" w:rsidP="005D7472">
            <w:pPr>
              <w:pStyle w:val="SMText"/>
              <w:spacing w:line="276" w:lineRule="auto"/>
              <w:ind w:firstLine="0"/>
              <w:jc w:val="center"/>
              <w:rPr>
                <w:color w:val="000000" w:themeColor="text1"/>
                <w:sz w:val="20"/>
              </w:rPr>
            </w:pPr>
            <w:r w:rsidRPr="00316225">
              <w:rPr>
                <w:rFonts w:hint="eastAsia"/>
                <w:color w:val="000000" w:themeColor="text1"/>
                <w:sz w:val="20"/>
              </w:rPr>
              <w:t>DL</w:t>
            </w:r>
          </w:p>
        </w:tc>
        <w:tc>
          <w:tcPr>
            <w:tcW w:w="0" w:type="auto"/>
          </w:tcPr>
          <w:p w14:paraId="1A060B23"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c>
          <w:tcPr>
            <w:tcW w:w="0" w:type="auto"/>
          </w:tcPr>
          <w:p w14:paraId="74E5ED8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Not assignable</w:t>
            </w:r>
          </w:p>
        </w:tc>
      </w:tr>
      <w:tr w:rsidR="004E7DD9" w:rsidRPr="00316225" w14:paraId="3C5C75D5" w14:textId="77777777" w:rsidTr="005D7472">
        <w:trPr>
          <w:jc w:val="center"/>
        </w:trPr>
        <w:tc>
          <w:tcPr>
            <w:tcW w:w="0" w:type="auto"/>
            <w:vAlign w:val="center"/>
          </w:tcPr>
          <w:p w14:paraId="2E84D4C8" w14:textId="781201A2"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Deuterated Cystine (</w:t>
            </w:r>
            <w:proofErr w:type="spellStart"/>
            <w:r w:rsidRPr="00316225">
              <w:rPr>
                <w:color w:val="000000" w:themeColor="text1"/>
                <w:sz w:val="20"/>
              </w:rPr>
              <w:t>dC</w:t>
            </w:r>
            <w:r>
              <w:rPr>
                <w:color w:val="000000" w:themeColor="text1"/>
                <w:sz w:val="20"/>
              </w:rPr>
              <w:t>YT</w:t>
            </w:r>
            <w:proofErr w:type="spellEnd"/>
            <w:r w:rsidRPr="00316225">
              <w:rPr>
                <w:color w:val="000000" w:themeColor="text1"/>
                <w:sz w:val="20"/>
              </w:rPr>
              <w:t>)</w:t>
            </w:r>
          </w:p>
        </w:tc>
        <w:tc>
          <w:tcPr>
            <w:tcW w:w="0" w:type="auto"/>
          </w:tcPr>
          <w:p w14:paraId="38E3BF7E"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L</w:t>
            </w:r>
          </w:p>
        </w:tc>
        <w:tc>
          <w:tcPr>
            <w:tcW w:w="0" w:type="auto"/>
          </w:tcPr>
          <w:p w14:paraId="14361F84" w14:textId="77777777" w:rsidR="004E7DD9" w:rsidRPr="00316225" w:rsidRDefault="004E7DD9" w:rsidP="005D7472">
            <w:pPr>
              <w:pStyle w:val="SMText"/>
              <w:spacing w:line="276" w:lineRule="auto"/>
              <w:ind w:firstLine="0"/>
              <w:jc w:val="center"/>
              <w:rPr>
                <w:color w:val="000000" w:themeColor="text1"/>
                <w:sz w:val="20"/>
              </w:rPr>
            </w:pPr>
            <w:r w:rsidRPr="00316225">
              <w:rPr>
                <w:color w:val="000000" w:themeColor="text1"/>
                <w:sz w:val="20"/>
              </w:rPr>
              <w:t>Anhydrous</w:t>
            </w:r>
          </w:p>
        </w:tc>
        <w:tc>
          <w:tcPr>
            <w:tcW w:w="0" w:type="auto"/>
          </w:tcPr>
          <w:p w14:paraId="7B63BD27" w14:textId="77777777" w:rsidR="004E7DD9" w:rsidRPr="00316225" w:rsidRDefault="004E7DD9" w:rsidP="005D7472">
            <w:pPr>
              <w:pStyle w:val="SMText"/>
              <w:spacing w:line="276" w:lineRule="auto"/>
              <w:ind w:firstLine="0"/>
              <w:jc w:val="center"/>
              <w:rPr>
                <w:color w:val="000000" w:themeColor="text1"/>
                <w:sz w:val="20"/>
              </w:rPr>
            </w:pPr>
            <w:r w:rsidRPr="00316225">
              <w:rPr>
                <w:i/>
                <w:color w:val="000000" w:themeColor="text1"/>
                <w:sz w:val="20"/>
              </w:rPr>
              <w:t>P</w:t>
            </w:r>
            <w:r w:rsidRPr="00316225">
              <w:rPr>
                <w:color w:val="000000" w:themeColor="text1"/>
                <w:sz w:val="20"/>
              </w:rPr>
              <w:t>6</w:t>
            </w:r>
            <w:r w:rsidRPr="00316225">
              <w:rPr>
                <w:color w:val="000000" w:themeColor="text1"/>
                <w:sz w:val="20"/>
                <w:vertAlign w:val="subscript"/>
              </w:rPr>
              <w:t>1</w:t>
            </w:r>
            <w:r w:rsidRPr="00316225">
              <w:rPr>
                <w:color w:val="000000" w:themeColor="text1"/>
                <w:sz w:val="20"/>
              </w:rPr>
              <w:t>22</w:t>
            </w:r>
          </w:p>
        </w:tc>
      </w:tr>
    </w:tbl>
    <w:p w14:paraId="10B22638" w14:textId="77777777" w:rsidR="002B0193" w:rsidRPr="00E05630" w:rsidRDefault="002B0193" w:rsidP="002B0193">
      <w:pPr>
        <w:spacing w:line="276" w:lineRule="auto"/>
        <w:jc w:val="both"/>
        <w:rPr>
          <w:color w:val="000000" w:themeColor="text1"/>
          <w:sz w:val="21"/>
        </w:rPr>
      </w:pPr>
    </w:p>
    <w:p w14:paraId="1D70E599" w14:textId="77777777" w:rsidR="002B0193" w:rsidRPr="0010028C" w:rsidRDefault="002B0193" w:rsidP="002B0193">
      <w:pPr>
        <w:pStyle w:val="SMText"/>
        <w:spacing w:line="276" w:lineRule="auto"/>
        <w:ind w:firstLine="0"/>
        <w:jc w:val="both"/>
        <w:rPr>
          <w:color w:val="0070C0"/>
        </w:rPr>
      </w:pPr>
      <w:r>
        <w:rPr>
          <w:noProof/>
          <w:color w:val="0070C0"/>
        </w:rPr>
        <w:lastRenderedPageBreak/>
        <w:drawing>
          <wp:inline distT="0" distB="0" distL="0" distR="0" wp14:anchorId="250B66EB" wp14:editId="48155696">
            <wp:extent cx="5943469" cy="8035141"/>
            <wp:effectExtent l="0" t="0" r="63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943469" cy="8035141"/>
                    </a:xfrm>
                    <a:prstGeom prst="rect">
                      <a:avLst/>
                    </a:prstGeom>
                  </pic:spPr>
                </pic:pic>
              </a:graphicData>
            </a:graphic>
          </wp:inline>
        </w:drawing>
      </w:r>
    </w:p>
    <w:p w14:paraId="0F24DB5A" w14:textId="7AF8B576" w:rsidR="002B0193" w:rsidRPr="007C048C" w:rsidRDefault="002B0193" w:rsidP="002B0193">
      <w:pPr>
        <w:pStyle w:val="SMText"/>
        <w:spacing w:line="276" w:lineRule="auto"/>
        <w:ind w:firstLine="0"/>
        <w:jc w:val="both"/>
        <w:rPr>
          <w:color w:val="0070C0"/>
        </w:rPr>
      </w:pPr>
      <w:r w:rsidRPr="0010028C">
        <w:rPr>
          <w:color w:val="0070C0"/>
        </w:rPr>
        <w:br w:type="column"/>
      </w:r>
      <w:r w:rsidRPr="00316225">
        <w:rPr>
          <w:color w:val="000000" w:themeColor="text1"/>
        </w:rPr>
        <w:lastRenderedPageBreak/>
        <w:t>(Continued)</w:t>
      </w:r>
      <w:r w:rsidRPr="00316225">
        <w:rPr>
          <w:noProof/>
          <w:color w:val="000000" w:themeColor="text1"/>
        </w:rPr>
        <w:drawing>
          <wp:inline distT="0" distB="0" distL="0" distR="0" wp14:anchorId="3658430D" wp14:editId="36DF6CFC">
            <wp:extent cx="5933519" cy="802168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933519" cy="8021689"/>
                    </a:xfrm>
                    <a:prstGeom prst="rect">
                      <a:avLst/>
                    </a:prstGeom>
                  </pic:spPr>
                </pic:pic>
              </a:graphicData>
            </a:graphic>
          </wp:inline>
        </w:drawing>
      </w:r>
      <w:r>
        <w:rPr>
          <w:color w:val="0070C0"/>
        </w:rPr>
        <w:br w:type="column"/>
      </w:r>
      <w:r w:rsidRPr="00316225">
        <w:rPr>
          <w:color w:val="000000" w:themeColor="text1"/>
        </w:rPr>
        <w:lastRenderedPageBreak/>
        <w:t>(Continued)</w:t>
      </w:r>
      <w:r w:rsidRPr="00316225">
        <w:rPr>
          <w:noProof/>
          <w:color w:val="000000" w:themeColor="text1"/>
        </w:rPr>
        <w:drawing>
          <wp:inline distT="0" distB="0" distL="0" distR="0" wp14:anchorId="72F2E3F7" wp14:editId="54CBD5A7">
            <wp:extent cx="5932869" cy="802081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932869" cy="8020810"/>
                    </a:xfrm>
                    <a:prstGeom prst="rect">
                      <a:avLst/>
                    </a:prstGeom>
                  </pic:spPr>
                </pic:pic>
              </a:graphicData>
            </a:graphic>
          </wp:inline>
        </w:drawing>
      </w:r>
      <w:r>
        <w:rPr>
          <w:color w:val="0070C0"/>
        </w:rPr>
        <w:br w:type="column"/>
      </w:r>
      <w:r w:rsidRPr="00316225">
        <w:rPr>
          <w:rFonts w:hint="eastAsia"/>
          <w:b/>
          <w:color w:val="000000" w:themeColor="text1"/>
        </w:rPr>
        <w:lastRenderedPageBreak/>
        <w:t>F</w:t>
      </w:r>
      <w:r w:rsidRPr="00316225">
        <w:rPr>
          <w:b/>
          <w:color w:val="000000" w:themeColor="text1"/>
        </w:rPr>
        <w:t>ig</w:t>
      </w:r>
      <w:r>
        <w:rPr>
          <w:b/>
          <w:color w:val="000000" w:themeColor="text1"/>
        </w:rPr>
        <w:t>.</w:t>
      </w:r>
      <w:r w:rsidRPr="00316225">
        <w:rPr>
          <w:b/>
          <w:color w:val="000000" w:themeColor="text1"/>
        </w:rPr>
        <w:t xml:space="preserve"> S2 </w:t>
      </w:r>
      <w:r>
        <w:rPr>
          <w:b/>
          <w:color w:val="000000" w:themeColor="text1"/>
        </w:rPr>
        <w:t xml:space="preserve">Powder </w:t>
      </w:r>
      <w:r w:rsidRPr="00316225">
        <w:rPr>
          <w:b/>
          <w:color w:val="000000" w:themeColor="text1"/>
        </w:rPr>
        <w:t xml:space="preserve">XRD patterns of crystals from proteinogenic </w:t>
      </w:r>
      <w:r>
        <w:rPr>
          <w:b/>
          <w:color w:val="000000" w:themeColor="text1"/>
        </w:rPr>
        <w:t>AA</w:t>
      </w:r>
      <w:r w:rsidRPr="00316225">
        <w:rPr>
          <w:b/>
          <w:color w:val="000000" w:themeColor="text1"/>
        </w:rPr>
        <w:t>s</w:t>
      </w:r>
      <w:r>
        <w:rPr>
          <w:b/>
          <w:color w:val="000000" w:themeColor="text1"/>
        </w:rPr>
        <w:t xml:space="preserve"> and dipeptides</w:t>
      </w:r>
      <w:r w:rsidRPr="00316225">
        <w:rPr>
          <w:b/>
          <w:color w:val="000000" w:themeColor="text1"/>
        </w:rPr>
        <w:t>.</w:t>
      </w:r>
      <w:r w:rsidRPr="00316225">
        <w:rPr>
          <w:color w:val="000000" w:themeColor="text1"/>
        </w:rPr>
        <w:t xml:space="preserve"> </w:t>
      </w:r>
      <w:r w:rsidRPr="00316225">
        <w:rPr>
          <w:rFonts w:hint="eastAsia"/>
          <w:color w:val="000000" w:themeColor="text1"/>
          <w:lang w:eastAsia="ja-JP"/>
        </w:rPr>
        <w:t>(</w:t>
      </w:r>
      <w:r w:rsidR="0092460B">
        <w:rPr>
          <w:b/>
          <w:color w:val="000000" w:themeColor="text1"/>
        </w:rPr>
        <w:t>a</w:t>
      </w:r>
      <w:r w:rsidRPr="00316225">
        <w:rPr>
          <w:b/>
          <w:color w:val="000000" w:themeColor="text1"/>
        </w:rPr>
        <w:t>–</w:t>
      </w:r>
      <w:r w:rsidR="0092460B">
        <w:rPr>
          <w:b/>
          <w:color w:val="000000" w:themeColor="text1"/>
        </w:rPr>
        <w:t>c</w:t>
      </w:r>
      <w:r w:rsidRPr="00316225">
        <w:rPr>
          <w:color w:val="000000" w:themeColor="text1"/>
        </w:rPr>
        <w:t>) arginine</w:t>
      </w:r>
      <w:r>
        <w:rPr>
          <w:color w:val="000000" w:themeColor="text1"/>
        </w:rPr>
        <w:t xml:space="preserve"> (</w:t>
      </w:r>
      <w:proofErr w:type="spellStart"/>
      <w:r>
        <w:rPr>
          <w:color w:val="000000" w:themeColor="text1"/>
        </w:rPr>
        <w:t>Arg</w:t>
      </w:r>
      <w:proofErr w:type="spellEnd"/>
      <w:r>
        <w:rPr>
          <w:color w:val="000000" w:themeColor="text1"/>
        </w:rPr>
        <w:t>)</w:t>
      </w:r>
      <w:r w:rsidRPr="00316225">
        <w:rPr>
          <w:color w:val="000000" w:themeColor="text1"/>
        </w:rPr>
        <w:t>, (</w:t>
      </w:r>
      <w:r w:rsidR="0092460B">
        <w:rPr>
          <w:b/>
          <w:color w:val="000000" w:themeColor="text1"/>
        </w:rPr>
        <w:t>d</w:t>
      </w:r>
      <w:r w:rsidRPr="00316225">
        <w:rPr>
          <w:b/>
          <w:color w:val="000000" w:themeColor="text1"/>
        </w:rPr>
        <w:t xml:space="preserve">, </w:t>
      </w:r>
      <w:r w:rsidR="0092460B">
        <w:rPr>
          <w:b/>
          <w:color w:val="000000" w:themeColor="text1"/>
        </w:rPr>
        <w:t>e</w:t>
      </w:r>
      <w:r w:rsidRPr="00316225">
        <w:rPr>
          <w:color w:val="000000" w:themeColor="text1"/>
        </w:rPr>
        <w:t>) histidine</w:t>
      </w:r>
      <w:r>
        <w:rPr>
          <w:color w:val="000000" w:themeColor="text1"/>
        </w:rPr>
        <w:t xml:space="preserve"> (His)</w:t>
      </w:r>
      <w:r w:rsidRPr="00316225">
        <w:rPr>
          <w:color w:val="000000" w:themeColor="text1"/>
        </w:rPr>
        <w:t>, (</w:t>
      </w:r>
      <w:r w:rsidR="0092460B">
        <w:rPr>
          <w:b/>
          <w:color w:val="000000" w:themeColor="text1"/>
        </w:rPr>
        <w:t>f</w:t>
      </w:r>
      <w:r w:rsidRPr="00316225">
        <w:rPr>
          <w:b/>
          <w:color w:val="000000" w:themeColor="text1"/>
        </w:rPr>
        <w:t xml:space="preserve">, </w:t>
      </w:r>
      <w:r w:rsidR="0092460B">
        <w:rPr>
          <w:b/>
          <w:color w:val="000000" w:themeColor="text1"/>
        </w:rPr>
        <w:t>g</w:t>
      </w:r>
      <w:r w:rsidRPr="00316225">
        <w:rPr>
          <w:color w:val="000000" w:themeColor="text1"/>
        </w:rPr>
        <w:t>) lysine</w:t>
      </w:r>
      <w:r>
        <w:rPr>
          <w:color w:val="000000" w:themeColor="text1"/>
        </w:rPr>
        <w:t xml:space="preserve"> (Lys)</w:t>
      </w:r>
      <w:r w:rsidRPr="00316225">
        <w:rPr>
          <w:color w:val="000000" w:themeColor="text1"/>
        </w:rPr>
        <w:t>, (</w:t>
      </w:r>
      <w:r w:rsidR="0092460B">
        <w:rPr>
          <w:b/>
          <w:color w:val="000000" w:themeColor="text1"/>
        </w:rPr>
        <w:t>h</w:t>
      </w:r>
      <w:r w:rsidRPr="00316225">
        <w:rPr>
          <w:b/>
          <w:color w:val="000000" w:themeColor="text1"/>
        </w:rPr>
        <w:t xml:space="preserve">, </w:t>
      </w:r>
      <w:proofErr w:type="spellStart"/>
      <w:r w:rsidR="0092460B">
        <w:rPr>
          <w:b/>
          <w:color w:val="000000" w:themeColor="text1"/>
        </w:rPr>
        <w:t>i</w:t>
      </w:r>
      <w:proofErr w:type="spellEnd"/>
      <w:r w:rsidRPr="00316225">
        <w:rPr>
          <w:color w:val="000000" w:themeColor="text1"/>
        </w:rPr>
        <w:t>) glutamic acid</w:t>
      </w:r>
      <w:r>
        <w:rPr>
          <w:color w:val="000000" w:themeColor="text1"/>
        </w:rPr>
        <w:t xml:space="preserve"> (Glu)</w:t>
      </w:r>
      <w:r w:rsidRPr="00316225">
        <w:rPr>
          <w:color w:val="000000" w:themeColor="text1"/>
        </w:rPr>
        <w:t>, (</w:t>
      </w:r>
      <w:r w:rsidR="0092460B">
        <w:rPr>
          <w:b/>
          <w:color w:val="000000" w:themeColor="text1"/>
        </w:rPr>
        <w:t>j</w:t>
      </w:r>
      <w:r w:rsidRPr="00316225">
        <w:rPr>
          <w:b/>
          <w:color w:val="000000" w:themeColor="text1"/>
        </w:rPr>
        <w:t xml:space="preserve">, </w:t>
      </w:r>
      <w:r w:rsidR="0092460B">
        <w:rPr>
          <w:b/>
          <w:color w:val="000000" w:themeColor="text1"/>
        </w:rPr>
        <w:t>k</w:t>
      </w:r>
      <w:r w:rsidRPr="00316225">
        <w:rPr>
          <w:color w:val="000000" w:themeColor="text1"/>
        </w:rPr>
        <w:t>) aspartic acid</w:t>
      </w:r>
      <w:r>
        <w:rPr>
          <w:color w:val="000000" w:themeColor="text1"/>
        </w:rPr>
        <w:t xml:space="preserve"> (Asp)</w:t>
      </w:r>
      <w:r w:rsidRPr="00316225">
        <w:rPr>
          <w:color w:val="000000" w:themeColor="text1"/>
        </w:rPr>
        <w:t>, (</w:t>
      </w:r>
      <w:r w:rsidR="0092460B">
        <w:rPr>
          <w:b/>
          <w:color w:val="000000" w:themeColor="text1"/>
        </w:rPr>
        <w:t>l</w:t>
      </w:r>
      <w:r w:rsidRPr="00316225">
        <w:rPr>
          <w:b/>
          <w:color w:val="000000" w:themeColor="text1"/>
        </w:rPr>
        <w:t xml:space="preserve">, </w:t>
      </w:r>
      <w:r w:rsidR="0092460B">
        <w:rPr>
          <w:b/>
          <w:color w:val="000000" w:themeColor="text1"/>
        </w:rPr>
        <w:t>m</w:t>
      </w:r>
      <w:r w:rsidRPr="00316225">
        <w:rPr>
          <w:color w:val="000000" w:themeColor="text1"/>
        </w:rPr>
        <w:t>) glutamine</w:t>
      </w:r>
      <w:r>
        <w:rPr>
          <w:color w:val="000000" w:themeColor="text1"/>
        </w:rPr>
        <w:t xml:space="preserve"> (Gln)</w:t>
      </w:r>
      <w:r w:rsidRPr="00316225">
        <w:rPr>
          <w:color w:val="000000" w:themeColor="text1"/>
        </w:rPr>
        <w:t>, (</w:t>
      </w:r>
      <w:r w:rsidR="0092460B">
        <w:rPr>
          <w:b/>
          <w:color w:val="000000" w:themeColor="text1"/>
        </w:rPr>
        <w:t>n</w:t>
      </w:r>
      <w:r w:rsidRPr="00316225">
        <w:rPr>
          <w:b/>
          <w:color w:val="000000" w:themeColor="text1"/>
        </w:rPr>
        <w:t>–</w:t>
      </w:r>
      <w:r w:rsidR="0092460B">
        <w:rPr>
          <w:b/>
          <w:color w:val="000000" w:themeColor="text1"/>
        </w:rPr>
        <w:t>p</w:t>
      </w:r>
      <w:r w:rsidRPr="00316225">
        <w:rPr>
          <w:color w:val="000000" w:themeColor="text1"/>
        </w:rPr>
        <w:t>) asparagine</w:t>
      </w:r>
      <w:r>
        <w:rPr>
          <w:color w:val="000000" w:themeColor="text1"/>
        </w:rPr>
        <w:t xml:space="preserve"> (</w:t>
      </w:r>
      <w:proofErr w:type="spellStart"/>
      <w:r>
        <w:rPr>
          <w:color w:val="000000" w:themeColor="text1"/>
        </w:rPr>
        <w:t>Asn</w:t>
      </w:r>
      <w:proofErr w:type="spellEnd"/>
      <w:r>
        <w:rPr>
          <w:color w:val="000000" w:themeColor="text1"/>
        </w:rPr>
        <w:t>)</w:t>
      </w:r>
      <w:r w:rsidRPr="00316225">
        <w:rPr>
          <w:color w:val="000000" w:themeColor="text1"/>
        </w:rPr>
        <w:t>, (</w:t>
      </w:r>
      <w:r w:rsidR="0092460B">
        <w:rPr>
          <w:b/>
          <w:color w:val="000000" w:themeColor="text1"/>
        </w:rPr>
        <w:t>q</w:t>
      </w:r>
      <w:r w:rsidRPr="00316225">
        <w:rPr>
          <w:b/>
          <w:color w:val="000000" w:themeColor="text1"/>
        </w:rPr>
        <w:t xml:space="preserve">, </w:t>
      </w:r>
      <w:r w:rsidR="0092460B">
        <w:rPr>
          <w:b/>
          <w:color w:val="000000" w:themeColor="text1"/>
        </w:rPr>
        <w:t>r</w:t>
      </w:r>
      <w:r w:rsidRPr="00316225">
        <w:rPr>
          <w:color w:val="000000" w:themeColor="text1"/>
        </w:rPr>
        <w:t>) cysteine</w:t>
      </w:r>
      <w:r>
        <w:rPr>
          <w:color w:val="000000" w:themeColor="text1"/>
        </w:rPr>
        <w:t xml:space="preserve"> (</w:t>
      </w:r>
      <w:proofErr w:type="spellStart"/>
      <w:r>
        <w:rPr>
          <w:color w:val="000000" w:themeColor="text1"/>
        </w:rPr>
        <w:t>Cys</w:t>
      </w:r>
      <w:proofErr w:type="spellEnd"/>
      <w:r>
        <w:rPr>
          <w:color w:val="000000" w:themeColor="text1"/>
        </w:rPr>
        <w:t>)</w:t>
      </w:r>
      <w:r w:rsidRPr="00316225">
        <w:rPr>
          <w:color w:val="000000" w:themeColor="text1"/>
        </w:rPr>
        <w:t>, (</w:t>
      </w:r>
      <w:r w:rsidR="0092460B">
        <w:rPr>
          <w:b/>
          <w:color w:val="000000" w:themeColor="text1"/>
        </w:rPr>
        <w:t>s</w:t>
      </w:r>
      <w:r w:rsidRPr="00316225">
        <w:rPr>
          <w:b/>
          <w:color w:val="000000" w:themeColor="text1"/>
        </w:rPr>
        <w:t xml:space="preserve">, </w:t>
      </w:r>
      <w:r w:rsidR="0092460B">
        <w:rPr>
          <w:b/>
          <w:color w:val="000000" w:themeColor="text1"/>
        </w:rPr>
        <w:t>t</w:t>
      </w:r>
      <w:r w:rsidRPr="00316225">
        <w:rPr>
          <w:color w:val="000000" w:themeColor="text1"/>
        </w:rPr>
        <w:t>) threonine</w:t>
      </w:r>
      <w:r>
        <w:rPr>
          <w:color w:val="000000" w:themeColor="text1"/>
        </w:rPr>
        <w:t xml:space="preserve"> (</w:t>
      </w:r>
      <w:proofErr w:type="spellStart"/>
      <w:r>
        <w:rPr>
          <w:color w:val="000000" w:themeColor="text1"/>
        </w:rPr>
        <w:t>Thr</w:t>
      </w:r>
      <w:proofErr w:type="spellEnd"/>
      <w:r>
        <w:rPr>
          <w:color w:val="000000" w:themeColor="text1"/>
        </w:rPr>
        <w:t>)</w:t>
      </w:r>
      <w:r w:rsidRPr="00316225">
        <w:rPr>
          <w:color w:val="000000" w:themeColor="text1"/>
        </w:rPr>
        <w:t>, (</w:t>
      </w:r>
      <w:r w:rsidR="0092460B">
        <w:rPr>
          <w:b/>
          <w:color w:val="000000" w:themeColor="text1"/>
        </w:rPr>
        <w:t>u</w:t>
      </w:r>
      <w:r w:rsidRPr="00316225">
        <w:rPr>
          <w:b/>
          <w:color w:val="000000" w:themeColor="text1"/>
        </w:rPr>
        <w:t xml:space="preserve">, </w:t>
      </w:r>
      <w:r w:rsidR="0092460B">
        <w:rPr>
          <w:b/>
          <w:color w:val="000000" w:themeColor="text1"/>
        </w:rPr>
        <w:t>v</w:t>
      </w:r>
      <w:r w:rsidRPr="00316225">
        <w:rPr>
          <w:color w:val="000000" w:themeColor="text1"/>
        </w:rPr>
        <w:t>) serine</w:t>
      </w:r>
      <w:r>
        <w:rPr>
          <w:color w:val="000000" w:themeColor="text1"/>
        </w:rPr>
        <w:t xml:space="preserve"> (Ser)</w:t>
      </w:r>
      <w:r w:rsidRPr="00316225">
        <w:rPr>
          <w:color w:val="000000" w:themeColor="text1"/>
        </w:rPr>
        <w:t>, (</w:t>
      </w:r>
      <w:r w:rsidR="0092460B">
        <w:rPr>
          <w:b/>
          <w:color w:val="000000" w:themeColor="text1"/>
        </w:rPr>
        <w:t>w</w:t>
      </w:r>
      <w:r w:rsidRPr="00316225">
        <w:rPr>
          <w:color w:val="000000" w:themeColor="text1"/>
        </w:rPr>
        <w:t>) glycine</w:t>
      </w:r>
      <w:r>
        <w:rPr>
          <w:color w:val="000000" w:themeColor="text1"/>
        </w:rPr>
        <w:t xml:space="preserve"> (</w:t>
      </w:r>
      <w:proofErr w:type="spellStart"/>
      <w:r>
        <w:rPr>
          <w:color w:val="000000" w:themeColor="text1"/>
        </w:rPr>
        <w:t>Gly</w:t>
      </w:r>
      <w:proofErr w:type="spellEnd"/>
      <w:r>
        <w:rPr>
          <w:color w:val="000000" w:themeColor="text1"/>
        </w:rPr>
        <w:t>)</w:t>
      </w:r>
      <w:r w:rsidRPr="00316225">
        <w:rPr>
          <w:color w:val="000000" w:themeColor="text1"/>
        </w:rPr>
        <w:t>, (</w:t>
      </w:r>
      <w:r w:rsidR="0092460B">
        <w:rPr>
          <w:b/>
          <w:color w:val="000000" w:themeColor="text1"/>
        </w:rPr>
        <w:t>x</w:t>
      </w:r>
      <w:r w:rsidRPr="00316225">
        <w:rPr>
          <w:b/>
          <w:color w:val="000000" w:themeColor="text1"/>
        </w:rPr>
        <w:t xml:space="preserve">, </w:t>
      </w:r>
      <w:r w:rsidR="0092460B">
        <w:rPr>
          <w:b/>
          <w:color w:val="000000" w:themeColor="text1"/>
        </w:rPr>
        <w:t>y</w:t>
      </w:r>
      <w:r w:rsidRPr="00316225">
        <w:rPr>
          <w:color w:val="000000" w:themeColor="text1"/>
        </w:rPr>
        <w:t>) alanine</w:t>
      </w:r>
      <w:r>
        <w:rPr>
          <w:color w:val="000000" w:themeColor="text1"/>
        </w:rPr>
        <w:t xml:space="preserve"> (Ala)</w:t>
      </w:r>
      <w:r w:rsidRPr="00316225">
        <w:rPr>
          <w:color w:val="000000" w:themeColor="text1"/>
        </w:rPr>
        <w:t>, (</w:t>
      </w:r>
      <w:r w:rsidR="0092460B">
        <w:rPr>
          <w:b/>
          <w:color w:val="000000" w:themeColor="text1"/>
        </w:rPr>
        <w:t>z</w:t>
      </w:r>
      <w:r w:rsidRPr="00316225">
        <w:rPr>
          <w:b/>
          <w:color w:val="000000" w:themeColor="text1"/>
        </w:rPr>
        <w:t xml:space="preserve">, </w:t>
      </w:r>
      <w:r w:rsidR="0092460B">
        <w:rPr>
          <w:b/>
          <w:color w:val="000000" w:themeColor="text1"/>
        </w:rPr>
        <w:t>aa</w:t>
      </w:r>
      <w:r w:rsidRPr="00316225">
        <w:rPr>
          <w:color w:val="000000" w:themeColor="text1"/>
        </w:rPr>
        <w:t>) proline</w:t>
      </w:r>
      <w:r>
        <w:rPr>
          <w:color w:val="000000" w:themeColor="text1"/>
        </w:rPr>
        <w:t xml:space="preserve"> (Pro)</w:t>
      </w:r>
      <w:r w:rsidRPr="00316225">
        <w:rPr>
          <w:color w:val="000000" w:themeColor="text1"/>
        </w:rPr>
        <w:t>, (</w:t>
      </w:r>
      <w:r w:rsidR="0092460B">
        <w:rPr>
          <w:b/>
          <w:color w:val="000000" w:themeColor="text1"/>
        </w:rPr>
        <w:t>ab</w:t>
      </w:r>
      <w:r w:rsidRPr="00316225">
        <w:rPr>
          <w:b/>
          <w:color w:val="000000" w:themeColor="text1"/>
        </w:rPr>
        <w:t xml:space="preserve">, </w:t>
      </w:r>
      <w:r w:rsidR="0092460B">
        <w:rPr>
          <w:b/>
          <w:color w:val="000000" w:themeColor="text1"/>
        </w:rPr>
        <w:t>ac</w:t>
      </w:r>
      <w:r w:rsidRPr="00316225">
        <w:rPr>
          <w:color w:val="000000" w:themeColor="text1"/>
        </w:rPr>
        <w:t>) valine</w:t>
      </w:r>
      <w:r>
        <w:rPr>
          <w:color w:val="000000" w:themeColor="text1"/>
        </w:rPr>
        <w:t xml:space="preserve"> (Val)</w:t>
      </w:r>
      <w:r w:rsidRPr="00316225">
        <w:rPr>
          <w:color w:val="000000" w:themeColor="text1"/>
        </w:rPr>
        <w:t>, (</w:t>
      </w:r>
      <w:r w:rsidR="0092460B">
        <w:rPr>
          <w:b/>
          <w:color w:val="000000" w:themeColor="text1"/>
        </w:rPr>
        <w:t>ad</w:t>
      </w:r>
      <w:r w:rsidRPr="00316225">
        <w:rPr>
          <w:color w:val="000000" w:themeColor="text1"/>
        </w:rPr>
        <w:t>) isoleucine</w:t>
      </w:r>
      <w:r>
        <w:rPr>
          <w:color w:val="000000" w:themeColor="text1"/>
        </w:rPr>
        <w:t xml:space="preserve"> (Ile)</w:t>
      </w:r>
      <w:r w:rsidRPr="00316225">
        <w:rPr>
          <w:color w:val="000000" w:themeColor="text1"/>
        </w:rPr>
        <w:t>, (</w:t>
      </w:r>
      <w:r w:rsidR="0092460B">
        <w:rPr>
          <w:b/>
          <w:color w:val="000000" w:themeColor="text1"/>
        </w:rPr>
        <w:t>ae</w:t>
      </w:r>
      <w:r w:rsidRPr="00316225">
        <w:rPr>
          <w:b/>
          <w:color w:val="000000" w:themeColor="text1"/>
        </w:rPr>
        <w:t xml:space="preserve">, </w:t>
      </w:r>
      <w:proofErr w:type="spellStart"/>
      <w:r w:rsidR="0092460B">
        <w:rPr>
          <w:b/>
          <w:color w:val="000000" w:themeColor="text1"/>
        </w:rPr>
        <w:t>af</w:t>
      </w:r>
      <w:proofErr w:type="spellEnd"/>
      <w:r w:rsidRPr="00316225">
        <w:rPr>
          <w:color w:val="000000" w:themeColor="text1"/>
        </w:rPr>
        <w:t>) leucine</w:t>
      </w:r>
      <w:r>
        <w:rPr>
          <w:color w:val="000000" w:themeColor="text1"/>
        </w:rPr>
        <w:t xml:space="preserve"> (Leu)</w:t>
      </w:r>
      <w:r w:rsidRPr="00316225">
        <w:rPr>
          <w:color w:val="000000" w:themeColor="text1"/>
        </w:rPr>
        <w:t>, (</w:t>
      </w:r>
      <w:r w:rsidR="0092460B">
        <w:rPr>
          <w:b/>
          <w:color w:val="000000" w:themeColor="text1"/>
        </w:rPr>
        <w:t>ag</w:t>
      </w:r>
      <w:r w:rsidRPr="00316225">
        <w:rPr>
          <w:b/>
          <w:color w:val="000000" w:themeColor="text1"/>
        </w:rPr>
        <w:t xml:space="preserve">, </w:t>
      </w:r>
      <w:r w:rsidR="0092460B">
        <w:rPr>
          <w:b/>
          <w:color w:val="000000" w:themeColor="text1"/>
        </w:rPr>
        <w:t>ah</w:t>
      </w:r>
      <w:r w:rsidRPr="00316225">
        <w:rPr>
          <w:color w:val="000000" w:themeColor="text1"/>
        </w:rPr>
        <w:t>) methionine</w:t>
      </w:r>
      <w:r>
        <w:rPr>
          <w:color w:val="000000" w:themeColor="text1"/>
        </w:rPr>
        <w:t xml:space="preserve"> (Met) </w:t>
      </w:r>
      <w:r w:rsidRPr="00316225">
        <w:rPr>
          <w:color w:val="000000" w:themeColor="text1"/>
        </w:rPr>
        <w:t>, (</w:t>
      </w:r>
      <w:r w:rsidR="0092460B">
        <w:rPr>
          <w:b/>
          <w:color w:val="000000" w:themeColor="text1"/>
        </w:rPr>
        <w:t>ai</w:t>
      </w:r>
      <w:r w:rsidRPr="00316225">
        <w:rPr>
          <w:b/>
          <w:color w:val="000000" w:themeColor="text1"/>
        </w:rPr>
        <w:t xml:space="preserve">, </w:t>
      </w:r>
      <w:proofErr w:type="spellStart"/>
      <w:r w:rsidR="0092460B">
        <w:rPr>
          <w:b/>
          <w:color w:val="000000" w:themeColor="text1"/>
        </w:rPr>
        <w:t>aj</w:t>
      </w:r>
      <w:proofErr w:type="spellEnd"/>
      <w:r w:rsidRPr="00316225">
        <w:rPr>
          <w:color w:val="000000" w:themeColor="text1"/>
        </w:rPr>
        <w:t>) phenylalanine</w:t>
      </w:r>
      <w:r>
        <w:rPr>
          <w:color w:val="000000" w:themeColor="text1"/>
        </w:rPr>
        <w:t xml:space="preserve"> (</w:t>
      </w:r>
      <w:proofErr w:type="spellStart"/>
      <w:r>
        <w:rPr>
          <w:color w:val="000000" w:themeColor="text1"/>
        </w:rPr>
        <w:t>Phe</w:t>
      </w:r>
      <w:proofErr w:type="spellEnd"/>
      <w:r>
        <w:rPr>
          <w:color w:val="000000" w:themeColor="text1"/>
        </w:rPr>
        <w:t>)</w:t>
      </w:r>
      <w:r w:rsidRPr="00316225">
        <w:rPr>
          <w:color w:val="000000" w:themeColor="text1"/>
        </w:rPr>
        <w:t>, (</w:t>
      </w:r>
      <w:proofErr w:type="spellStart"/>
      <w:r w:rsidR="0092460B">
        <w:rPr>
          <w:b/>
          <w:color w:val="000000" w:themeColor="text1"/>
        </w:rPr>
        <w:t>ak</w:t>
      </w:r>
      <w:proofErr w:type="spellEnd"/>
      <w:r w:rsidRPr="00316225">
        <w:rPr>
          <w:b/>
          <w:color w:val="000000" w:themeColor="text1"/>
        </w:rPr>
        <w:t xml:space="preserve">, </w:t>
      </w:r>
      <w:r w:rsidR="0092460B">
        <w:rPr>
          <w:b/>
          <w:color w:val="000000" w:themeColor="text1"/>
        </w:rPr>
        <w:t>al</w:t>
      </w:r>
      <w:r w:rsidRPr="00316225">
        <w:rPr>
          <w:color w:val="000000" w:themeColor="text1"/>
        </w:rPr>
        <w:t>) tyrosine</w:t>
      </w:r>
      <w:r>
        <w:rPr>
          <w:color w:val="000000" w:themeColor="text1"/>
        </w:rPr>
        <w:t xml:space="preserve"> (Tyr)</w:t>
      </w:r>
      <w:r w:rsidRPr="00316225">
        <w:rPr>
          <w:color w:val="000000" w:themeColor="text1"/>
        </w:rPr>
        <w:t>, (</w:t>
      </w:r>
      <w:r w:rsidR="0092460B">
        <w:rPr>
          <w:b/>
          <w:color w:val="000000" w:themeColor="text1"/>
        </w:rPr>
        <w:t>am</w:t>
      </w:r>
      <w:r w:rsidRPr="00316225">
        <w:rPr>
          <w:b/>
          <w:color w:val="000000" w:themeColor="text1"/>
        </w:rPr>
        <w:t xml:space="preserve">, </w:t>
      </w:r>
      <w:r w:rsidR="0092460B">
        <w:rPr>
          <w:b/>
          <w:color w:val="000000" w:themeColor="text1"/>
        </w:rPr>
        <w:t>an</w:t>
      </w:r>
      <w:r w:rsidRPr="00316225">
        <w:rPr>
          <w:color w:val="000000" w:themeColor="text1"/>
        </w:rPr>
        <w:t>) tryptophan</w:t>
      </w:r>
      <w:r>
        <w:rPr>
          <w:color w:val="000000" w:themeColor="text1"/>
        </w:rPr>
        <w:t xml:space="preserve"> (</w:t>
      </w:r>
      <w:proofErr w:type="spellStart"/>
      <w:r>
        <w:rPr>
          <w:color w:val="000000" w:themeColor="text1"/>
        </w:rPr>
        <w:t>Trp</w:t>
      </w:r>
      <w:proofErr w:type="spellEnd"/>
      <w:r>
        <w:rPr>
          <w:color w:val="000000" w:themeColor="text1"/>
        </w:rPr>
        <w:t>)</w:t>
      </w:r>
      <w:r w:rsidRPr="00316225">
        <w:rPr>
          <w:color w:val="000000" w:themeColor="text1"/>
        </w:rPr>
        <w:t>, and (</w:t>
      </w:r>
      <w:proofErr w:type="spellStart"/>
      <w:r w:rsidR="0092460B">
        <w:rPr>
          <w:b/>
          <w:color w:val="000000" w:themeColor="text1"/>
        </w:rPr>
        <w:t>ao</w:t>
      </w:r>
      <w:proofErr w:type="spellEnd"/>
      <w:r w:rsidRPr="00316225">
        <w:rPr>
          <w:b/>
          <w:color w:val="000000" w:themeColor="text1"/>
        </w:rPr>
        <w:t>–</w:t>
      </w:r>
      <w:proofErr w:type="spellStart"/>
      <w:r w:rsidR="0092460B">
        <w:rPr>
          <w:b/>
          <w:color w:val="000000" w:themeColor="text1"/>
        </w:rPr>
        <w:t>ar</w:t>
      </w:r>
      <w:proofErr w:type="spellEnd"/>
      <w:r w:rsidRPr="00316225">
        <w:rPr>
          <w:color w:val="000000" w:themeColor="text1"/>
        </w:rPr>
        <w:t>) cystine</w:t>
      </w:r>
      <w:r>
        <w:rPr>
          <w:color w:val="000000" w:themeColor="text1"/>
        </w:rPr>
        <w:t xml:space="preserve"> (CYT)</w:t>
      </w:r>
      <w:r w:rsidRPr="00316225">
        <w:rPr>
          <w:color w:val="000000" w:themeColor="text1"/>
        </w:rPr>
        <w:t xml:space="preserve">. </w:t>
      </w:r>
      <w:r>
        <w:rPr>
          <w:color w:val="000000" w:themeColor="text1"/>
        </w:rPr>
        <w:t xml:space="preserve">Note that abbreviations for cysteine and cystine are not the same, </w:t>
      </w:r>
      <w:proofErr w:type="spellStart"/>
      <w:r>
        <w:rPr>
          <w:color w:val="000000" w:themeColor="text1"/>
        </w:rPr>
        <w:t>Cys</w:t>
      </w:r>
      <w:proofErr w:type="spellEnd"/>
      <w:r>
        <w:rPr>
          <w:color w:val="000000" w:themeColor="text1"/>
        </w:rPr>
        <w:t xml:space="preserve"> and CYT, respectively. </w:t>
      </w:r>
      <w:r w:rsidRPr="00316225">
        <w:rPr>
          <w:color w:val="000000" w:themeColor="text1"/>
        </w:rPr>
        <w:t xml:space="preserve">Experimental data were shown in black, and the reference data, collected from CCDC, </w:t>
      </w:r>
      <w:r>
        <w:rPr>
          <w:color w:val="000000" w:themeColor="text1"/>
        </w:rPr>
        <w:t>are</w:t>
      </w:r>
      <w:r w:rsidRPr="00316225">
        <w:rPr>
          <w:color w:val="000000" w:themeColor="text1"/>
        </w:rPr>
        <w:t xml:space="preserve"> shown in red with their CSD re</w:t>
      </w:r>
      <w:r>
        <w:rPr>
          <w:color w:val="000000" w:themeColor="text1"/>
        </w:rPr>
        <w:t xml:space="preserve">ference </w:t>
      </w:r>
      <w:r w:rsidRPr="00316225">
        <w:rPr>
          <w:color w:val="000000" w:themeColor="text1"/>
        </w:rPr>
        <w:t>codes</w:t>
      </w:r>
      <w:r>
        <w:rPr>
          <w:color w:val="000000" w:themeColor="text1"/>
        </w:rPr>
        <w:t xml:space="preserve"> (</w:t>
      </w:r>
      <w:proofErr w:type="spellStart"/>
      <w:r>
        <w:rPr>
          <w:color w:val="000000" w:themeColor="text1"/>
        </w:rPr>
        <w:t>refcodes</w:t>
      </w:r>
      <w:proofErr w:type="spellEnd"/>
      <w:r>
        <w:rPr>
          <w:color w:val="000000" w:themeColor="text1"/>
        </w:rPr>
        <w:t>)</w:t>
      </w:r>
      <w:r w:rsidRPr="00316225">
        <w:rPr>
          <w:color w:val="000000" w:themeColor="text1"/>
        </w:rPr>
        <w:t>.</w:t>
      </w:r>
      <w:r>
        <w:rPr>
          <w:color w:val="000000" w:themeColor="text1"/>
        </w:rPr>
        <w:t xml:space="preserve"> All AAs except for lysine were recrystallized as described in </w:t>
      </w:r>
      <w:r>
        <w:rPr>
          <w:b/>
          <w:color w:val="000000" w:themeColor="text1"/>
        </w:rPr>
        <w:t>Table S1</w:t>
      </w:r>
      <w:r>
        <w:rPr>
          <w:color w:val="000000" w:themeColor="text1"/>
        </w:rPr>
        <w:t>.</w:t>
      </w:r>
    </w:p>
    <w:p w14:paraId="13FFCB16" w14:textId="77777777" w:rsidR="002B0193" w:rsidRPr="0002404D" w:rsidRDefault="002B0193" w:rsidP="002B0193">
      <w:pPr>
        <w:pStyle w:val="SMText"/>
        <w:spacing w:line="276" w:lineRule="auto"/>
        <w:ind w:firstLine="0"/>
        <w:jc w:val="both"/>
        <w:rPr>
          <w:color w:val="000000" w:themeColor="text1"/>
        </w:rPr>
      </w:pPr>
    </w:p>
    <w:p w14:paraId="571ED818" w14:textId="77777777" w:rsidR="002B0193" w:rsidRPr="0002404D" w:rsidRDefault="002B0193" w:rsidP="002B0193">
      <w:pPr>
        <w:pStyle w:val="SMText"/>
        <w:spacing w:line="276" w:lineRule="auto"/>
        <w:ind w:firstLine="0"/>
        <w:jc w:val="both"/>
        <w:rPr>
          <w:color w:val="000000" w:themeColor="text1"/>
        </w:rPr>
      </w:pPr>
    </w:p>
    <w:p w14:paraId="5554E709" w14:textId="77777777" w:rsidR="002B0193" w:rsidRDefault="002B0193" w:rsidP="002B0193">
      <w:pPr>
        <w:pStyle w:val="SMText"/>
        <w:spacing w:line="276" w:lineRule="auto"/>
        <w:ind w:firstLine="0"/>
        <w:jc w:val="both"/>
        <w:rPr>
          <w:color w:val="000000" w:themeColor="text1"/>
        </w:rPr>
      </w:pPr>
    </w:p>
    <w:p w14:paraId="353027B3" w14:textId="77777777" w:rsidR="002B0193" w:rsidRDefault="002B0193" w:rsidP="002B0193">
      <w:pPr>
        <w:pStyle w:val="SMText"/>
        <w:spacing w:line="276" w:lineRule="auto"/>
        <w:ind w:firstLine="0"/>
        <w:jc w:val="both"/>
        <w:rPr>
          <w:color w:val="000000" w:themeColor="text1"/>
        </w:rPr>
      </w:pPr>
    </w:p>
    <w:p w14:paraId="136FD94B" w14:textId="77777777" w:rsidR="002B0193" w:rsidRPr="0002404D" w:rsidRDefault="002B0193" w:rsidP="002B0193">
      <w:pPr>
        <w:pStyle w:val="SMText"/>
        <w:spacing w:line="276" w:lineRule="auto"/>
        <w:ind w:firstLine="0"/>
        <w:jc w:val="both"/>
        <w:rPr>
          <w:color w:val="000000" w:themeColor="text1"/>
        </w:rPr>
      </w:pPr>
    </w:p>
    <w:p w14:paraId="44EFCEDD" w14:textId="77777777" w:rsidR="002B0193" w:rsidRPr="0002404D" w:rsidRDefault="002B0193" w:rsidP="002B0193">
      <w:pPr>
        <w:pStyle w:val="SMText"/>
        <w:spacing w:line="276" w:lineRule="auto"/>
        <w:ind w:firstLine="0"/>
        <w:jc w:val="both"/>
        <w:rPr>
          <w:color w:val="000000" w:themeColor="text1"/>
        </w:rPr>
      </w:pPr>
    </w:p>
    <w:p w14:paraId="3EDFCC1A" w14:textId="77777777" w:rsidR="002B0193" w:rsidRDefault="002B0193" w:rsidP="002B0193">
      <w:pPr>
        <w:pStyle w:val="SMText"/>
        <w:spacing w:line="276" w:lineRule="auto"/>
        <w:ind w:firstLine="0"/>
        <w:jc w:val="both"/>
        <w:rPr>
          <w:color w:val="0070C0"/>
        </w:rPr>
      </w:pPr>
    </w:p>
    <w:p w14:paraId="2AA5D6CA" w14:textId="77777777" w:rsidR="002B0193" w:rsidRPr="00316225" w:rsidRDefault="002B0193" w:rsidP="002B0193">
      <w:pPr>
        <w:pStyle w:val="SMText"/>
        <w:spacing w:line="276" w:lineRule="auto"/>
        <w:ind w:firstLine="0"/>
        <w:jc w:val="both"/>
        <w:rPr>
          <w:color w:val="000000" w:themeColor="text1"/>
        </w:rPr>
      </w:pPr>
      <w:r w:rsidRPr="00316225">
        <w:rPr>
          <w:rFonts w:hint="eastAsia"/>
          <w:noProof/>
          <w:color w:val="000000" w:themeColor="text1"/>
        </w:rPr>
        <w:drawing>
          <wp:inline distT="0" distB="0" distL="0" distR="0" wp14:anchorId="56E2828A" wp14:editId="4DBC795A">
            <wp:extent cx="5938254" cy="1589385"/>
            <wp:effectExtent l="0" t="0" r="0" b="0"/>
            <wp:docPr id="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4"/>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938254" cy="1589385"/>
                    </a:xfrm>
                    <a:prstGeom prst="rect">
                      <a:avLst/>
                    </a:prstGeom>
                  </pic:spPr>
                </pic:pic>
              </a:graphicData>
            </a:graphic>
          </wp:inline>
        </w:drawing>
      </w:r>
    </w:p>
    <w:p w14:paraId="372DD8F4" w14:textId="77777777" w:rsidR="002B0193" w:rsidRDefault="002B0193" w:rsidP="002B0193">
      <w:pPr>
        <w:pStyle w:val="SMText"/>
        <w:spacing w:line="276" w:lineRule="auto"/>
        <w:ind w:firstLine="0"/>
        <w:jc w:val="both"/>
        <w:rPr>
          <w:b/>
          <w:color w:val="000000" w:themeColor="text1"/>
        </w:rPr>
      </w:pPr>
    </w:p>
    <w:p w14:paraId="74E8CCBF" w14:textId="77777777" w:rsidR="002B0193" w:rsidRPr="00316225" w:rsidRDefault="002B0193" w:rsidP="002B0193">
      <w:pPr>
        <w:pStyle w:val="SMText"/>
        <w:spacing w:line="276" w:lineRule="auto"/>
        <w:ind w:firstLine="0"/>
        <w:jc w:val="both"/>
        <w:rPr>
          <w:b/>
          <w:color w:val="000000" w:themeColor="text1"/>
        </w:rPr>
      </w:pPr>
      <w:r w:rsidRPr="00316225">
        <w:rPr>
          <w:rFonts w:hint="eastAsia"/>
          <w:b/>
          <w:color w:val="000000" w:themeColor="text1"/>
        </w:rPr>
        <w:t>F</w:t>
      </w:r>
      <w:r>
        <w:rPr>
          <w:b/>
          <w:color w:val="000000" w:themeColor="text1"/>
        </w:rPr>
        <w:t>ig. S3</w:t>
      </w:r>
      <w:r w:rsidRPr="00316225">
        <w:rPr>
          <w:b/>
          <w:color w:val="000000" w:themeColor="text1"/>
        </w:rPr>
        <w:t xml:space="preserve"> </w:t>
      </w:r>
      <w:r>
        <w:rPr>
          <w:b/>
          <w:color w:val="000000" w:themeColor="text1"/>
        </w:rPr>
        <w:t xml:space="preserve">Powder </w:t>
      </w:r>
      <w:r w:rsidRPr="00316225">
        <w:rPr>
          <w:b/>
          <w:color w:val="000000" w:themeColor="text1"/>
        </w:rPr>
        <w:t xml:space="preserve">XRD patterns of as-received </w:t>
      </w:r>
      <w:r w:rsidRPr="00C57831">
        <w:rPr>
          <w:b/>
          <w:i/>
          <w:iCs/>
          <w:color w:val="000000" w:themeColor="text1"/>
        </w:rPr>
        <w:t>L</w:t>
      </w:r>
      <w:r w:rsidRPr="00316225">
        <w:rPr>
          <w:b/>
          <w:color w:val="000000" w:themeColor="text1"/>
        </w:rPr>
        <w:t xml:space="preserve">- and </w:t>
      </w:r>
      <w:r w:rsidRPr="00C57831">
        <w:rPr>
          <w:b/>
          <w:i/>
          <w:iCs/>
          <w:color w:val="000000" w:themeColor="text1"/>
        </w:rPr>
        <w:t>D</w:t>
      </w:r>
      <w:r w:rsidRPr="00316225">
        <w:rPr>
          <w:b/>
          <w:color w:val="000000" w:themeColor="text1"/>
        </w:rPr>
        <w:t>-enantiomers</w:t>
      </w:r>
      <w:r>
        <w:rPr>
          <w:b/>
          <w:color w:val="000000" w:themeColor="text1"/>
        </w:rPr>
        <w:t xml:space="preserve"> of Asp, </w:t>
      </w:r>
      <w:proofErr w:type="spellStart"/>
      <w:r>
        <w:rPr>
          <w:b/>
          <w:color w:val="000000" w:themeColor="text1"/>
        </w:rPr>
        <w:t>Cys</w:t>
      </w:r>
      <w:proofErr w:type="spellEnd"/>
      <w:r>
        <w:rPr>
          <w:b/>
          <w:color w:val="000000" w:themeColor="text1"/>
        </w:rPr>
        <w:t>, and Leu</w:t>
      </w:r>
      <w:r w:rsidRPr="00316225">
        <w:rPr>
          <w:b/>
          <w:color w:val="000000" w:themeColor="text1"/>
        </w:rPr>
        <w:t>.</w:t>
      </w:r>
      <w:r>
        <w:rPr>
          <w:b/>
          <w:color w:val="000000" w:themeColor="text1"/>
        </w:rPr>
        <w:t xml:space="preserve"> </w:t>
      </w:r>
      <w:r>
        <w:rPr>
          <w:color w:val="000000" w:themeColor="text1"/>
        </w:rPr>
        <w:t>C</w:t>
      </w:r>
      <w:r w:rsidRPr="002B622E">
        <w:rPr>
          <w:color w:val="000000" w:themeColor="text1"/>
        </w:rPr>
        <w:t xml:space="preserve">rystalline phases of </w:t>
      </w:r>
      <w:r>
        <w:rPr>
          <w:color w:val="000000" w:themeColor="text1"/>
        </w:rPr>
        <w:t>many</w:t>
      </w:r>
      <w:r w:rsidRPr="002B622E">
        <w:rPr>
          <w:color w:val="000000" w:themeColor="text1"/>
        </w:rPr>
        <w:t xml:space="preserve"> as-received crystals are</w:t>
      </w:r>
      <w:r>
        <w:rPr>
          <w:color w:val="000000" w:themeColor="text1"/>
        </w:rPr>
        <w:t xml:space="preserve"> </w:t>
      </w:r>
      <w:r w:rsidRPr="002B622E">
        <w:rPr>
          <w:color w:val="000000" w:themeColor="text1"/>
        </w:rPr>
        <w:t xml:space="preserve">different </w:t>
      </w:r>
      <w:r>
        <w:rPr>
          <w:color w:val="000000" w:themeColor="text1"/>
        </w:rPr>
        <w:t xml:space="preserve">and especially </w:t>
      </w:r>
      <w:r w:rsidRPr="002B622E">
        <w:rPr>
          <w:color w:val="000000" w:themeColor="text1"/>
        </w:rPr>
        <w:t xml:space="preserve">between </w:t>
      </w:r>
      <w:r w:rsidRPr="004608B7">
        <w:rPr>
          <w:i/>
          <w:iCs/>
          <w:color w:val="000000" w:themeColor="text1"/>
        </w:rPr>
        <w:t>L</w:t>
      </w:r>
      <w:r w:rsidRPr="002B622E">
        <w:rPr>
          <w:color w:val="000000" w:themeColor="text1"/>
        </w:rPr>
        <w:t xml:space="preserve">- and </w:t>
      </w:r>
      <w:r w:rsidRPr="004608B7">
        <w:rPr>
          <w:i/>
          <w:iCs/>
          <w:color w:val="000000" w:themeColor="text1"/>
        </w:rPr>
        <w:t>D</w:t>
      </w:r>
      <w:r w:rsidRPr="002B622E">
        <w:rPr>
          <w:color w:val="000000" w:themeColor="text1"/>
        </w:rPr>
        <w:t xml:space="preserve">-enantiomers due to their different </w:t>
      </w:r>
      <w:r>
        <w:rPr>
          <w:color w:val="000000" w:themeColor="text1"/>
        </w:rPr>
        <w:t xml:space="preserve">chemical </w:t>
      </w:r>
      <w:r w:rsidRPr="002B622E">
        <w:rPr>
          <w:color w:val="000000" w:themeColor="text1"/>
        </w:rPr>
        <w:t>production processes.</w:t>
      </w:r>
      <w:r>
        <w:rPr>
          <w:color w:val="000000" w:themeColor="text1"/>
        </w:rPr>
        <w:t xml:space="preserve"> Most </w:t>
      </w:r>
      <w:r w:rsidRPr="002A2AC3">
        <w:rPr>
          <w:i/>
          <w:iCs/>
          <w:color w:val="000000" w:themeColor="text1"/>
        </w:rPr>
        <w:t>L</w:t>
      </w:r>
      <w:r>
        <w:rPr>
          <w:color w:val="000000" w:themeColor="text1"/>
        </w:rPr>
        <w:t xml:space="preserve">-enantiomers of AAs are natural whereas </w:t>
      </w:r>
      <w:r w:rsidRPr="002A2AC3">
        <w:rPr>
          <w:i/>
          <w:iCs/>
          <w:color w:val="000000" w:themeColor="text1"/>
        </w:rPr>
        <w:t>D</w:t>
      </w:r>
      <w:r>
        <w:rPr>
          <w:color w:val="000000" w:themeColor="text1"/>
        </w:rPr>
        <w:t>-enantiomers of AAs are chemically synthesized, and therefore have different impurities and structures.</w:t>
      </w:r>
    </w:p>
    <w:p w14:paraId="2203BFDD" w14:textId="77777777" w:rsidR="002B0193" w:rsidRDefault="002B0193" w:rsidP="002B0193">
      <w:pPr>
        <w:pStyle w:val="SMText"/>
        <w:spacing w:line="276" w:lineRule="auto"/>
        <w:ind w:firstLine="0"/>
        <w:jc w:val="both"/>
        <w:rPr>
          <w:color w:val="0070C0"/>
        </w:rPr>
      </w:pPr>
    </w:p>
    <w:p w14:paraId="04E43A29" w14:textId="77777777" w:rsidR="002B0193" w:rsidRDefault="002B0193" w:rsidP="002B0193">
      <w:pPr>
        <w:pStyle w:val="SMText"/>
        <w:spacing w:line="276" w:lineRule="auto"/>
        <w:ind w:firstLine="0"/>
        <w:jc w:val="both"/>
        <w:rPr>
          <w:color w:val="0070C0"/>
        </w:rPr>
      </w:pPr>
    </w:p>
    <w:p w14:paraId="4297E533" w14:textId="77777777" w:rsidR="002B0193" w:rsidRDefault="002B0193" w:rsidP="002B0193">
      <w:pPr>
        <w:pStyle w:val="SMText"/>
        <w:spacing w:line="276" w:lineRule="auto"/>
        <w:ind w:firstLine="0"/>
        <w:jc w:val="both"/>
        <w:rPr>
          <w:color w:val="0070C0"/>
        </w:rPr>
      </w:pPr>
    </w:p>
    <w:p w14:paraId="5840B91B" w14:textId="77777777" w:rsidR="002B0193" w:rsidRDefault="002B0193" w:rsidP="002B0193">
      <w:pPr>
        <w:pStyle w:val="SMText"/>
        <w:spacing w:line="276" w:lineRule="auto"/>
        <w:ind w:firstLine="0"/>
        <w:jc w:val="both"/>
        <w:rPr>
          <w:color w:val="0070C0"/>
        </w:rPr>
      </w:pPr>
    </w:p>
    <w:p w14:paraId="460A2A02" w14:textId="77777777" w:rsidR="002B0193" w:rsidRDefault="002B0193" w:rsidP="002B0193">
      <w:pPr>
        <w:pStyle w:val="SMText"/>
        <w:spacing w:line="276" w:lineRule="auto"/>
        <w:ind w:firstLine="0"/>
        <w:jc w:val="both"/>
        <w:rPr>
          <w:color w:val="0070C0"/>
        </w:rPr>
      </w:pPr>
      <w:r w:rsidRPr="0002404D">
        <w:rPr>
          <w:noProof/>
          <w:color w:val="0070C0"/>
        </w:rPr>
        <w:lastRenderedPageBreak/>
        <w:drawing>
          <wp:inline distT="0" distB="0" distL="0" distR="0" wp14:anchorId="5EEECE21" wp14:editId="12F503D3">
            <wp:extent cx="5939241" cy="5296333"/>
            <wp:effectExtent l="0" t="0" r="0" b="0"/>
            <wp:docPr id="7" name="그림 4">
              <a:extLst xmlns:a="http://schemas.openxmlformats.org/drawingml/2006/main">
                <a:ext uri="{FF2B5EF4-FFF2-40B4-BE49-F238E27FC236}">
                  <a16:creationId xmlns:a16="http://schemas.microsoft.com/office/drawing/2014/main" id="{E407A713-90C5-4A4F-B6FF-5D46071303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4">
                      <a:extLst>
                        <a:ext uri="{FF2B5EF4-FFF2-40B4-BE49-F238E27FC236}">
                          <a16:creationId xmlns:a16="http://schemas.microsoft.com/office/drawing/2014/main" id="{E407A713-90C5-4A4F-B6FF-5D46071303C3}"/>
                        </a:ext>
                      </a:extLst>
                    </pic:cNvPr>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939241" cy="5296333"/>
                    </a:xfrm>
                    <a:prstGeom prst="rect">
                      <a:avLst/>
                    </a:prstGeom>
                  </pic:spPr>
                </pic:pic>
              </a:graphicData>
            </a:graphic>
          </wp:inline>
        </w:drawing>
      </w:r>
    </w:p>
    <w:p w14:paraId="0EFA6978" w14:textId="77777777" w:rsidR="002B0193" w:rsidRDefault="002B0193" w:rsidP="002B0193">
      <w:pPr>
        <w:pStyle w:val="SMText"/>
        <w:spacing w:line="276" w:lineRule="auto"/>
        <w:ind w:firstLine="0"/>
        <w:jc w:val="both"/>
        <w:rPr>
          <w:color w:val="0070C0"/>
        </w:rPr>
      </w:pPr>
    </w:p>
    <w:p w14:paraId="37ACD2CC" w14:textId="77777777" w:rsidR="002B0193" w:rsidRDefault="002B0193" w:rsidP="002B0193">
      <w:pPr>
        <w:pStyle w:val="SMText"/>
        <w:spacing w:line="276" w:lineRule="auto"/>
        <w:ind w:firstLine="0"/>
        <w:jc w:val="both"/>
        <w:rPr>
          <w:color w:val="0070C0"/>
        </w:rPr>
      </w:pPr>
    </w:p>
    <w:p w14:paraId="7C1FAA68" w14:textId="77777777" w:rsidR="002B0193" w:rsidRDefault="002B0193" w:rsidP="002B0193">
      <w:pPr>
        <w:pStyle w:val="SMText"/>
        <w:spacing w:line="276" w:lineRule="auto"/>
        <w:ind w:firstLine="0"/>
        <w:jc w:val="both"/>
        <w:rPr>
          <w:color w:val="0070C0"/>
        </w:rPr>
      </w:pPr>
    </w:p>
    <w:p w14:paraId="65D950DD" w14:textId="77777777" w:rsidR="002B0193" w:rsidRDefault="002B0193" w:rsidP="002B0193">
      <w:pPr>
        <w:pStyle w:val="SMText"/>
        <w:spacing w:line="276" w:lineRule="auto"/>
        <w:ind w:firstLine="0"/>
        <w:jc w:val="both"/>
        <w:rPr>
          <w:color w:val="0070C0"/>
        </w:rPr>
      </w:pPr>
    </w:p>
    <w:p w14:paraId="5D001C81" w14:textId="77777777" w:rsidR="002B0193" w:rsidRDefault="002B0193" w:rsidP="002B0193">
      <w:pPr>
        <w:pStyle w:val="SMText"/>
        <w:spacing w:line="276" w:lineRule="auto"/>
        <w:ind w:firstLine="0"/>
        <w:jc w:val="both"/>
        <w:rPr>
          <w:color w:val="0070C0"/>
        </w:rPr>
      </w:pPr>
    </w:p>
    <w:p w14:paraId="6852621E" w14:textId="77777777" w:rsidR="002B0193" w:rsidRDefault="002B0193" w:rsidP="002B0193">
      <w:pPr>
        <w:pStyle w:val="SMText"/>
        <w:spacing w:line="276" w:lineRule="auto"/>
        <w:ind w:firstLine="0"/>
        <w:jc w:val="both"/>
        <w:rPr>
          <w:color w:val="0070C0"/>
        </w:rPr>
      </w:pPr>
    </w:p>
    <w:p w14:paraId="3B8B1043" w14:textId="77777777" w:rsidR="002B0193" w:rsidRDefault="002B0193" w:rsidP="002B0193">
      <w:pPr>
        <w:pStyle w:val="SMText"/>
        <w:spacing w:line="276" w:lineRule="auto"/>
        <w:ind w:firstLine="0"/>
        <w:jc w:val="both"/>
        <w:rPr>
          <w:color w:val="0070C0"/>
        </w:rPr>
      </w:pPr>
    </w:p>
    <w:p w14:paraId="60FB9B60" w14:textId="77777777" w:rsidR="002B0193" w:rsidRDefault="002B0193" w:rsidP="002B0193">
      <w:pPr>
        <w:pStyle w:val="SMText"/>
        <w:spacing w:line="276" w:lineRule="auto"/>
        <w:ind w:firstLine="0"/>
        <w:jc w:val="both"/>
        <w:rPr>
          <w:color w:val="0070C0"/>
        </w:rPr>
      </w:pPr>
    </w:p>
    <w:p w14:paraId="2F84A531" w14:textId="77777777" w:rsidR="002B0193" w:rsidRDefault="002B0193" w:rsidP="002B0193">
      <w:pPr>
        <w:pStyle w:val="SMText"/>
        <w:spacing w:line="276" w:lineRule="auto"/>
        <w:ind w:firstLine="0"/>
        <w:jc w:val="both"/>
        <w:rPr>
          <w:color w:val="0070C0"/>
        </w:rPr>
      </w:pPr>
    </w:p>
    <w:p w14:paraId="0EC2112F" w14:textId="77777777" w:rsidR="002B0193" w:rsidRDefault="002B0193" w:rsidP="002B0193">
      <w:pPr>
        <w:pStyle w:val="SMText"/>
        <w:spacing w:line="276" w:lineRule="auto"/>
        <w:ind w:firstLine="0"/>
        <w:jc w:val="both"/>
        <w:rPr>
          <w:color w:val="0070C0"/>
        </w:rPr>
      </w:pPr>
    </w:p>
    <w:p w14:paraId="4619FD62" w14:textId="77777777" w:rsidR="002B0193" w:rsidRDefault="002B0193" w:rsidP="002B0193">
      <w:pPr>
        <w:pStyle w:val="SMText"/>
        <w:spacing w:line="276" w:lineRule="auto"/>
        <w:ind w:firstLine="0"/>
        <w:jc w:val="both"/>
        <w:rPr>
          <w:color w:val="0070C0"/>
        </w:rPr>
      </w:pPr>
    </w:p>
    <w:p w14:paraId="6E1A731D" w14:textId="77777777" w:rsidR="002B0193" w:rsidRDefault="002B0193" w:rsidP="002B0193">
      <w:pPr>
        <w:pStyle w:val="SMText"/>
        <w:spacing w:line="276" w:lineRule="auto"/>
        <w:ind w:firstLine="0"/>
        <w:jc w:val="both"/>
        <w:rPr>
          <w:color w:val="0070C0"/>
        </w:rPr>
      </w:pPr>
    </w:p>
    <w:p w14:paraId="07BF0990" w14:textId="77777777" w:rsidR="002B0193" w:rsidRDefault="002B0193" w:rsidP="002B0193">
      <w:pPr>
        <w:pStyle w:val="SMText"/>
        <w:spacing w:line="276" w:lineRule="auto"/>
        <w:ind w:firstLine="0"/>
        <w:jc w:val="both"/>
        <w:rPr>
          <w:color w:val="0070C0"/>
        </w:rPr>
      </w:pPr>
    </w:p>
    <w:p w14:paraId="46DE8DB0" w14:textId="77777777" w:rsidR="002B0193" w:rsidRDefault="002B0193" w:rsidP="002B0193">
      <w:pPr>
        <w:pStyle w:val="SMText"/>
        <w:spacing w:line="276" w:lineRule="auto"/>
        <w:ind w:firstLine="0"/>
        <w:jc w:val="both"/>
        <w:rPr>
          <w:color w:val="0070C0"/>
        </w:rPr>
      </w:pPr>
    </w:p>
    <w:p w14:paraId="62EE7180" w14:textId="77777777" w:rsidR="002B0193" w:rsidRPr="0002404D" w:rsidRDefault="002B0193" w:rsidP="002B0193">
      <w:pPr>
        <w:pStyle w:val="SMText"/>
        <w:spacing w:line="276" w:lineRule="auto"/>
        <w:ind w:firstLine="0"/>
        <w:jc w:val="both"/>
        <w:rPr>
          <w:color w:val="0070C0"/>
        </w:rPr>
      </w:pPr>
      <w:r>
        <w:rPr>
          <w:color w:val="000000" w:themeColor="text1"/>
        </w:rPr>
        <w:lastRenderedPageBreak/>
        <w:t>(</w:t>
      </w:r>
      <w:r w:rsidRPr="00316225">
        <w:rPr>
          <w:color w:val="000000" w:themeColor="text1"/>
        </w:rPr>
        <w:t>Continued)</w:t>
      </w:r>
    </w:p>
    <w:p w14:paraId="70853029" w14:textId="77777777" w:rsidR="002B0193" w:rsidRDefault="002B0193" w:rsidP="002B0193">
      <w:pPr>
        <w:pStyle w:val="SMText"/>
        <w:spacing w:line="276" w:lineRule="auto"/>
        <w:ind w:firstLine="0"/>
        <w:jc w:val="both"/>
        <w:rPr>
          <w:color w:val="0070C0"/>
        </w:rPr>
      </w:pPr>
      <w:r w:rsidRPr="0002404D">
        <w:rPr>
          <w:noProof/>
          <w:color w:val="0070C0"/>
        </w:rPr>
        <w:drawing>
          <wp:inline distT="0" distB="0" distL="0" distR="0" wp14:anchorId="20F035F2" wp14:editId="1094CCAC">
            <wp:extent cx="5940883" cy="5396499"/>
            <wp:effectExtent l="0" t="0" r="0" b="0"/>
            <wp:docPr id="9" name="그림 5">
              <a:extLst xmlns:a="http://schemas.openxmlformats.org/drawingml/2006/main">
                <a:ext uri="{FF2B5EF4-FFF2-40B4-BE49-F238E27FC236}">
                  <a16:creationId xmlns:a16="http://schemas.microsoft.com/office/drawing/2014/main" id="{6762D8F6-11E9-4D5F-B29A-E3D12703A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5">
                      <a:extLst>
                        <a:ext uri="{FF2B5EF4-FFF2-40B4-BE49-F238E27FC236}">
                          <a16:creationId xmlns:a16="http://schemas.microsoft.com/office/drawing/2014/main" id="{6762D8F6-11E9-4D5F-B29A-E3D12703A2E4}"/>
                        </a:ext>
                      </a:extLst>
                    </pic:cNvPr>
                    <pic:cNvPicPr>
                      <a:picLocks noChangeAspect="1"/>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940883" cy="5396499"/>
                    </a:xfrm>
                    <a:prstGeom prst="rect">
                      <a:avLst/>
                    </a:prstGeom>
                  </pic:spPr>
                </pic:pic>
              </a:graphicData>
            </a:graphic>
          </wp:inline>
        </w:drawing>
      </w:r>
    </w:p>
    <w:p w14:paraId="40958DFB" w14:textId="77777777" w:rsidR="002B0193" w:rsidRPr="0002404D" w:rsidRDefault="002B0193" w:rsidP="002B0193">
      <w:pPr>
        <w:pStyle w:val="SMText"/>
        <w:spacing w:line="276" w:lineRule="auto"/>
        <w:ind w:firstLine="0"/>
        <w:jc w:val="both"/>
        <w:rPr>
          <w:color w:val="0070C0"/>
        </w:rPr>
      </w:pPr>
    </w:p>
    <w:p w14:paraId="44749E0A" w14:textId="78EEA4B1" w:rsidR="002B0193" w:rsidRPr="0002404D" w:rsidRDefault="002B0193" w:rsidP="002B0193">
      <w:pPr>
        <w:pStyle w:val="SMText"/>
        <w:spacing w:line="276" w:lineRule="auto"/>
        <w:ind w:firstLine="0"/>
        <w:jc w:val="both"/>
        <w:rPr>
          <w:color w:val="0070C0"/>
        </w:rPr>
      </w:pPr>
      <w:r w:rsidRPr="00316225">
        <w:rPr>
          <w:rFonts w:hint="eastAsia"/>
          <w:b/>
          <w:color w:val="000000" w:themeColor="text1"/>
        </w:rPr>
        <w:t>F</w:t>
      </w:r>
      <w:r>
        <w:rPr>
          <w:b/>
          <w:color w:val="000000" w:themeColor="text1"/>
        </w:rPr>
        <w:t>ig. S4</w:t>
      </w:r>
      <w:r w:rsidRPr="00316225">
        <w:rPr>
          <w:b/>
          <w:color w:val="000000" w:themeColor="text1"/>
        </w:rPr>
        <w:t xml:space="preserve"> </w:t>
      </w:r>
      <w:r w:rsidRPr="00FB037E">
        <w:rPr>
          <w:b/>
          <w:color w:val="000000" w:themeColor="text1"/>
        </w:rPr>
        <w:t>SEM images of AA crystals before and after recrystallization.</w:t>
      </w:r>
      <w:r>
        <w:rPr>
          <w:color w:val="000000" w:themeColor="text1"/>
        </w:rPr>
        <w:t xml:space="preserve">  Crystals in as-received samples have larger sizes than those after recrystallization.  Crystals larger than 100 </w:t>
      </w:r>
      <w:proofErr w:type="spellStart"/>
      <w:r>
        <w:rPr>
          <w:color w:val="000000" w:themeColor="text1"/>
        </w:rPr>
        <w:t>μm</w:t>
      </w:r>
      <w:proofErr w:type="spellEnd"/>
      <w:r>
        <w:rPr>
          <w:color w:val="000000" w:themeColor="text1"/>
        </w:rPr>
        <w:t xml:space="preserve"> need to be ground and dispersed into a slurry to obtain accurate THz spectra.  SEM images</w:t>
      </w:r>
      <w:r w:rsidRPr="00316225">
        <w:rPr>
          <w:color w:val="000000" w:themeColor="text1"/>
        </w:rPr>
        <w:t xml:space="preserve"> of (</w:t>
      </w:r>
      <w:r w:rsidR="00D339E5">
        <w:rPr>
          <w:b/>
          <w:color w:val="000000" w:themeColor="text1"/>
        </w:rPr>
        <w:t>a</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a</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-serine. </w:t>
      </w:r>
      <w:r w:rsidRPr="00316225">
        <w:rPr>
          <w:color w:val="000000" w:themeColor="text1"/>
        </w:rPr>
        <w:t>(</w:t>
      </w:r>
      <w:r w:rsidR="00D339E5">
        <w:rPr>
          <w:b/>
          <w:color w:val="000000" w:themeColor="text1"/>
        </w:rPr>
        <w:t>b</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b</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-histidine. </w:t>
      </w:r>
      <w:r w:rsidRPr="00316225">
        <w:rPr>
          <w:color w:val="000000" w:themeColor="text1"/>
        </w:rPr>
        <w:t>(</w:t>
      </w:r>
      <w:r w:rsidR="00D339E5">
        <w:rPr>
          <w:b/>
          <w:color w:val="000000" w:themeColor="text1"/>
        </w:rPr>
        <w:t>c</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c</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-arginine. </w:t>
      </w:r>
      <w:r w:rsidRPr="00316225">
        <w:rPr>
          <w:color w:val="000000" w:themeColor="text1"/>
        </w:rPr>
        <w:t>(</w:t>
      </w:r>
      <w:r w:rsidR="00D339E5">
        <w:rPr>
          <w:b/>
          <w:color w:val="000000" w:themeColor="text1"/>
        </w:rPr>
        <w:t>d</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d</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-alanine. </w:t>
      </w:r>
      <w:r w:rsidRPr="00316225">
        <w:rPr>
          <w:color w:val="000000" w:themeColor="text1"/>
        </w:rPr>
        <w:t>(</w:t>
      </w:r>
      <w:r w:rsidR="00D339E5">
        <w:rPr>
          <w:b/>
          <w:color w:val="000000" w:themeColor="text1"/>
        </w:rPr>
        <w:t>e</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e</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-glutamine. </w:t>
      </w:r>
      <w:r w:rsidRPr="00316225">
        <w:rPr>
          <w:color w:val="000000" w:themeColor="text1"/>
        </w:rPr>
        <w:t>(</w:t>
      </w:r>
      <w:r w:rsidR="00D339E5">
        <w:rPr>
          <w:b/>
          <w:color w:val="000000" w:themeColor="text1"/>
        </w:rPr>
        <w:t>f</w:t>
      </w:r>
      <w:r>
        <w:rPr>
          <w:b/>
          <w:color w:val="000000" w:themeColor="text1"/>
        </w:rPr>
        <w:t xml:space="preserve">1 </w:t>
      </w:r>
      <w:r w:rsidRPr="00C003E3">
        <w:rPr>
          <w:bCs/>
          <w:color w:val="000000" w:themeColor="text1"/>
        </w:rPr>
        <w:t>and</w:t>
      </w:r>
      <w:r>
        <w:rPr>
          <w:b/>
          <w:color w:val="000000" w:themeColor="text1"/>
        </w:rPr>
        <w:t xml:space="preserve"> </w:t>
      </w:r>
      <w:r w:rsidR="00D339E5">
        <w:rPr>
          <w:b/>
          <w:color w:val="000000" w:themeColor="text1"/>
        </w:rPr>
        <w:t>f</w:t>
      </w:r>
      <w:r>
        <w:rPr>
          <w:b/>
          <w:color w:val="000000" w:themeColor="text1"/>
        </w:rPr>
        <w:t>2</w:t>
      </w:r>
      <w:r w:rsidRPr="00316225">
        <w:rPr>
          <w:color w:val="000000" w:themeColor="text1"/>
        </w:rPr>
        <w:t xml:space="preserve">) </w:t>
      </w:r>
      <w:r>
        <w:rPr>
          <w:color w:val="000000" w:themeColor="text1"/>
        </w:rPr>
        <w:t xml:space="preserve">As-received and recrystallized </w:t>
      </w:r>
      <w:r w:rsidRPr="00FB037E">
        <w:rPr>
          <w:i/>
          <w:color w:val="000000" w:themeColor="text1"/>
        </w:rPr>
        <w:t>L</w:t>
      </w:r>
      <w:r>
        <w:rPr>
          <w:color w:val="000000" w:themeColor="text1"/>
        </w:rPr>
        <w:t xml:space="preserve">-cysteine. </w:t>
      </w:r>
      <w:r w:rsidRPr="00316225">
        <w:rPr>
          <w:color w:val="000000" w:themeColor="text1"/>
        </w:rPr>
        <w:t>(</w:t>
      </w:r>
      <w:r w:rsidR="00D339E5">
        <w:rPr>
          <w:b/>
          <w:color w:val="000000" w:themeColor="text1"/>
        </w:rPr>
        <w:t>g</w:t>
      </w:r>
      <w:r>
        <w:rPr>
          <w:b/>
          <w:color w:val="000000" w:themeColor="text1"/>
        </w:rPr>
        <w:t>1</w:t>
      </w:r>
      <w:r w:rsidRPr="00316225">
        <w:rPr>
          <w:color w:val="000000" w:themeColor="text1"/>
        </w:rPr>
        <w:t xml:space="preserve">) </w:t>
      </w:r>
      <w:r>
        <w:rPr>
          <w:color w:val="000000" w:themeColor="text1"/>
        </w:rPr>
        <w:t xml:space="preserve">As-received </w:t>
      </w:r>
      <w:r w:rsidRPr="00FB037E">
        <w:rPr>
          <w:i/>
          <w:color w:val="000000" w:themeColor="text1"/>
        </w:rPr>
        <w:t>L</w:t>
      </w:r>
      <w:r>
        <w:rPr>
          <w:color w:val="000000" w:themeColor="text1"/>
        </w:rPr>
        <w:t>-tyrosine.</w:t>
      </w:r>
    </w:p>
    <w:p w14:paraId="48DFC6E4" w14:textId="77777777" w:rsidR="002B0193" w:rsidRPr="0002404D" w:rsidRDefault="002B0193" w:rsidP="002B0193">
      <w:pPr>
        <w:pStyle w:val="SMText"/>
        <w:spacing w:line="276" w:lineRule="auto"/>
        <w:ind w:firstLine="0"/>
        <w:jc w:val="both"/>
        <w:rPr>
          <w:color w:val="0070C0"/>
        </w:rPr>
      </w:pPr>
    </w:p>
    <w:p w14:paraId="4BDDE9D3" w14:textId="77777777" w:rsidR="002B0193" w:rsidRPr="0002404D" w:rsidRDefault="002B0193" w:rsidP="002B0193">
      <w:pPr>
        <w:pStyle w:val="SMText"/>
        <w:spacing w:line="276" w:lineRule="auto"/>
        <w:ind w:firstLine="0"/>
        <w:jc w:val="both"/>
        <w:rPr>
          <w:color w:val="0070C0"/>
        </w:rPr>
      </w:pPr>
    </w:p>
    <w:p w14:paraId="1B602B0E" w14:textId="77777777" w:rsidR="002B0193" w:rsidRPr="002D430F" w:rsidRDefault="002B0193" w:rsidP="002B0193">
      <w:pPr>
        <w:pStyle w:val="SMText"/>
        <w:spacing w:line="276" w:lineRule="auto"/>
        <w:ind w:firstLine="0"/>
        <w:rPr>
          <w:color w:val="0070C0"/>
          <w:u w:val="single"/>
        </w:rPr>
      </w:pPr>
    </w:p>
    <w:p w14:paraId="53608509" w14:textId="77777777" w:rsidR="002B0193" w:rsidRPr="002D430F" w:rsidRDefault="002B0193" w:rsidP="002B0193">
      <w:pPr>
        <w:pStyle w:val="SMText"/>
        <w:spacing w:line="276" w:lineRule="auto"/>
        <w:ind w:firstLine="0"/>
        <w:rPr>
          <w:color w:val="0070C0"/>
          <w:u w:val="single"/>
        </w:rPr>
      </w:pPr>
    </w:p>
    <w:p w14:paraId="38DC9904" w14:textId="77777777" w:rsidR="002B0193" w:rsidRPr="002D430F" w:rsidRDefault="002B0193" w:rsidP="002B0193">
      <w:pPr>
        <w:pStyle w:val="SMText"/>
        <w:spacing w:line="276" w:lineRule="auto"/>
        <w:ind w:firstLine="0"/>
        <w:jc w:val="center"/>
        <w:rPr>
          <w:color w:val="0070C0"/>
        </w:rPr>
      </w:pPr>
      <w:r>
        <w:rPr>
          <w:rFonts w:hint="eastAsia"/>
          <w:noProof/>
          <w:color w:val="0070C0"/>
        </w:rPr>
        <w:lastRenderedPageBreak/>
        <w:drawing>
          <wp:inline distT="0" distB="0" distL="0" distR="0" wp14:anchorId="00E81362" wp14:editId="39A77BB8">
            <wp:extent cx="4572288" cy="1733982"/>
            <wp:effectExtent l="0" t="0" r="0" b="0"/>
            <wp:docPr id="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3"/>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572288" cy="1733982"/>
                    </a:xfrm>
                    <a:prstGeom prst="rect">
                      <a:avLst/>
                    </a:prstGeom>
                  </pic:spPr>
                </pic:pic>
              </a:graphicData>
            </a:graphic>
          </wp:inline>
        </w:drawing>
      </w:r>
    </w:p>
    <w:p w14:paraId="01E6F3C4" w14:textId="77777777" w:rsidR="002B0193" w:rsidRDefault="002B0193" w:rsidP="002B0193">
      <w:pPr>
        <w:pStyle w:val="SMText"/>
        <w:spacing w:line="276" w:lineRule="auto"/>
        <w:ind w:firstLine="0"/>
        <w:jc w:val="both"/>
        <w:rPr>
          <w:b/>
          <w:color w:val="000000" w:themeColor="text1"/>
        </w:rPr>
      </w:pPr>
    </w:p>
    <w:p w14:paraId="14225A5B" w14:textId="31E78130" w:rsidR="002B0193" w:rsidRDefault="002B0193" w:rsidP="002B0193">
      <w:pPr>
        <w:pStyle w:val="SMText"/>
        <w:spacing w:line="276" w:lineRule="auto"/>
        <w:ind w:firstLine="0"/>
        <w:jc w:val="both"/>
        <w:rPr>
          <w:color w:val="000000" w:themeColor="text1"/>
        </w:rPr>
      </w:pPr>
      <w:r w:rsidRPr="00310CFB">
        <w:rPr>
          <w:rFonts w:hint="eastAsia"/>
          <w:b/>
          <w:color w:val="000000" w:themeColor="text1"/>
        </w:rPr>
        <w:t>F</w:t>
      </w:r>
      <w:r>
        <w:rPr>
          <w:b/>
          <w:color w:val="000000" w:themeColor="text1"/>
        </w:rPr>
        <w:t>ig. S5</w:t>
      </w:r>
      <w:r w:rsidRPr="00310CFB">
        <w:rPr>
          <w:b/>
          <w:color w:val="000000" w:themeColor="text1"/>
        </w:rPr>
        <w:t xml:space="preserve"> Size distribution analyses of </w:t>
      </w:r>
      <w:r w:rsidRPr="00FB037E">
        <w:rPr>
          <w:b/>
          <w:i/>
          <w:color w:val="000000" w:themeColor="text1"/>
        </w:rPr>
        <w:t>L</w:t>
      </w:r>
      <w:r>
        <w:rPr>
          <w:b/>
          <w:color w:val="000000" w:themeColor="text1"/>
        </w:rPr>
        <w:t xml:space="preserve">- and </w:t>
      </w:r>
      <w:r w:rsidRPr="00FB037E">
        <w:rPr>
          <w:b/>
          <w:i/>
          <w:color w:val="000000" w:themeColor="text1"/>
        </w:rPr>
        <w:t>D</w:t>
      </w:r>
      <w:r>
        <w:rPr>
          <w:b/>
          <w:color w:val="000000" w:themeColor="text1"/>
        </w:rPr>
        <w:t>-glutamine</w:t>
      </w:r>
      <w:r w:rsidRPr="00310CFB">
        <w:rPr>
          <w:b/>
          <w:color w:val="000000" w:themeColor="text1"/>
        </w:rPr>
        <w:t xml:space="preserve"> powder</w:t>
      </w:r>
      <w:r>
        <w:rPr>
          <w:b/>
          <w:color w:val="000000" w:themeColor="text1"/>
        </w:rPr>
        <w:t>s</w:t>
      </w:r>
      <w:r w:rsidRPr="00310CFB">
        <w:rPr>
          <w:b/>
          <w:color w:val="000000" w:themeColor="text1"/>
        </w:rPr>
        <w:t xml:space="preserve"> before and after recrystallization.</w:t>
      </w:r>
      <w:r w:rsidRPr="00310CFB">
        <w:rPr>
          <w:color w:val="000000" w:themeColor="text1"/>
        </w:rPr>
        <w:t xml:space="preserve"> The particle sizes of as-received and recrystallized powders from anhydrous (</w:t>
      </w:r>
      <w:r w:rsidR="00C27D6D">
        <w:rPr>
          <w:b/>
          <w:color w:val="000000" w:themeColor="text1"/>
        </w:rPr>
        <w:t>a</w:t>
      </w:r>
      <w:r w:rsidRPr="00310CFB">
        <w:rPr>
          <w:color w:val="000000" w:themeColor="text1"/>
        </w:rPr>
        <w:t xml:space="preserve">) </w:t>
      </w:r>
      <w:r w:rsidRPr="00AF1B06">
        <w:rPr>
          <w:i/>
          <w:iCs/>
          <w:color w:val="000000" w:themeColor="text1"/>
        </w:rPr>
        <w:t>L</w:t>
      </w:r>
      <w:r w:rsidRPr="00310CFB">
        <w:rPr>
          <w:color w:val="000000" w:themeColor="text1"/>
        </w:rPr>
        <w:t>- and (</w:t>
      </w:r>
      <w:r w:rsidR="00C27D6D">
        <w:rPr>
          <w:b/>
          <w:color w:val="000000" w:themeColor="text1"/>
        </w:rPr>
        <w:t>b</w:t>
      </w:r>
      <w:r w:rsidRPr="00310CFB">
        <w:rPr>
          <w:color w:val="000000" w:themeColor="text1"/>
        </w:rPr>
        <w:t xml:space="preserve">) </w:t>
      </w:r>
      <w:r w:rsidRPr="00AF1B06">
        <w:rPr>
          <w:i/>
          <w:iCs/>
          <w:color w:val="000000" w:themeColor="text1"/>
        </w:rPr>
        <w:t>D</w:t>
      </w:r>
      <w:r w:rsidRPr="00310CFB">
        <w:rPr>
          <w:color w:val="000000" w:themeColor="text1"/>
        </w:rPr>
        <w:t xml:space="preserve">-glutamine were measured in triplicate and averaged. </w:t>
      </w:r>
      <w:proofErr w:type="spellStart"/>
      <w:r w:rsidRPr="00310CFB">
        <w:rPr>
          <w:i/>
          <w:color w:val="000000" w:themeColor="text1"/>
        </w:rPr>
        <w:t>D</w:t>
      </w:r>
      <w:r w:rsidRPr="00310CFB">
        <w:rPr>
          <w:color w:val="000000" w:themeColor="text1"/>
        </w:rPr>
        <w:t>v</w:t>
      </w:r>
      <w:proofErr w:type="spellEnd"/>
      <w:r w:rsidRPr="00310CFB">
        <w:rPr>
          <w:color w:val="000000" w:themeColor="text1"/>
        </w:rPr>
        <w:t xml:space="preserve">(50) refers to the median </w:t>
      </w:r>
      <w:r w:rsidRPr="008F2F42">
        <w:rPr>
          <w:color w:val="000000" w:themeColor="text1"/>
        </w:rPr>
        <w:t>diameter in volume</w:t>
      </w:r>
      <w:r>
        <w:rPr>
          <w:color w:val="000000" w:themeColor="text1"/>
        </w:rPr>
        <w:t xml:space="preserve"> or </w:t>
      </w:r>
      <w:r w:rsidRPr="00C81457">
        <w:rPr>
          <w:color w:val="000000" w:themeColor="text1"/>
        </w:rPr>
        <w:t>the</w:t>
      </w:r>
      <w:r>
        <w:rPr>
          <w:color w:val="000000" w:themeColor="text1"/>
        </w:rPr>
        <w:t xml:space="preserve"> particle size that splits the distribution of volume with half above and half below this diameter.</w:t>
      </w:r>
    </w:p>
    <w:p w14:paraId="04F118BA" w14:textId="77777777" w:rsidR="002B0193" w:rsidRDefault="002B0193" w:rsidP="002B0193">
      <w:pPr>
        <w:pStyle w:val="SMText"/>
        <w:spacing w:line="276" w:lineRule="auto"/>
        <w:ind w:firstLine="0"/>
        <w:jc w:val="both"/>
        <w:rPr>
          <w:color w:val="000000" w:themeColor="text1"/>
        </w:rPr>
      </w:pPr>
    </w:p>
    <w:p w14:paraId="304E3C83" w14:textId="77777777" w:rsidR="002B0193" w:rsidRDefault="002B0193" w:rsidP="002B0193">
      <w:pPr>
        <w:pStyle w:val="SMText"/>
        <w:spacing w:line="276" w:lineRule="auto"/>
        <w:ind w:firstLine="0"/>
        <w:jc w:val="both"/>
        <w:rPr>
          <w:color w:val="000000" w:themeColor="text1"/>
        </w:rPr>
      </w:pPr>
    </w:p>
    <w:p w14:paraId="4474361F" w14:textId="77777777" w:rsidR="002B0193" w:rsidRDefault="002B0193" w:rsidP="002B0193">
      <w:pPr>
        <w:pStyle w:val="SMText"/>
        <w:spacing w:line="276" w:lineRule="auto"/>
        <w:ind w:firstLine="0"/>
        <w:jc w:val="both"/>
        <w:rPr>
          <w:color w:val="000000" w:themeColor="text1"/>
        </w:rPr>
      </w:pPr>
    </w:p>
    <w:p w14:paraId="394D1682" w14:textId="77777777" w:rsidR="002B0193" w:rsidRDefault="002B0193" w:rsidP="002B0193">
      <w:pPr>
        <w:pStyle w:val="SMText"/>
        <w:spacing w:line="276" w:lineRule="auto"/>
        <w:ind w:firstLine="0"/>
        <w:jc w:val="both"/>
        <w:rPr>
          <w:color w:val="000000" w:themeColor="text1"/>
        </w:rPr>
      </w:pPr>
    </w:p>
    <w:p w14:paraId="5D654B7F" w14:textId="77777777" w:rsidR="002B0193" w:rsidRDefault="002B0193" w:rsidP="002B0193">
      <w:pPr>
        <w:pStyle w:val="SMText"/>
        <w:spacing w:line="276" w:lineRule="auto"/>
        <w:ind w:firstLine="0"/>
        <w:jc w:val="both"/>
        <w:rPr>
          <w:color w:val="000000" w:themeColor="text1"/>
        </w:rPr>
      </w:pPr>
    </w:p>
    <w:p w14:paraId="120E31EA" w14:textId="77777777" w:rsidR="002B0193" w:rsidRDefault="002B0193" w:rsidP="002B0193">
      <w:pPr>
        <w:pStyle w:val="SMText"/>
        <w:spacing w:line="276" w:lineRule="auto"/>
        <w:ind w:firstLine="0"/>
        <w:jc w:val="both"/>
        <w:rPr>
          <w:color w:val="000000" w:themeColor="text1"/>
        </w:rPr>
      </w:pPr>
    </w:p>
    <w:p w14:paraId="459D8B44" w14:textId="77777777" w:rsidR="002B0193" w:rsidRDefault="002B0193" w:rsidP="002B0193">
      <w:pPr>
        <w:pStyle w:val="SMText"/>
        <w:spacing w:line="276" w:lineRule="auto"/>
        <w:ind w:firstLine="0"/>
        <w:jc w:val="both"/>
        <w:rPr>
          <w:color w:val="000000" w:themeColor="text1"/>
        </w:rPr>
      </w:pPr>
    </w:p>
    <w:p w14:paraId="47F47E74" w14:textId="77777777" w:rsidR="002B0193" w:rsidRDefault="002B0193" w:rsidP="002B0193">
      <w:pPr>
        <w:pStyle w:val="SMText"/>
        <w:spacing w:line="276" w:lineRule="auto"/>
        <w:ind w:firstLine="0"/>
        <w:jc w:val="both"/>
        <w:rPr>
          <w:color w:val="000000" w:themeColor="text1"/>
        </w:rPr>
      </w:pPr>
    </w:p>
    <w:p w14:paraId="09A3FE50" w14:textId="77777777" w:rsidR="002B0193" w:rsidRDefault="002B0193" w:rsidP="002B0193">
      <w:pPr>
        <w:pStyle w:val="SMText"/>
        <w:spacing w:line="276" w:lineRule="auto"/>
        <w:ind w:firstLine="0"/>
        <w:jc w:val="both"/>
        <w:rPr>
          <w:color w:val="000000" w:themeColor="text1"/>
        </w:rPr>
      </w:pPr>
    </w:p>
    <w:p w14:paraId="735FF231" w14:textId="77777777" w:rsidR="002B0193" w:rsidRDefault="002B0193" w:rsidP="002B0193">
      <w:pPr>
        <w:pStyle w:val="SMText"/>
        <w:spacing w:line="276" w:lineRule="auto"/>
        <w:ind w:firstLine="0"/>
        <w:jc w:val="both"/>
        <w:rPr>
          <w:color w:val="000000" w:themeColor="text1"/>
        </w:rPr>
      </w:pPr>
    </w:p>
    <w:p w14:paraId="42DB254E" w14:textId="77777777" w:rsidR="002B0193" w:rsidRDefault="002B0193" w:rsidP="002B0193">
      <w:pPr>
        <w:pStyle w:val="SMText"/>
        <w:spacing w:line="276" w:lineRule="auto"/>
        <w:ind w:firstLine="0"/>
        <w:jc w:val="both"/>
        <w:rPr>
          <w:color w:val="000000" w:themeColor="text1"/>
        </w:rPr>
      </w:pPr>
    </w:p>
    <w:p w14:paraId="6C330391" w14:textId="77777777" w:rsidR="002B0193" w:rsidRDefault="002B0193" w:rsidP="002B0193">
      <w:pPr>
        <w:pStyle w:val="SMText"/>
        <w:spacing w:line="276" w:lineRule="auto"/>
        <w:ind w:firstLine="0"/>
        <w:jc w:val="both"/>
        <w:rPr>
          <w:color w:val="000000" w:themeColor="text1"/>
        </w:rPr>
      </w:pPr>
    </w:p>
    <w:p w14:paraId="7C1CB088" w14:textId="77777777" w:rsidR="002B0193" w:rsidRDefault="002B0193" w:rsidP="002B0193">
      <w:pPr>
        <w:pStyle w:val="SMText"/>
        <w:spacing w:line="276" w:lineRule="auto"/>
        <w:ind w:firstLine="0"/>
        <w:jc w:val="both"/>
        <w:rPr>
          <w:color w:val="000000" w:themeColor="text1"/>
        </w:rPr>
      </w:pPr>
    </w:p>
    <w:p w14:paraId="73AD501B" w14:textId="77777777" w:rsidR="002B0193" w:rsidRDefault="002B0193" w:rsidP="002B0193">
      <w:pPr>
        <w:pStyle w:val="SMText"/>
        <w:spacing w:line="276" w:lineRule="auto"/>
        <w:ind w:firstLine="0"/>
        <w:jc w:val="both"/>
        <w:rPr>
          <w:color w:val="000000" w:themeColor="text1"/>
        </w:rPr>
      </w:pPr>
    </w:p>
    <w:p w14:paraId="5AE72201" w14:textId="77777777" w:rsidR="002B0193" w:rsidRDefault="002B0193" w:rsidP="002B0193">
      <w:pPr>
        <w:pStyle w:val="SMText"/>
        <w:spacing w:line="276" w:lineRule="auto"/>
        <w:ind w:firstLine="0"/>
        <w:jc w:val="both"/>
        <w:rPr>
          <w:color w:val="000000" w:themeColor="text1"/>
        </w:rPr>
      </w:pPr>
    </w:p>
    <w:p w14:paraId="7010667D" w14:textId="77777777" w:rsidR="002B0193" w:rsidRDefault="002B0193" w:rsidP="002B0193">
      <w:pPr>
        <w:pStyle w:val="SMText"/>
        <w:spacing w:line="276" w:lineRule="auto"/>
        <w:ind w:firstLine="0"/>
        <w:jc w:val="both"/>
        <w:rPr>
          <w:color w:val="000000" w:themeColor="text1"/>
        </w:rPr>
      </w:pPr>
    </w:p>
    <w:p w14:paraId="4038B95A" w14:textId="77777777" w:rsidR="002B0193" w:rsidRDefault="002B0193" w:rsidP="002B0193">
      <w:pPr>
        <w:pStyle w:val="SMText"/>
        <w:spacing w:line="276" w:lineRule="auto"/>
        <w:ind w:firstLine="0"/>
        <w:jc w:val="both"/>
        <w:rPr>
          <w:color w:val="000000" w:themeColor="text1"/>
        </w:rPr>
      </w:pPr>
    </w:p>
    <w:p w14:paraId="5B2B99EB" w14:textId="77777777" w:rsidR="002B0193" w:rsidRDefault="002B0193" w:rsidP="002B0193">
      <w:pPr>
        <w:pStyle w:val="SMText"/>
        <w:spacing w:line="276" w:lineRule="auto"/>
        <w:ind w:firstLine="0"/>
        <w:jc w:val="both"/>
        <w:rPr>
          <w:color w:val="000000" w:themeColor="text1"/>
        </w:rPr>
      </w:pPr>
    </w:p>
    <w:p w14:paraId="32BCBF9D" w14:textId="77777777" w:rsidR="002B0193" w:rsidRPr="00310CFB" w:rsidRDefault="002B0193" w:rsidP="002B0193">
      <w:pPr>
        <w:pStyle w:val="SMText"/>
        <w:spacing w:line="276" w:lineRule="auto"/>
        <w:ind w:firstLine="0"/>
        <w:jc w:val="both"/>
        <w:rPr>
          <w:color w:val="000000" w:themeColor="text1"/>
        </w:rPr>
      </w:pPr>
    </w:p>
    <w:p w14:paraId="0E0FAB73" w14:textId="77777777" w:rsidR="002B0193" w:rsidRDefault="002B0193" w:rsidP="002B0193"/>
    <w:p w14:paraId="0A312436" w14:textId="77777777" w:rsidR="002B0193" w:rsidRDefault="002B0193" w:rsidP="002B0193"/>
    <w:p w14:paraId="1A46DF65" w14:textId="77777777" w:rsidR="002B0193" w:rsidRDefault="002B0193" w:rsidP="002B0193"/>
    <w:p w14:paraId="2BF4ECE0" w14:textId="77777777" w:rsidR="002B0193" w:rsidRDefault="002B0193" w:rsidP="002B0193"/>
    <w:p w14:paraId="6E301647" w14:textId="77777777" w:rsidR="002B0193" w:rsidRDefault="002B0193" w:rsidP="002B0193"/>
    <w:p w14:paraId="45D397E1" w14:textId="77777777" w:rsidR="002B0193" w:rsidRDefault="002B0193" w:rsidP="002B0193"/>
    <w:p w14:paraId="617676C4" w14:textId="77777777" w:rsidR="002B0193" w:rsidRDefault="002B0193" w:rsidP="002B0193"/>
    <w:p w14:paraId="18B729DA" w14:textId="77777777" w:rsidR="002B0193" w:rsidRDefault="002B0193" w:rsidP="002B0193"/>
    <w:p w14:paraId="45CD5235" w14:textId="77777777" w:rsidR="002B0193" w:rsidRDefault="002B0193" w:rsidP="002B0193">
      <w:pPr>
        <w:jc w:val="center"/>
      </w:pPr>
      <w:r w:rsidRPr="00397547">
        <w:rPr>
          <w:noProof/>
        </w:rPr>
        <w:lastRenderedPageBreak/>
        <w:drawing>
          <wp:inline distT="0" distB="0" distL="0" distR="0" wp14:anchorId="3B2F92C1" wp14:editId="43FFB216">
            <wp:extent cx="4833082" cy="6854271"/>
            <wp:effectExtent l="0" t="0" r="0" b="0"/>
            <wp:docPr id="21" name="그림 3">
              <a:extLst xmlns:a="http://schemas.openxmlformats.org/drawingml/2006/main">
                <a:ext uri="{FF2B5EF4-FFF2-40B4-BE49-F238E27FC236}">
                  <a16:creationId xmlns:a16="http://schemas.microsoft.com/office/drawing/2014/main" id="{7236DF21-D1C9-4BA9-AC72-4CA3B39E9C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그림 3">
                      <a:extLst>
                        <a:ext uri="{FF2B5EF4-FFF2-40B4-BE49-F238E27FC236}">
                          <a16:creationId xmlns:a16="http://schemas.microsoft.com/office/drawing/2014/main" id="{7236DF21-D1C9-4BA9-AC72-4CA3B39E9CC4}"/>
                        </a:ext>
                      </a:extLst>
                    </pic:cNvPr>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4833082" cy="6854271"/>
                    </a:xfrm>
                    <a:prstGeom prst="rect">
                      <a:avLst/>
                    </a:prstGeom>
                  </pic:spPr>
                </pic:pic>
              </a:graphicData>
            </a:graphic>
          </wp:inline>
        </w:drawing>
      </w:r>
    </w:p>
    <w:p w14:paraId="70D79610" w14:textId="77777777" w:rsidR="002B0193" w:rsidRDefault="002B0193" w:rsidP="002B0193">
      <w:pPr>
        <w:jc w:val="center"/>
      </w:pPr>
    </w:p>
    <w:p w14:paraId="19A4E9B6" w14:textId="67DAF4E2" w:rsidR="002B0193" w:rsidRPr="00A45E6B" w:rsidRDefault="002B0193" w:rsidP="002B0193">
      <w:pPr>
        <w:pStyle w:val="SMText"/>
        <w:spacing w:line="276" w:lineRule="auto"/>
        <w:ind w:firstLine="0"/>
        <w:jc w:val="both"/>
        <w:rPr>
          <w:color w:val="000000" w:themeColor="text1"/>
        </w:rPr>
      </w:pPr>
      <w:r w:rsidRPr="00310CFB">
        <w:rPr>
          <w:rFonts w:hint="eastAsia"/>
          <w:b/>
          <w:color w:val="000000" w:themeColor="text1"/>
        </w:rPr>
        <w:t>F</w:t>
      </w:r>
      <w:r>
        <w:rPr>
          <w:b/>
          <w:color w:val="000000" w:themeColor="text1"/>
        </w:rPr>
        <w:t>ig. S6</w:t>
      </w:r>
      <w:r w:rsidRPr="00310CFB">
        <w:rPr>
          <w:b/>
          <w:color w:val="000000" w:themeColor="text1"/>
        </w:rPr>
        <w:t xml:space="preserve"> </w:t>
      </w:r>
      <w:r>
        <w:rPr>
          <w:b/>
          <w:color w:val="000000" w:themeColor="text1"/>
        </w:rPr>
        <w:t>THz absorption (TA) spectra of</w:t>
      </w:r>
      <w:r w:rsidRPr="0001478C">
        <w:rPr>
          <w:b/>
          <w:color w:val="000000" w:themeColor="text1"/>
        </w:rPr>
        <w:t xml:space="preserve"> </w:t>
      </w:r>
      <w:r w:rsidRPr="00FB037E">
        <w:rPr>
          <w:b/>
          <w:i/>
          <w:iCs/>
          <w:color w:val="000000" w:themeColor="text1"/>
        </w:rPr>
        <w:t>L</w:t>
      </w:r>
      <w:r w:rsidRPr="00FB037E">
        <w:rPr>
          <w:b/>
          <w:color w:val="000000" w:themeColor="text1"/>
        </w:rPr>
        <w:t xml:space="preserve">-histidine and </w:t>
      </w:r>
      <w:r w:rsidRPr="00FB037E">
        <w:rPr>
          <w:b/>
          <w:i/>
          <w:iCs/>
          <w:color w:val="000000" w:themeColor="text1"/>
        </w:rPr>
        <w:t>L</w:t>
      </w:r>
      <w:r w:rsidRPr="00FB037E">
        <w:rPr>
          <w:b/>
          <w:color w:val="000000" w:themeColor="text1"/>
        </w:rPr>
        <w:t xml:space="preserve">-glutamine </w:t>
      </w:r>
      <w:r>
        <w:rPr>
          <w:b/>
          <w:color w:val="000000" w:themeColor="text1"/>
        </w:rPr>
        <w:t xml:space="preserve">for samples with different </w:t>
      </w:r>
      <w:r w:rsidRPr="00FB037E">
        <w:rPr>
          <w:b/>
          <w:color w:val="000000" w:themeColor="text1"/>
        </w:rPr>
        <w:t>degree</w:t>
      </w:r>
      <w:r>
        <w:rPr>
          <w:b/>
          <w:color w:val="000000" w:themeColor="text1"/>
        </w:rPr>
        <w:t>s</w:t>
      </w:r>
      <w:r w:rsidRPr="00FB037E">
        <w:rPr>
          <w:b/>
          <w:color w:val="000000" w:themeColor="text1"/>
        </w:rPr>
        <w:t xml:space="preserve"> of crystallinity</w:t>
      </w:r>
      <w:r>
        <w:rPr>
          <w:b/>
          <w:color w:val="000000" w:themeColor="text1"/>
        </w:rPr>
        <w:t xml:space="preserve">.  </w:t>
      </w:r>
      <w:r>
        <w:rPr>
          <w:color w:val="000000" w:themeColor="text1"/>
        </w:rPr>
        <w:t>XRD (</w:t>
      </w:r>
      <w:r w:rsidR="00C27D6D">
        <w:rPr>
          <w:b/>
          <w:bCs/>
          <w:color w:val="000000" w:themeColor="text1"/>
        </w:rPr>
        <w:t>a</w:t>
      </w:r>
      <w:r>
        <w:rPr>
          <w:b/>
          <w:bCs/>
          <w:color w:val="000000" w:themeColor="text1"/>
        </w:rPr>
        <w:t xml:space="preserve"> </w:t>
      </w:r>
      <w:r w:rsidRPr="00C003E3">
        <w:rPr>
          <w:color w:val="000000" w:themeColor="text1"/>
        </w:rPr>
        <w:t>and</w:t>
      </w:r>
      <w:r w:rsidRPr="00B23A9F">
        <w:rPr>
          <w:b/>
          <w:bCs/>
          <w:color w:val="000000" w:themeColor="text1"/>
        </w:rPr>
        <w:t xml:space="preserve"> </w:t>
      </w:r>
      <w:r w:rsidR="00C27D6D">
        <w:rPr>
          <w:b/>
          <w:bCs/>
          <w:color w:val="000000" w:themeColor="text1"/>
        </w:rPr>
        <w:t>c</w:t>
      </w:r>
      <w:r>
        <w:rPr>
          <w:color w:val="000000" w:themeColor="text1"/>
        </w:rPr>
        <w:t>) and averaged TA spectra (</w:t>
      </w:r>
      <w:r w:rsidR="00C27D6D">
        <w:rPr>
          <w:b/>
          <w:bCs/>
          <w:color w:val="000000" w:themeColor="text1"/>
        </w:rPr>
        <w:t>b</w:t>
      </w:r>
      <w:r>
        <w:rPr>
          <w:b/>
          <w:bCs/>
          <w:color w:val="000000" w:themeColor="text1"/>
        </w:rPr>
        <w:t xml:space="preserve"> </w:t>
      </w:r>
      <w:r w:rsidRPr="00C003E3">
        <w:rPr>
          <w:color w:val="000000" w:themeColor="text1"/>
        </w:rPr>
        <w:t>and</w:t>
      </w:r>
      <w:r>
        <w:rPr>
          <w:b/>
          <w:bCs/>
          <w:color w:val="000000" w:themeColor="text1"/>
        </w:rPr>
        <w:t xml:space="preserve"> </w:t>
      </w:r>
      <w:r w:rsidR="00C27D6D">
        <w:rPr>
          <w:b/>
          <w:bCs/>
          <w:color w:val="000000" w:themeColor="text1"/>
        </w:rPr>
        <w:t>d</w:t>
      </w:r>
      <w:r>
        <w:rPr>
          <w:color w:val="000000" w:themeColor="text1"/>
        </w:rPr>
        <w:t xml:space="preserve">) of as-received and recrystallized </w:t>
      </w:r>
      <w:r w:rsidRPr="00D150C1">
        <w:rPr>
          <w:i/>
          <w:iCs/>
          <w:color w:val="000000" w:themeColor="text1"/>
        </w:rPr>
        <w:t>L</w:t>
      </w:r>
      <w:r>
        <w:rPr>
          <w:color w:val="000000" w:themeColor="text1"/>
        </w:rPr>
        <w:t>-histidine. XRD (</w:t>
      </w:r>
      <w:r w:rsidR="00C27D6D">
        <w:rPr>
          <w:b/>
          <w:bCs/>
          <w:color w:val="000000" w:themeColor="text1"/>
        </w:rPr>
        <w:t>e</w:t>
      </w:r>
      <w:r>
        <w:rPr>
          <w:b/>
          <w:bCs/>
          <w:color w:val="000000" w:themeColor="text1"/>
        </w:rPr>
        <w:t xml:space="preserve"> </w:t>
      </w:r>
      <w:r w:rsidRPr="00C003E3">
        <w:rPr>
          <w:color w:val="000000" w:themeColor="text1"/>
        </w:rPr>
        <w:t>and</w:t>
      </w:r>
      <w:r>
        <w:rPr>
          <w:b/>
          <w:bCs/>
          <w:color w:val="000000" w:themeColor="text1"/>
        </w:rPr>
        <w:t xml:space="preserve"> </w:t>
      </w:r>
      <w:r w:rsidR="00C27D6D">
        <w:rPr>
          <w:b/>
          <w:bCs/>
          <w:color w:val="000000" w:themeColor="text1"/>
        </w:rPr>
        <w:t>g</w:t>
      </w:r>
      <w:r>
        <w:rPr>
          <w:color w:val="000000" w:themeColor="text1"/>
        </w:rPr>
        <w:t>) and averaged TA spectra (</w:t>
      </w:r>
      <w:r w:rsidR="00C27D6D">
        <w:rPr>
          <w:b/>
          <w:bCs/>
          <w:color w:val="000000" w:themeColor="text1"/>
        </w:rPr>
        <w:t>f</w:t>
      </w:r>
      <w:r>
        <w:rPr>
          <w:b/>
          <w:bCs/>
          <w:color w:val="000000" w:themeColor="text1"/>
        </w:rPr>
        <w:t xml:space="preserve"> </w:t>
      </w:r>
      <w:r w:rsidRPr="00C003E3">
        <w:rPr>
          <w:color w:val="000000" w:themeColor="text1"/>
        </w:rPr>
        <w:t>and</w:t>
      </w:r>
      <w:r>
        <w:rPr>
          <w:b/>
          <w:bCs/>
          <w:color w:val="000000" w:themeColor="text1"/>
        </w:rPr>
        <w:t xml:space="preserve"> </w:t>
      </w:r>
      <w:r w:rsidR="00C27D6D">
        <w:rPr>
          <w:b/>
          <w:bCs/>
          <w:color w:val="000000" w:themeColor="text1"/>
        </w:rPr>
        <w:t>h</w:t>
      </w:r>
      <w:r>
        <w:rPr>
          <w:color w:val="000000" w:themeColor="text1"/>
        </w:rPr>
        <w:t xml:space="preserve">) of as-received and recrystallized </w:t>
      </w:r>
      <w:r w:rsidRPr="00D150C1">
        <w:rPr>
          <w:i/>
          <w:iCs/>
          <w:color w:val="000000" w:themeColor="text1"/>
        </w:rPr>
        <w:t>L</w:t>
      </w:r>
      <w:r>
        <w:rPr>
          <w:color w:val="000000" w:themeColor="text1"/>
        </w:rPr>
        <w:t>-glutamine. After recrystallization, the average size of the crystals is generally smaller; stronger and sharper TA peaks are observed as a result.</w:t>
      </w:r>
    </w:p>
    <w:p w14:paraId="66A6B55E" w14:textId="77777777" w:rsidR="002B0193" w:rsidRDefault="002B0193" w:rsidP="002B0193"/>
    <w:p w14:paraId="2488D794" w14:textId="77777777" w:rsidR="002B0193" w:rsidRPr="00C20516" w:rsidRDefault="002B0193" w:rsidP="002B0193">
      <w:pPr>
        <w:pStyle w:val="SMText"/>
        <w:spacing w:line="276" w:lineRule="auto"/>
        <w:ind w:firstLine="0"/>
        <w:jc w:val="center"/>
        <w:rPr>
          <w:color w:val="0070C0"/>
        </w:rPr>
      </w:pPr>
      <w:r w:rsidRPr="00A45E6B">
        <w:rPr>
          <w:noProof/>
          <w:color w:val="0070C0"/>
        </w:rPr>
        <w:lastRenderedPageBreak/>
        <w:drawing>
          <wp:inline distT="0" distB="0" distL="0" distR="0" wp14:anchorId="30190853" wp14:editId="294F67FB">
            <wp:extent cx="5940068" cy="6465381"/>
            <wp:effectExtent l="0" t="0" r="0" b="0"/>
            <wp:docPr id="8" name="그림 1">
              <a:extLst xmlns:a="http://schemas.openxmlformats.org/drawingml/2006/main">
                <a:ext uri="{FF2B5EF4-FFF2-40B4-BE49-F238E27FC236}">
                  <a16:creationId xmlns:a16="http://schemas.microsoft.com/office/drawing/2014/main" id="{F4E9B2A9-2B40-4B71-80CA-6E9CDF2FE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1">
                      <a:extLst>
                        <a:ext uri="{FF2B5EF4-FFF2-40B4-BE49-F238E27FC236}">
                          <a16:creationId xmlns:a16="http://schemas.microsoft.com/office/drawing/2014/main" id="{F4E9B2A9-2B40-4B71-80CA-6E9CDF2FE130}"/>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940068" cy="6465381"/>
                    </a:xfrm>
                    <a:prstGeom prst="rect">
                      <a:avLst/>
                    </a:prstGeom>
                  </pic:spPr>
                </pic:pic>
              </a:graphicData>
            </a:graphic>
          </wp:inline>
        </w:drawing>
      </w:r>
    </w:p>
    <w:p w14:paraId="30C308FB" w14:textId="77777777" w:rsidR="002B0193" w:rsidRDefault="002B0193" w:rsidP="002B0193">
      <w:pPr>
        <w:pStyle w:val="SMText"/>
        <w:spacing w:line="276" w:lineRule="auto"/>
        <w:ind w:firstLine="0"/>
        <w:jc w:val="both"/>
        <w:rPr>
          <w:b/>
          <w:color w:val="000000" w:themeColor="text1"/>
        </w:rPr>
      </w:pPr>
    </w:p>
    <w:p w14:paraId="453C5236" w14:textId="4CEA1305" w:rsidR="002B0193" w:rsidRPr="00A45E6B" w:rsidRDefault="002B0193" w:rsidP="002B0193">
      <w:pPr>
        <w:pStyle w:val="SMText"/>
        <w:spacing w:line="276" w:lineRule="auto"/>
        <w:ind w:firstLine="0"/>
        <w:jc w:val="both"/>
        <w:rPr>
          <w:color w:val="000000" w:themeColor="text1"/>
        </w:rPr>
      </w:pPr>
      <w:r w:rsidRPr="00310CFB">
        <w:rPr>
          <w:rFonts w:hint="eastAsia"/>
          <w:b/>
          <w:color w:val="000000" w:themeColor="text1"/>
        </w:rPr>
        <w:t>F</w:t>
      </w:r>
      <w:r>
        <w:rPr>
          <w:b/>
          <w:color w:val="000000" w:themeColor="text1"/>
        </w:rPr>
        <w:t>ig. S7</w:t>
      </w:r>
      <w:r w:rsidRPr="00310CFB">
        <w:rPr>
          <w:b/>
          <w:color w:val="000000" w:themeColor="text1"/>
        </w:rPr>
        <w:t xml:space="preserve"> </w:t>
      </w:r>
      <w:proofErr w:type="gramStart"/>
      <w:r w:rsidRPr="00310CFB">
        <w:rPr>
          <w:b/>
          <w:color w:val="000000" w:themeColor="text1"/>
        </w:rPr>
        <w:t>The</w:t>
      </w:r>
      <w:proofErr w:type="gramEnd"/>
      <w:r w:rsidRPr="00310CFB">
        <w:rPr>
          <w:b/>
          <w:color w:val="000000" w:themeColor="text1"/>
        </w:rPr>
        <w:t xml:space="preserve"> effects of recrystallization on TCD spectra. </w:t>
      </w:r>
      <w:proofErr w:type="spellStart"/>
      <w:r w:rsidR="00C27D6D">
        <w:rPr>
          <w:b/>
          <w:color w:val="000000" w:themeColor="text1"/>
        </w:rPr>
        <w:t>a</w:t>
      </w:r>
      <w:r w:rsidR="00180E83">
        <w:rPr>
          <w:bCs/>
          <w:color w:val="000000" w:themeColor="text1"/>
        </w:rPr>
        <w:t>,</w:t>
      </w:r>
      <w:r w:rsidR="00C27D6D">
        <w:rPr>
          <w:b/>
          <w:color w:val="000000" w:themeColor="text1"/>
        </w:rPr>
        <w:t>b</w:t>
      </w:r>
      <w:proofErr w:type="spellEnd"/>
      <w:r w:rsidR="00180E83">
        <w:rPr>
          <w:bCs/>
          <w:color w:val="000000" w:themeColor="text1"/>
        </w:rPr>
        <w:t>,</w:t>
      </w:r>
      <w:r w:rsidRPr="00C003E3">
        <w:rPr>
          <w:bCs/>
          <w:color w:val="000000" w:themeColor="text1"/>
        </w:rPr>
        <w:t xml:space="preserve"> </w:t>
      </w:r>
      <w:r w:rsidRPr="00310CFB">
        <w:rPr>
          <w:color w:val="000000" w:themeColor="text1"/>
        </w:rPr>
        <w:t xml:space="preserve">TCD </w:t>
      </w:r>
      <w:r>
        <w:rPr>
          <w:color w:val="000000" w:themeColor="text1"/>
        </w:rPr>
        <w:t xml:space="preserve">raw </w:t>
      </w:r>
      <w:r w:rsidRPr="00310CFB">
        <w:rPr>
          <w:color w:val="000000" w:themeColor="text1"/>
        </w:rPr>
        <w:t xml:space="preserve">spectra </w:t>
      </w:r>
      <w:r>
        <w:rPr>
          <w:color w:val="000000" w:themeColor="text1"/>
        </w:rPr>
        <w:t xml:space="preserve">of as-received and recrystallized </w:t>
      </w:r>
      <w:r w:rsidRPr="00D150C1">
        <w:rPr>
          <w:i/>
          <w:iCs/>
          <w:color w:val="000000" w:themeColor="text1"/>
        </w:rPr>
        <w:t>L</w:t>
      </w:r>
      <w:r>
        <w:rPr>
          <w:color w:val="000000" w:themeColor="text1"/>
        </w:rPr>
        <w:t>-glutamine</w:t>
      </w:r>
      <w:r w:rsidRPr="00310CFB">
        <w:rPr>
          <w:color w:val="000000" w:themeColor="text1"/>
        </w:rPr>
        <w:t xml:space="preserve"> </w:t>
      </w:r>
      <w:r>
        <w:rPr>
          <w:color w:val="000000" w:themeColor="text1"/>
        </w:rPr>
        <w:t xml:space="preserve">at each of </w:t>
      </w:r>
      <w:r w:rsidRPr="00310CFB">
        <w:rPr>
          <w:color w:val="000000" w:themeColor="text1"/>
        </w:rPr>
        <w:t>25 different position</w:t>
      </w:r>
      <w:r>
        <w:rPr>
          <w:color w:val="000000" w:themeColor="text1"/>
        </w:rPr>
        <w:t xml:space="preserve">s. </w:t>
      </w:r>
      <w:proofErr w:type="spellStart"/>
      <w:r w:rsidR="00C27D6D">
        <w:rPr>
          <w:b/>
          <w:color w:val="000000" w:themeColor="text1"/>
        </w:rPr>
        <w:t>c</w:t>
      </w:r>
      <w:r w:rsidR="00180E83">
        <w:rPr>
          <w:bCs/>
          <w:color w:val="000000" w:themeColor="text1"/>
        </w:rPr>
        <w:t>,</w:t>
      </w:r>
      <w:r w:rsidR="00C27D6D">
        <w:rPr>
          <w:b/>
          <w:color w:val="000000" w:themeColor="text1"/>
        </w:rPr>
        <w:t>d</w:t>
      </w:r>
      <w:proofErr w:type="spellEnd"/>
      <w:r w:rsidR="00180E83">
        <w:rPr>
          <w:bCs/>
          <w:color w:val="000000" w:themeColor="text1"/>
        </w:rPr>
        <w:t>,</w:t>
      </w:r>
      <w:r w:rsidRPr="00C003E3">
        <w:rPr>
          <w:bCs/>
          <w:color w:val="000000" w:themeColor="text1"/>
        </w:rPr>
        <w:t xml:space="preserve"> </w:t>
      </w:r>
      <w:r w:rsidRPr="00310CFB">
        <w:rPr>
          <w:color w:val="000000" w:themeColor="text1"/>
        </w:rPr>
        <w:t xml:space="preserve">averaged </w:t>
      </w:r>
      <w:r>
        <w:rPr>
          <w:color w:val="000000" w:themeColor="text1"/>
        </w:rPr>
        <w:t xml:space="preserve">TCD </w:t>
      </w:r>
      <w:r w:rsidRPr="00310CFB">
        <w:rPr>
          <w:color w:val="000000" w:themeColor="text1"/>
        </w:rPr>
        <w:t>spectra with standard deviation</w:t>
      </w:r>
      <w:r>
        <w:rPr>
          <w:color w:val="000000" w:themeColor="text1"/>
        </w:rPr>
        <w:t xml:space="preserve"> of</w:t>
      </w:r>
      <w:r w:rsidRPr="00310CFB">
        <w:rPr>
          <w:color w:val="000000" w:themeColor="text1"/>
        </w:rPr>
        <w:t xml:space="preserve"> </w:t>
      </w:r>
      <w:r>
        <w:rPr>
          <w:color w:val="000000" w:themeColor="text1"/>
        </w:rPr>
        <w:t>a</w:t>
      </w:r>
      <w:r w:rsidRPr="00310CFB">
        <w:rPr>
          <w:color w:val="000000" w:themeColor="text1"/>
        </w:rPr>
        <w:t xml:space="preserve">s-received </w:t>
      </w:r>
      <w:r w:rsidRPr="003D7506">
        <w:rPr>
          <w:i/>
          <w:iCs/>
          <w:color w:val="000000" w:themeColor="text1"/>
        </w:rPr>
        <w:t>L</w:t>
      </w:r>
      <w:r w:rsidRPr="00310CFB">
        <w:rPr>
          <w:color w:val="000000" w:themeColor="text1"/>
        </w:rPr>
        <w:t>-glutamine (Sigma, G3126-100G) and recrystallized one.</w:t>
      </w:r>
      <w:r>
        <w:rPr>
          <w:color w:val="000000" w:themeColor="text1"/>
        </w:rPr>
        <w:t xml:space="preserve"> </w:t>
      </w:r>
      <w:proofErr w:type="spellStart"/>
      <w:r w:rsidR="00C27D6D">
        <w:rPr>
          <w:b/>
          <w:color w:val="000000" w:themeColor="text1"/>
        </w:rPr>
        <w:t>e</w:t>
      </w:r>
      <w:r w:rsidR="00180E83">
        <w:rPr>
          <w:bCs/>
          <w:color w:val="000000" w:themeColor="text1"/>
        </w:rPr>
        <w:t>,</w:t>
      </w:r>
      <w:r w:rsidR="00C27D6D">
        <w:rPr>
          <w:b/>
          <w:color w:val="000000" w:themeColor="text1"/>
        </w:rPr>
        <w:t>f</w:t>
      </w:r>
      <w:proofErr w:type="spellEnd"/>
      <w:r w:rsidR="00180E83">
        <w:rPr>
          <w:bCs/>
          <w:color w:val="000000" w:themeColor="text1"/>
        </w:rPr>
        <w:t>,</w:t>
      </w:r>
      <w:r w:rsidRPr="00C003E3">
        <w:rPr>
          <w:bCs/>
          <w:color w:val="000000" w:themeColor="text1"/>
        </w:rPr>
        <w:t xml:space="preserve"> </w:t>
      </w:r>
      <w:r>
        <w:rPr>
          <w:color w:val="000000" w:themeColor="text1"/>
        </w:rPr>
        <w:t xml:space="preserve">averaged TA spectra </w:t>
      </w:r>
      <w:r w:rsidRPr="00310CFB">
        <w:rPr>
          <w:color w:val="000000" w:themeColor="text1"/>
        </w:rPr>
        <w:t>with standard deviation</w:t>
      </w:r>
      <w:r>
        <w:rPr>
          <w:color w:val="000000" w:themeColor="text1"/>
        </w:rPr>
        <w:t xml:space="preserve"> of</w:t>
      </w:r>
      <w:r w:rsidRPr="00310CFB">
        <w:rPr>
          <w:color w:val="000000" w:themeColor="text1"/>
        </w:rPr>
        <w:t xml:space="preserve"> </w:t>
      </w:r>
      <w:r>
        <w:rPr>
          <w:color w:val="000000" w:themeColor="text1"/>
        </w:rPr>
        <w:t>a</w:t>
      </w:r>
      <w:r w:rsidRPr="00310CFB">
        <w:rPr>
          <w:color w:val="000000" w:themeColor="text1"/>
        </w:rPr>
        <w:t xml:space="preserve">s-received </w:t>
      </w:r>
      <w:r w:rsidRPr="003D7506">
        <w:rPr>
          <w:i/>
          <w:iCs/>
          <w:color w:val="000000" w:themeColor="text1"/>
        </w:rPr>
        <w:t>L</w:t>
      </w:r>
      <w:r w:rsidRPr="00310CFB">
        <w:rPr>
          <w:color w:val="000000" w:themeColor="text1"/>
        </w:rPr>
        <w:t xml:space="preserve">-glutamine (Sigma, G3126-100G) and recrystallized </w:t>
      </w:r>
      <w:r>
        <w:rPr>
          <w:color w:val="000000" w:themeColor="text1"/>
        </w:rPr>
        <w:t>samples</w:t>
      </w:r>
      <w:r w:rsidRPr="00310CFB">
        <w:rPr>
          <w:color w:val="000000" w:themeColor="text1"/>
        </w:rPr>
        <w:t>.</w:t>
      </w:r>
    </w:p>
    <w:p w14:paraId="362AB0F8" w14:textId="77777777" w:rsidR="002B0193" w:rsidRDefault="002B0193" w:rsidP="002B0193"/>
    <w:p w14:paraId="1ED3DB49" w14:textId="77777777" w:rsidR="002B0193" w:rsidRDefault="002B0193" w:rsidP="002B0193"/>
    <w:p w14:paraId="4090340B" w14:textId="77777777" w:rsidR="002B0193" w:rsidRDefault="002B0193" w:rsidP="002B0193"/>
    <w:p w14:paraId="7729707F" w14:textId="77777777" w:rsidR="002B0193" w:rsidRDefault="002B0193" w:rsidP="002B0193"/>
    <w:p w14:paraId="0BCDA490" w14:textId="77777777" w:rsidR="002B0193" w:rsidRDefault="002B0193" w:rsidP="002B0193">
      <w:pPr>
        <w:jc w:val="center"/>
      </w:pPr>
      <w:r w:rsidRPr="00397547">
        <w:rPr>
          <w:noProof/>
        </w:rPr>
        <w:drawing>
          <wp:inline distT="0" distB="0" distL="0" distR="0" wp14:anchorId="6982DD8F" wp14:editId="70BBDF8F">
            <wp:extent cx="5397161" cy="5344248"/>
            <wp:effectExtent l="0" t="0" r="0" b="8890"/>
            <wp:docPr id="16" name="그림 3">
              <a:extLst xmlns:a="http://schemas.openxmlformats.org/drawingml/2006/main">
                <a:ext uri="{FF2B5EF4-FFF2-40B4-BE49-F238E27FC236}">
                  <a16:creationId xmlns:a16="http://schemas.microsoft.com/office/drawing/2014/main" id="{8DE6065C-6EAE-4989-8F93-5E6AD0F98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그림 3">
                      <a:extLst>
                        <a:ext uri="{FF2B5EF4-FFF2-40B4-BE49-F238E27FC236}">
                          <a16:creationId xmlns:a16="http://schemas.microsoft.com/office/drawing/2014/main" id="{8DE6065C-6EAE-4989-8F93-5E6AD0F98C44}"/>
                        </a:ext>
                      </a:extLst>
                    </pic:cNvPr>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5397161" cy="5344248"/>
                    </a:xfrm>
                    <a:prstGeom prst="rect">
                      <a:avLst/>
                    </a:prstGeom>
                  </pic:spPr>
                </pic:pic>
              </a:graphicData>
            </a:graphic>
          </wp:inline>
        </w:drawing>
      </w:r>
    </w:p>
    <w:p w14:paraId="6B2ED57E" w14:textId="77777777" w:rsidR="002B0193" w:rsidRDefault="002B0193" w:rsidP="002B0193">
      <w:pPr>
        <w:jc w:val="center"/>
      </w:pPr>
    </w:p>
    <w:p w14:paraId="7EC130EA" w14:textId="3C064070" w:rsidR="002B0193" w:rsidRPr="00A45E6B" w:rsidRDefault="002B0193" w:rsidP="002B0193">
      <w:pPr>
        <w:pStyle w:val="SMText"/>
        <w:spacing w:line="276" w:lineRule="auto"/>
        <w:ind w:firstLine="0"/>
        <w:jc w:val="both"/>
        <w:rPr>
          <w:color w:val="000000" w:themeColor="text1"/>
        </w:rPr>
      </w:pPr>
      <w:r w:rsidRPr="00310CFB">
        <w:rPr>
          <w:rFonts w:hint="eastAsia"/>
          <w:b/>
          <w:color w:val="000000" w:themeColor="text1"/>
        </w:rPr>
        <w:t>F</w:t>
      </w:r>
      <w:r>
        <w:rPr>
          <w:b/>
          <w:color w:val="000000" w:themeColor="text1"/>
        </w:rPr>
        <w:t xml:space="preserve">ig. S8 </w:t>
      </w:r>
      <w:r w:rsidRPr="00310CFB">
        <w:rPr>
          <w:b/>
          <w:color w:val="000000" w:themeColor="text1"/>
        </w:rPr>
        <w:t xml:space="preserve"> </w:t>
      </w:r>
      <w:r>
        <w:rPr>
          <w:b/>
          <w:color w:val="000000" w:themeColor="text1"/>
        </w:rPr>
        <w:t>TA and</w:t>
      </w:r>
      <w:r w:rsidRPr="00310CFB">
        <w:rPr>
          <w:b/>
          <w:color w:val="000000" w:themeColor="text1"/>
        </w:rPr>
        <w:t xml:space="preserve"> TCD spectra</w:t>
      </w:r>
      <w:r>
        <w:rPr>
          <w:b/>
          <w:color w:val="000000" w:themeColor="text1"/>
        </w:rPr>
        <w:t xml:space="preserve"> from amorphous biomolecules</w:t>
      </w:r>
      <w:r w:rsidRPr="00310CFB">
        <w:rPr>
          <w:b/>
          <w:color w:val="000000" w:themeColor="text1"/>
        </w:rPr>
        <w:t xml:space="preserve">. </w:t>
      </w:r>
      <w:proofErr w:type="spellStart"/>
      <w:r w:rsidR="00C27D6D">
        <w:rPr>
          <w:b/>
          <w:color w:val="000000" w:themeColor="text1"/>
        </w:rPr>
        <w:t>a</w:t>
      </w:r>
      <w:r w:rsidR="00180E83" w:rsidRPr="00180E83">
        <w:rPr>
          <w:bCs/>
          <w:color w:val="000000" w:themeColor="text1"/>
        </w:rPr>
        <w:t>,</w:t>
      </w:r>
      <w:r w:rsidR="00C27D6D">
        <w:rPr>
          <w:b/>
          <w:color w:val="000000" w:themeColor="text1"/>
        </w:rPr>
        <w:t>b</w:t>
      </w:r>
      <w:proofErr w:type="spellEnd"/>
      <w:r w:rsidR="00180E83">
        <w:rPr>
          <w:bCs/>
          <w:color w:val="000000" w:themeColor="text1"/>
        </w:rPr>
        <w:t>,</w:t>
      </w:r>
      <w:r w:rsidRPr="00310CFB">
        <w:rPr>
          <w:b/>
          <w:color w:val="000000" w:themeColor="text1"/>
        </w:rPr>
        <w:t xml:space="preserve"> </w:t>
      </w:r>
      <w:r>
        <w:rPr>
          <w:color w:val="000000" w:themeColor="text1"/>
        </w:rPr>
        <w:t xml:space="preserve">XRD data of amylose and α-amylase, respectively. </w:t>
      </w:r>
      <w:r w:rsidR="00C27D6D">
        <w:rPr>
          <w:color w:val="000000" w:themeColor="text1"/>
        </w:rPr>
        <w:t>I</w:t>
      </w:r>
      <w:r w:rsidR="00C27D6D" w:rsidRPr="00C27D6D">
        <w:rPr>
          <w:color w:val="000000" w:themeColor="text1"/>
        </w:rPr>
        <w:t>nsets are reprinted from</w:t>
      </w:r>
      <w:r w:rsidR="00C27D6D">
        <w:rPr>
          <w:color w:val="000000" w:themeColor="text1"/>
        </w:rPr>
        <w:t xml:space="preserve"> references</w:t>
      </w:r>
      <w:r w:rsidR="00C27D6D">
        <w:rPr>
          <w:color w:val="000000" w:themeColor="text1"/>
        </w:rPr>
        <w:fldChar w:fldCharType="begin" w:fldLock="1"/>
      </w:r>
      <w:r w:rsidR="004C4384">
        <w:rPr>
          <w:color w:val="000000" w:themeColor="text1"/>
        </w:rPr>
        <w:instrText>ADDIN CSL_CITATION {"citationItems":[{"id":"ITEM-1","itemData":{"URL":"https://en.wikipedia.org/wiki/Amylose","id":"ITEM-1","issued":{"date-parts":[["0"]]},"title":"Amylose","type":"webpage"},"uris":["http://www.mendeley.com/documents/?uuid=b405addc-f1e1-4271-a840-8b45e0f53b1b"]},{"id":"ITEM-2","itemData":{"URL":"https://en.wikipedia.org/wiki/Amylase","id":"ITEM-2","issued":{"date-parts":[["0"]]},"title":"Amylase","type":"webpage"},"uris":["http://www.mendeley.com/documents/?uuid=ddb2efa1-13da-4d90-b218-786020c7ff37"]}],"mendeley":{"formattedCitation":"&lt;sup&gt;68,69&lt;/sup&gt;","plainTextFormattedCitation":"68,69","previouslyFormattedCitation":"&lt;sup&gt;68,69&lt;/sup&gt;"},"properties":{"noteIndex":0},"schema":"https://github.com/citation-style-language/schema/raw/master/csl-citation.json"}</w:instrText>
      </w:r>
      <w:r w:rsidR="00C27D6D">
        <w:rPr>
          <w:color w:val="000000" w:themeColor="text1"/>
        </w:rPr>
        <w:fldChar w:fldCharType="separate"/>
      </w:r>
      <w:r w:rsidR="004C4384" w:rsidRPr="004C4384">
        <w:rPr>
          <w:noProof/>
          <w:color w:val="000000" w:themeColor="text1"/>
          <w:vertAlign w:val="superscript"/>
        </w:rPr>
        <w:t>68,69</w:t>
      </w:r>
      <w:r w:rsidR="00C27D6D">
        <w:rPr>
          <w:color w:val="000000" w:themeColor="text1"/>
        </w:rPr>
        <w:fldChar w:fldCharType="end"/>
      </w:r>
      <w:r w:rsidR="00C27D6D">
        <w:rPr>
          <w:color w:val="000000" w:themeColor="text1"/>
        </w:rPr>
        <w:t xml:space="preserve">. </w:t>
      </w:r>
      <w:r w:rsidRPr="00C50D51">
        <w:rPr>
          <w:color w:val="000000" w:themeColor="text1"/>
        </w:rPr>
        <w:t>Both charts are featureless, indicating their amorphous structures.</w:t>
      </w:r>
      <w:r>
        <w:rPr>
          <w:color w:val="000000" w:themeColor="text1"/>
        </w:rPr>
        <w:t xml:space="preserve"> </w:t>
      </w:r>
      <w:proofErr w:type="spellStart"/>
      <w:r w:rsidR="00C27D6D">
        <w:rPr>
          <w:b/>
          <w:color w:val="000000" w:themeColor="text1"/>
        </w:rPr>
        <w:t>c</w:t>
      </w:r>
      <w:r w:rsidR="00180E83" w:rsidRPr="00180E83">
        <w:rPr>
          <w:bCs/>
          <w:color w:val="000000" w:themeColor="text1"/>
        </w:rPr>
        <w:t>,</w:t>
      </w:r>
      <w:r w:rsidR="00C27D6D">
        <w:rPr>
          <w:b/>
          <w:color w:val="000000" w:themeColor="text1"/>
        </w:rPr>
        <w:t>d</w:t>
      </w:r>
      <w:proofErr w:type="spellEnd"/>
      <w:r w:rsidR="00180E83">
        <w:rPr>
          <w:bCs/>
          <w:color w:val="000000" w:themeColor="text1"/>
        </w:rPr>
        <w:t>,</w:t>
      </w:r>
      <w:r w:rsidRPr="00310CFB">
        <w:rPr>
          <w:b/>
          <w:color w:val="000000" w:themeColor="text1"/>
        </w:rPr>
        <w:t xml:space="preserve"> </w:t>
      </w:r>
      <w:r w:rsidRPr="00310CFB">
        <w:rPr>
          <w:color w:val="000000" w:themeColor="text1"/>
        </w:rPr>
        <w:t xml:space="preserve">averaged </w:t>
      </w:r>
      <w:r>
        <w:rPr>
          <w:color w:val="000000" w:themeColor="text1"/>
        </w:rPr>
        <w:t xml:space="preserve">TA </w:t>
      </w:r>
      <w:r w:rsidRPr="00310CFB">
        <w:rPr>
          <w:color w:val="000000" w:themeColor="text1"/>
        </w:rPr>
        <w:t>spectra with standard deviation</w:t>
      </w:r>
      <w:r>
        <w:rPr>
          <w:color w:val="000000" w:themeColor="text1"/>
        </w:rPr>
        <w:t>s of</w:t>
      </w:r>
      <w:r w:rsidRPr="00310CFB">
        <w:rPr>
          <w:color w:val="000000" w:themeColor="text1"/>
        </w:rPr>
        <w:t xml:space="preserve"> </w:t>
      </w:r>
      <w:r>
        <w:rPr>
          <w:color w:val="000000" w:themeColor="text1"/>
        </w:rPr>
        <w:t xml:space="preserve">amylose and α-amylase, respectively. </w:t>
      </w:r>
      <w:proofErr w:type="spellStart"/>
      <w:r w:rsidR="00C27D6D">
        <w:rPr>
          <w:b/>
          <w:color w:val="000000" w:themeColor="text1"/>
        </w:rPr>
        <w:t>e</w:t>
      </w:r>
      <w:r w:rsidR="00180E83" w:rsidRPr="00180E83">
        <w:rPr>
          <w:bCs/>
          <w:color w:val="000000" w:themeColor="text1"/>
        </w:rPr>
        <w:t>,</w:t>
      </w:r>
      <w:r w:rsidR="00C27D6D">
        <w:rPr>
          <w:b/>
          <w:color w:val="000000" w:themeColor="text1"/>
        </w:rPr>
        <w:t>f</w:t>
      </w:r>
      <w:proofErr w:type="spellEnd"/>
      <w:r w:rsidR="00180E83">
        <w:rPr>
          <w:bCs/>
          <w:color w:val="000000" w:themeColor="text1"/>
        </w:rPr>
        <w:t>,</w:t>
      </w:r>
      <w:r w:rsidRPr="00310CFB">
        <w:rPr>
          <w:b/>
          <w:color w:val="000000" w:themeColor="text1"/>
        </w:rPr>
        <w:t xml:space="preserve"> </w:t>
      </w:r>
      <w:r>
        <w:rPr>
          <w:color w:val="000000" w:themeColor="text1"/>
        </w:rPr>
        <w:t xml:space="preserve">averaged TCD spectra </w:t>
      </w:r>
      <w:r w:rsidRPr="00310CFB">
        <w:rPr>
          <w:color w:val="000000" w:themeColor="text1"/>
        </w:rPr>
        <w:t>with standard deviation</w:t>
      </w:r>
      <w:r>
        <w:rPr>
          <w:color w:val="000000" w:themeColor="text1"/>
        </w:rPr>
        <w:t>s of</w:t>
      </w:r>
      <w:r w:rsidRPr="00310CFB">
        <w:rPr>
          <w:color w:val="000000" w:themeColor="text1"/>
        </w:rPr>
        <w:t xml:space="preserve"> </w:t>
      </w:r>
      <w:r>
        <w:rPr>
          <w:color w:val="000000" w:themeColor="text1"/>
        </w:rPr>
        <w:t>amylose and α-amylase, respectively.</w:t>
      </w:r>
    </w:p>
    <w:p w14:paraId="547E81CF" w14:textId="77777777" w:rsidR="002B0193" w:rsidRDefault="002B0193" w:rsidP="002B0193"/>
    <w:p w14:paraId="1446C555" w14:textId="77777777" w:rsidR="002B0193" w:rsidRDefault="002B0193" w:rsidP="002B0193">
      <w:r w:rsidRPr="00C70ECA">
        <w:rPr>
          <w:noProof/>
        </w:rPr>
        <w:lastRenderedPageBreak/>
        <w:drawing>
          <wp:inline distT="0" distB="0" distL="0" distR="0" wp14:anchorId="65CC3EA6" wp14:editId="678C405E">
            <wp:extent cx="5627096" cy="3615241"/>
            <wp:effectExtent l="0" t="0" r="0" b="4445"/>
            <wp:docPr id="4" name="그림 3">
              <a:extLst xmlns:a="http://schemas.openxmlformats.org/drawingml/2006/main">
                <a:ext uri="{FF2B5EF4-FFF2-40B4-BE49-F238E27FC236}">
                  <a16:creationId xmlns:a16="http://schemas.microsoft.com/office/drawing/2014/main" id="{5C3CA62E-F112-4D83-93F7-A9C77951A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5C3CA62E-F112-4D83-93F7-A9C77951A84F}"/>
                        </a:ext>
                      </a:extLst>
                    </pic:cNvPr>
                    <pic:cNvPicPr>
                      <a:picLocks noChangeAspect="1"/>
                    </pic:cNvPicPr>
                  </pic:nvPicPr>
                  <pic:blipFill>
                    <a:blip r:embed="rId33"/>
                    <a:stretch>
                      <a:fillRect/>
                    </a:stretch>
                  </pic:blipFill>
                  <pic:spPr>
                    <a:xfrm>
                      <a:off x="0" y="0"/>
                      <a:ext cx="5627096" cy="3615241"/>
                    </a:xfrm>
                    <a:prstGeom prst="rect">
                      <a:avLst/>
                    </a:prstGeom>
                  </pic:spPr>
                </pic:pic>
              </a:graphicData>
            </a:graphic>
          </wp:inline>
        </w:drawing>
      </w:r>
    </w:p>
    <w:p w14:paraId="7A0D0D44" w14:textId="77777777" w:rsidR="002B0193" w:rsidRDefault="002B0193" w:rsidP="002B0193"/>
    <w:p w14:paraId="61C2DD2A" w14:textId="77777777" w:rsidR="002B0193" w:rsidRDefault="002B0193" w:rsidP="002B0193"/>
    <w:p w14:paraId="0BAB9104" w14:textId="77777777" w:rsidR="002B0193" w:rsidRDefault="002B0193" w:rsidP="002B0193"/>
    <w:p w14:paraId="4FE70A7D" w14:textId="77777777" w:rsidR="002B0193" w:rsidRDefault="002B0193" w:rsidP="002B0193">
      <w:pPr>
        <w:spacing w:line="276" w:lineRule="auto"/>
        <w:jc w:val="both"/>
      </w:pPr>
      <w:r>
        <w:rPr>
          <w:b/>
        </w:rPr>
        <w:t>Fig. S9</w:t>
      </w:r>
      <w:r w:rsidRPr="00D250CE">
        <w:rPr>
          <w:b/>
        </w:rPr>
        <w:t xml:space="preserve"> </w:t>
      </w:r>
      <w:r>
        <w:rPr>
          <w:b/>
        </w:rPr>
        <w:t>Schematic of hyperspectral THz-TDP setup</w:t>
      </w:r>
      <w:r w:rsidRPr="00D250CE">
        <w:rPr>
          <w:b/>
        </w:rPr>
        <w:t>.</w:t>
      </w:r>
      <w:r w:rsidRPr="00A23231">
        <w:t xml:space="preserve"> </w:t>
      </w:r>
      <w:r>
        <w:t xml:space="preserve">Three polarizers were used to determine polarization states of the THz beam after passing through the samples. Since P1 and P3 are cross-polarized, if there is no optical activity induced by the sample, the amplitude of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oMath>
      <w:r>
        <w:t xml:space="preserve">, the electric field in the y axis, is zero, and therefore TCD and TORD show near-zero values. </w:t>
      </w:r>
      <w:r w:rsidRPr="00F0710B">
        <w:t xml:space="preserve">Sample scanning in the THz focal plane was achieved </w:t>
      </w:r>
      <w:r>
        <w:t>using the</w:t>
      </w:r>
      <w:r w:rsidRPr="00F0710B">
        <w:t xml:space="preserve"> motorized XY stage.</w:t>
      </w:r>
    </w:p>
    <w:p w14:paraId="6D8A348D" w14:textId="77777777" w:rsidR="002B0193" w:rsidRDefault="002B0193" w:rsidP="002B0193">
      <w:pPr>
        <w:spacing w:after="160" w:line="259" w:lineRule="auto"/>
        <w:jc w:val="both"/>
      </w:pPr>
    </w:p>
    <w:p w14:paraId="6A0EE893" w14:textId="77777777" w:rsidR="002B0193" w:rsidRDefault="002B0193" w:rsidP="002B0193">
      <w:pPr>
        <w:spacing w:after="160" w:line="259" w:lineRule="auto"/>
        <w:jc w:val="both"/>
      </w:pPr>
    </w:p>
    <w:p w14:paraId="58FD4A35" w14:textId="77777777" w:rsidR="002B0193" w:rsidRDefault="002B0193" w:rsidP="002B0193">
      <w:pPr>
        <w:spacing w:after="160" w:line="259" w:lineRule="auto"/>
        <w:jc w:val="both"/>
      </w:pPr>
      <w:r w:rsidRPr="004C715D">
        <w:rPr>
          <w:noProof/>
        </w:rPr>
        <w:lastRenderedPageBreak/>
        <w:drawing>
          <wp:inline distT="0" distB="0" distL="0" distR="0" wp14:anchorId="0A8E3CBB" wp14:editId="5B9855A7">
            <wp:extent cx="5940135" cy="3377044"/>
            <wp:effectExtent l="0" t="0" r="0" b="0"/>
            <wp:docPr id="11" name="그림 1">
              <a:extLst xmlns:a="http://schemas.openxmlformats.org/drawingml/2006/main">
                <a:ext uri="{FF2B5EF4-FFF2-40B4-BE49-F238E27FC236}">
                  <a16:creationId xmlns:a16="http://schemas.microsoft.com/office/drawing/2014/main" id="{E8EF65DA-B481-4717-A235-BD012B40C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
                      <a:extLst>
                        <a:ext uri="{FF2B5EF4-FFF2-40B4-BE49-F238E27FC236}">
                          <a16:creationId xmlns:a16="http://schemas.microsoft.com/office/drawing/2014/main" id="{E8EF65DA-B481-4717-A235-BD012B40C9CA}"/>
                        </a:ext>
                      </a:extLst>
                    </pic:cNvPr>
                    <pic:cNvPicPr>
                      <a:picLocks noChangeAspect="1"/>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940135" cy="3377044"/>
                    </a:xfrm>
                    <a:prstGeom prst="rect">
                      <a:avLst/>
                    </a:prstGeom>
                  </pic:spPr>
                </pic:pic>
              </a:graphicData>
            </a:graphic>
          </wp:inline>
        </w:drawing>
      </w:r>
    </w:p>
    <w:p w14:paraId="0814C84C" w14:textId="77777777" w:rsidR="002B0193" w:rsidRDefault="002B0193" w:rsidP="002B0193"/>
    <w:p w14:paraId="2054B473" w14:textId="10EAB958" w:rsidR="002B0193" w:rsidRDefault="002B0193" w:rsidP="002B0193">
      <w:pPr>
        <w:spacing w:line="276" w:lineRule="auto"/>
        <w:jc w:val="both"/>
      </w:pPr>
      <w:r>
        <w:rPr>
          <w:b/>
        </w:rPr>
        <w:t>Fig.</w:t>
      </w:r>
      <w:r w:rsidRPr="00D250CE">
        <w:rPr>
          <w:b/>
        </w:rPr>
        <w:t xml:space="preserve"> S</w:t>
      </w:r>
      <w:r>
        <w:rPr>
          <w:b/>
        </w:rPr>
        <w:t>10</w:t>
      </w:r>
      <w:r w:rsidRPr="00D250CE">
        <w:rPr>
          <w:b/>
        </w:rPr>
        <w:t xml:space="preserve"> </w:t>
      </w:r>
      <w:r>
        <w:rPr>
          <w:b/>
        </w:rPr>
        <w:t xml:space="preserve">Mapping of chiral </w:t>
      </w:r>
      <w:proofErr w:type="spellStart"/>
      <w:r>
        <w:rPr>
          <w:b/>
        </w:rPr>
        <w:t>kirigami</w:t>
      </w:r>
      <w:proofErr w:type="spellEnd"/>
      <w:r>
        <w:rPr>
          <w:b/>
        </w:rPr>
        <w:t xml:space="preserve"> metamaterial as a reference sample</w:t>
      </w:r>
      <w:r w:rsidRPr="00D250CE">
        <w:rPr>
          <w:b/>
        </w:rPr>
        <w:t>.</w:t>
      </w:r>
      <w:r w:rsidRPr="00A23231">
        <w:t xml:space="preserve"> </w:t>
      </w:r>
      <w:r w:rsidR="005B7947">
        <w:rPr>
          <w:b/>
          <w:bCs/>
        </w:rPr>
        <w:t>a</w:t>
      </w:r>
      <w:r w:rsidR="008260FF">
        <w:t>,</w:t>
      </w:r>
      <w:r>
        <w:t xml:space="preserve"> Photograph of chiral </w:t>
      </w:r>
      <w:proofErr w:type="spellStart"/>
      <w:r>
        <w:t>kirigami</w:t>
      </w:r>
      <w:proofErr w:type="spellEnd"/>
      <w:r>
        <w:t xml:space="preserve"> sample</w:t>
      </w:r>
      <w:r w:rsidR="005B7947">
        <w:fldChar w:fldCharType="begin" w:fldLock="1"/>
      </w:r>
      <w:r w:rsidR="004C4384">
        <w:instrText>ADDIN CSL_CITATION {"citationItems":[{"id":"ITEM-1","itemData":{"DOI":"10.1038/s41563-019-0404-6","ISSN":"14764660","PMID":"31263226","abstract":"Terahertz circular dichroism (TCD) offers multifaceted spectroscopic capabilities for understanding the mesoscale chiral architecture and low-energy vibrations of macromolecules in (bio)materials1–5. However, the lack of dynamic polarization modulators comparable to polarization optics for other parts of the electromagnetic spectrum is impeding the proliferation of TCD spectroscopy6–11. Here we show that tunable optical elements fabricated from patterned plasmonic sheets with periodic kirigami cuts make possible the polarization modulation of terahertz radiation under application of mechanical strain. A herringbone pattern of microscale metal stripes enables a dynamic range of polarization rotation modulation exceeding 80° over thousands of cycles. Following out-of-plane buckling, the plasmonic stripes function as reconfigurable semi-helices of variable pitch aligned along the terahertz propagation direction. Several biomaterials, exemplified by an elytron of the Chrysina gloriosa, revealed distinct TCD fingerprints associated with the helical substructure in the biocomposite. Analogous kirigami modulators will also enable other applications in terahertz optics, such as polarization-based terahertz imaging, line-of-sight telecommunication, information encryption and space exploration.","author":[{"dropping-particle":"","family":"Choi","given":"Won Jin","non-dropping-particle":"","parse-names":false,"suffix":""},{"dropping-particle":"","family":"Cheng","given":"Gong","non-dropping-particle":"","parse-names":false,"suffix":""},{"dropping-particle":"","family":"Huang","given":"Zhengyu","non-dropping-particle":"","parse-names":false,"suffix":""},{"dropping-particle":"","family":"Zhang","given":"Shuai","non-dropping-particle":"","parse-names":false,"suffix":""},{"dropping-particle":"","family":"Norris","given":"Theodore B.","non-dropping-particle":"","parse-names":false,"suffix":""},{"dropping-particle":"","family":"Kotov","given":"Nicholas A.","non-dropping-particle":"","parse-names":false,"suffix":""}],"container-title":"Nature Materials","id":"ITEM-1","issue":"8","issued":{"date-parts":[["2019"]]},"page":"820-826","publisher":"Springer US","title":"Terahertz circular dichroism spectroscopy of biomaterials enabled by kirigami polarization modulators","type":"article-journal","volume":"18"},"uris":["http://www.mendeley.com/documents/?uuid=6f6357ef-4589-46b6-bcf3-0bf235f7d8c3"]}],"mendeley":{"formattedCitation":"&lt;sup&gt;30&lt;/sup&gt;","plainTextFormattedCitation":"30","previouslyFormattedCitation":"&lt;sup&gt;29&lt;/sup&gt;"},"properties":{"noteIndex":0},"schema":"https://github.com/citation-style-language/schema/raw/master/csl-citation.json"}</w:instrText>
      </w:r>
      <w:r w:rsidR="005B7947">
        <w:fldChar w:fldCharType="separate"/>
      </w:r>
      <w:r w:rsidR="004C4384" w:rsidRPr="004C4384">
        <w:rPr>
          <w:noProof/>
          <w:vertAlign w:val="superscript"/>
        </w:rPr>
        <w:t>30</w:t>
      </w:r>
      <w:r w:rsidR="005B7947">
        <w:fldChar w:fldCharType="end"/>
      </w:r>
      <w:r>
        <w:t xml:space="preserve"> on the focal plane between two lenses. A stretched chiral </w:t>
      </w:r>
      <w:proofErr w:type="spellStart"/>
      <w:r>
        <w:t>kirigami</w:t>
      </w:r>
      <w:proofErr w:type="spellEnd"/>
      <w:r>
        <w:t xml:space="preserve"> sample is placed on the 3D printed holder with a motorized XY scanning stage.</w:t>
      </w:r>
      <w:r w:rsidRPr="00B76FDB">
        <w:t xml:space="preserve"> </w:t>
      </w:r>
      <w:r w:rsidR="005B7947">
        <w:rPr>
          <w:b/>
          <w:bCs/>
        </w:rPr>
        <w:t>b</w:t>
      </w:r>
      <w:r w:rsidR="008260FF">
        <w:t>,</w:t>
      </w:r>
      <w:r>
        <w:t xml:space="preserve"> Transmission map of </w:t>
      </w:r>
      <w:proofErr w:type="spellStart"/>
      <w:r>
        <w:t>kirigami</w:t>
      </w:r>
      <w:proofErr w:type="spellEnd"/>
      <w:r>
        <w:t xml:space="preserve"> sample at 0.76 THz. </w:t>
      </w:r>
      <w:r w:rsidR="005B7947">
        <w:t xml:space="preserve">The size of each pixel is 0.5 mm. </w:t>
      </w:r>
      <w:r w:rsidR="005B7947">
        <w:rPr>
          <w:b/>
          <w:bCs/>
        </w:rPr>
        <w:t>c</w:t>
      </w:r>
      <w:r w:rsidR="008260FF">
        <w:t>,</w:t>
      </w:r>
      <w:r>
        <w:t xml:space="preserve"> TCD map of </w:t>
      </w:r>
      <w:proofErr w:type="spellStart"/>
      <w:r>
        <w:t>kirigami</w:t>
      </w:r>
      <w:proofErr w:type="spellEnd"/>
      <w:r>
        <w:t xml:space="preserve"> sample with two domains at 0.76 THz. The handedness of the </w:t>
      </w:r>
      <w:proofErr w:type="spellStart"/>
      <w:r>
        <w:t>kirigami</w:t>
      </w:r>
      <w:proofErr w:type="spellEnd"/>
      <w:r>
        <w:t xml:space="preserve"> sample was determined by the curvature of the 3D helical topology and the domain boundary was induced by mechanical defect. Here, we can clearly observe the hidden chiral domain by TCD mapping. </w:t>
      </w:r>
      <w:r w:rsidR="005B7947">
        <w:rPr>
          <w:b/>
          <w:bCs/>
        </w:rPr>
        <w:t>d</w:t>
      </w:r>
      <w:r w:rsidR="008260FF">
        <w:t>,</w:t>
      </w:r>
      <w:r>
        <w:t xml:space="preserve"> Mirror-symmetric averaged TCD spectra from red and blue domains, respectively.</w:t>
      </w:r>
    </w:p>
    <w:p w14:paraId="6C9B5307" w14:textId="77777777" w:rsidR="002B0193" w:rsidRDefault="002B0193" w:rsidP="002B0193">
      <w:pPr>
        <w:spacing w:line="276" w:lineRule="auto"/>
        <w:jc w:val="both"/>
      </w:pPr>
    </w:p>
    <w:p w14:paraId="1DCD16AD" w14:textId="77777777" w:rsidR="002B0193" w:rsidRDefault="002B0193" w:rsidP="002B0193"/>
    <w:p w14:paraId="5FEBAA4F" w14:textId="77777777" w:rsidR="002B0193" w:rsidRDefault="002B0193" w:rsidP="002B0193"/>
    <w:p w14:paraId="6EF19321" w14:textId="77777777" w:rsidR="002B0193" w:rsidRDefault="002B0193" w:rsidP="002B0193"/>
    <w:p w14:paraId="44A6518C" w14:textId="77777777" w:rsidR="002B0193" w:rsidRDefault="002B0193" w:rsidP="002B0193"/>
    <w:p w14:paraId="3B934BBD" w14:textId="77777777" w:rsidR="002B0193" w:rsidRDefault="002B0193" w:rsidP="002B0193"/>
    <w:p w14:paraId="1CCD705F" w14:textId="77777777" w:rsidR="002B0193" w:rsidRDefault="002B0193" w:rsidP="002B0193"/>
    <w:p w14:paraId="105CB6C5" w14:textId="77777777" w:rsidR="002B0193" w:rsidRDefault="002B0193" w:rsidP="002B0193"/>
    <w:p w14:paraId="4FDC5744" w14:textId="77777777" w:rsidR="002B0193" w:rsidRDefault="002B0193" w:rsidP="002B0193"/>
    <w:p w14:paraId="530CB247" w14:textId="77777777" w:rsidR="002B0193" w:rsidRDefault="002B0193" w:rsidP="002B0193"/>
    <w:p w14:paraId="2920412F" w14:textId="77777777" w:rsidR="002B0193" w:rsidRDefault="002B0193" w:rsidP="002B0193"/>
    <w:p w14:paraId="5571776C" w14:textId="77777777" w:rsidR="002B0193" w:rsidRDefault="002B0193" w:rsidP="002B0193">
      <w:pPr>
        <w:rPr>
          <w:noProof/>
          <w:lang w:eastAsia="ko-KR"/>
        </w:rPr>
      </w:pPr>
    </w:p>
    <w:p w14:paraId="7CFF51C8" w14:textId="77777777" w:rsidR="002B0193" w:rsidRDefault="002B0193" w:rsidP="002B0193">
      <w:pPr>
        <w:rPr>
          <w:noProof/>
          <w:lang w:eastAsia="ko-KR"/>
        </w:rPr>
      </w:pPr>
    </w:p>
    <w:p w14:paraId="69F166E8" w14:textId="77777777" w:rsidR="002B0193" w:rsidRDefault="002B0193" w:rsidP="002B0193">
      <w:pPr>
        <w:rPr>
          <w:noProof/>
          <w:lang w:eastAsia="ko-KR"/>
        </w:rPr>
      </w:pPr>
    </w:p>
    <w:p w14:paraId="6D05B8DB" w14:textId="77777777" w:rsidR="002B0193" w:rsidRDefault="002B0193" w:rsidP="002B0193"/>
    <w:p w14:paraId="0F919CF4" w14:textId="77777777" w:rsidR="002B0193" w:rsidRDefault="002B0193" w:rsidP="002B0193">
      <w:r>
        <w:rPr>
          <w:noProof/>
        </w:rPr>
        <w:lastRenderedPageBreak/>
        <w:drawing>
          <wp:inline distT="0" distB="0" distL="0" distR="0" wp14:anchorId="126B54EF" wp14:editId="765BFCBA">
            <wp:extent cx="5939874" cy="4745072"/>
            <wp:effectExtent l="0" t="0" r="3810" b="0"/>
            <wp:docPr id="15" name="그림 1">
              <a:extLst xmlns:a="http://schemas.openxmlformats.org/drawingml/2006/main">
                <a:ext uri="{FF2B5EF4-FFF2-40B4-BE49-F238E27FC236}">
                  <a16:creationId xmlns:a16="http://schemas.microsoft.com/office/drawing/2014/main" id="{7105F2FB-D398-43AE-A578-5E72C4777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
                      <a:extLst>
                        <a:ext uri="{FF2B5EF4-FFF2-40B4-BE49-F238E27FC236}">
                          <a16:creationId xmlns:a16="http://schemas.microsoft.com/office/drawing/2014/main" id="{7105F2FB-D398-43AE-A578-5E72C477728E}"/>
                        </a:ext>
                      </a:extLst>
                    </pic:cNvPr>
                    <pic:cNvPicPr>
                      <a:picLocks noChangeAspect="1"/>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939874" cy="4745072"/>
                    </a:xfrm>
                    <a:prstGeom prst="rect">
                      <a:avLst/>
                    </a:prstGeom>
                  </pic:spPr>
                </pic:pic>
              </a:graphicData>
            </a:graphic>
          </wp:inline>
        </w:drawing>
      </w:r>
    </w:p>
    <w:p w14:paraId="603EE5A0" w14:textId="740B6060" w:rsidR="002B0193" w:rsidRDefault="002B0193" w:rsidP="002B0193">
      <w:pPr>
        <w:spacing w:line="276" w:lineRule="auto"/>
        <w:jc w:val="both"/>
      </w:pPr>
      <w:r w:rsidRPr="00FB037E">
        <w:rPr>
          <w:b/>
        </w:rPr>
        <w:t xml:space="preserve">Figure. S11. </w:t>
      </w:r>
      <w:r>
        <w:rPr>
          <w:b/>
        </w:rPr>
        <w:t xml:space="preserve">Spectral characteristics of </w:t>
      </w:r>
      <w:r w:rsidRPr="00FB037E">
        <w:rPr>
          <w:b/>
        </w:rPr>
        <w:t>mineral oil (MO)</w:t>
      </w:r>
      <w:r>
        <w:rPr>
          <w:b/>
        </w:rPr>
        <w:t xml:space="preserve"> in the THz range.</w:t>
      </w:r>
      <w:r w:rsidRPr="00FB037E">
        <w:rPr>
          <w:b/>
        </w:rPr>
        <w:t xml:space="preserve"> </w:t>
      </w:r>
      <w:proofErr w:type="gramStart"/>
      <w:r w:rsidR="008260FF">
        <w:rPr>
          <w:b/>
          <w:bCs/>
        </w:rPr>
        <w:t>a</w:t>
      </w:r>
      <w:r w:rsidR="008260FF">
        <w:t>,</w:t>
      </w:r>
      <w:proofErr w:type="gramEnd"/>
      <w:r w:rsidRPr="00FB037E">
        <w:t xml:space="preserve"> Raw data of </w:t>
      </w:r>
      <w:r>
        <w:t xml:space="preserve">the </w:t>
      </w:r>
      <w:r w:rsidRPr="00FB037E">
        <w:t xml:space="preserve">averaged amplitude of </w:t>
      </w:r>
      <w:r>
        <w:t xml:space="preserve">the </w:t>
      </w:r>
      <w:r w:rsidRPr="00FB037E">
        <w:t xml:space="preserve">electric field from MO. </w:t>
      </w:r>
      <w:r w:rsidR="008260FF">
        <w:rPr>
          <w:b/>
          <w:bCs/>
        </w:rPr>
        <w:t>b</w:t>
      </w:r>
      <w:r w:rsidR="008260FF">
        <w:t>,</w:t>
      </w:r>
      <w:r w:rsidRPr="00FB037E">
        <w:t xml:space="preserve"> Raw data of averaged transmittance from MO and air, respectively, showing </w:t>
      </w:r>
      <w:r>
        <w:t xml:space="preserve">the </w:t>
      </w:r>
      <w:r w:rsidRPr="00FB037E">
        <w:t xml:space="preserve">high transparency </w:t>
      </w:r>
      <w:r>
        <w:t xml:space="preserve">of </w:t>
      </w:r>
      <w:r w:rsidRPr="00FB037E">
        <w:t xml:space="preserve">MO across the THz range. </w:t>
      </w:r>
      <w:r w:rsidR="008260FF">
        <w:rPr>
          <w:b/>
          <w:bCs/>
        </w:rPr>
        <w:t xml:space="preserve">c </w:t>
      </w:r>
      <w:r w:rsidRPr="00B76FDB">
        <w:t>and</w:t>
      </w:r>
      <w:r>
        <w:rPr>
          <w:b/>
          <w:bCs/>
        </w:rPr>
        <w:t xml:space="preserve"> </w:t>
      </w:r>
      <w:r w:rsidR="008260FF">
        <w:rPr>
          <w:b/>
          <w:bCs/>
        </w:rPr>
        <w:t>d</w:t>
      </w:r>
      <w:r w:rsidR="008260FF">
        <w:t>,</w:t>
      </w:r>
      <w:r w:rsidRPr="00FB037E">
        <w:t xml:space="preserve"> Near-zero-TCD and TORD spectra from MO indicating there is no optical activity in this THz range, respectively.</w:t>
      </w:r>
    </w:p>
    <w:p w14:paraId="67FC12AC" w14:textId="77777777" w:rsidR="002B0193" w:rsidRDefault="002B0193" w:rsidP="002B0193"/>
    <w:p w14:paraId="4C6551BC" w14:textId="77777777" w:rsidR="002B0193" w:rsidRDefault="002B0193" w:rsidP="002B0193"/>
    <w:p w14:paraId="65FD7FCC" w14:textId="77777777" w:rsidR="002B0193" w:rsidRDefault="002B0193" w:rsidP="002B0193"/>
    <w:p w14:paraId="491CA188" w14:textId="77777777" w:rsidR="002B0193" w:rsidRDefault="002B0193" w:rsidP="002B0193"/>
    <w:p w14:paraId="6A6DB1E0" w14:textId="77777777" w:rsidR="002B0193" w:rsidRDefault="002B0193" w:rsidP="002B0193"/>
    <w:p w14:paraId="0D4DC58E" w14:textId="77777777" w:rsidR="002B0193" w:rsidRDefault="002B0193" w:rsidP="002B0193"/>
    <w:p w14:paraId="7BA090A1" w14:textId="77777777" w:rsidR="002B0193" w:rsidRDefault="002B0193" w:rsidP="002B0193"/>
    <w:p w14:paraId="59D96B98" w14:textId="77777777" w:rsidR="002B0193" w:rsidRDefault="002B0193" w:rsidP="002B0193"/>
    <w:p w14:paraId="050190D8" w14:textId="77777777" w:rsidR="002B0193" w:rsidRDefault="002B0193" w:rsidP="002B0193"/>
    <w:p w14:paraId="281E7427" w14:textId="77777777" w:rsidR="002B0193" w:rsidRDefault="002B0193" w:rsidP="002B0193"/>
    <w:p w14:paraId="335AD329" w14:textId="77777777" w:rsidR="002B0193" w:rsidRDefault="002B0193" w:rsidP="002B0193"/>
    <w:p w14:paraId="3E63A150" w14:textId="77777777" w:rsidR="002B0193" w:rsidRDefault="002B0193" w:rsidP="002B0193"/>
    <w:p w14:paraId="0F30569A" w14:textId="77777777" w:rsidR="002B0193" w:rsidRDefault="002B0193" w:rsidP="002B0193"/>
    <w:p w14:paraId="4C7711EF" w14:textId="77777777" w:rsidR="002B0193" w:rsidRDefault="002B0193" w:rsidP="002B0193">
      <w:r w:rsidRPr="00637AEB">
        <w:rPr>
          <w:noProof/>
        </w:rPr>
        <w:lastRenderedPageBreak/>
        <w:drawing>
          <wp:inline distT="0" distB="0" distL="0" distR="0" wp14:anchorId="10A74BFB" wp14:editId="6934483A">
            <wp:extent cx="5924249" cy="5948883"/>
            <wp:effectExtent l="0" t="0" r="635" b="0"/>
            <wp:docPr id="18" name="그림 3">
              <a:extLst xmlns:a="http://schemas.openxmlformats.org/drawingml/2006/main">
                <a:ext uri="{FF2B5EF4-FFF2-40B4-BE49-F238E27FC236}">
                  <a16:creationId xmlns:a16="http://schemas.microsoft.com/office/drawing/2014/main" id="{9C4CCAD1-A387-49DF-B305-3F7D74A35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그림 3">
                      <a:extLst>
                        <a:ext uri="{FF2B5EF4-FFF2-40B4-BE49-F238E27FC236}">
                          <a16:creationId xmlns:a16="http://schemas.microsoft.com/office/drawing/2014/main" id="{9C4CCAD1-A387-49DF-B305-3F7D74A35BF5}"/>
                        </a:ext>
                      </a:extLst>
                    </pic:cNvPr>
                    <pic:cNvPicPr>
                      <a:picLocks noChangeAspect="1"/>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924249" cy="5948883"/>
                    </a:xfrm>
                    <a:prstGeom prst="rect">
                      <a:avLst/>
                    </a:prstGeom>
                  </pic:spPr>
                </pic:pic>
              </a:graphicData>
            </a:graphic>
          </wp:inline>
        </w:drawing>
      </w:r>
    </w:p>
    <w:p w14:paraId="0EF7DC50" w14:textId="77777777" w:rsidR="002B0193" w:rsidRDefault="002B0193" w:rsidP="002B0193">
      <w:r w:rsidRPr="00637AEB">
        <w:rPr>
          <w:noProof/>
        </w:rPr>
        <w:lastRenderedPageBreak/>
        <w:drawing>
          <wp:inline distT="0" distB="0" distL="0" distR="0" wp14:anchorId="00EBE237" wp14:editId="5AA3725D">
            <wp:extent cx="5924249" cy="5948883"/>
            <wp:effectExtent l="0" t="0" r="635" b="0"/>
            <wp:docPr id="19" name="그림 3">
              <a:extLst xmlns:a="http://schemas.openxmlformats.org/drawingml/2006/main">
                <a:ext uri="{FF2B5EF4-FFF2-40B4-BE49-F238E27FC236}">
                  <a16:creationId xmlns:a16="http://schemas.microsoft.com/office/drawing/2014/main" id="{18E5F1F3-80AD-4F6C-B4D7-81B6DD8D3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3">
                      <a:extLst>
                        <a:ext uri="{FF2B5EF4-FFF2-40B4-BE49-F238E27FC236}">
                          <a16:creationId xmlns:a16="http://schemas.microsoft.com/office/drawing/2014/main" id="{18E5F1F3-80AD-4F6C-B4D7-81B6DD8D391D}"/>
                        </a:ext>
                      </a:extLst>
                    </pic:cNvPr>
                    <pic:cNvPicPr>
                      <a:picLocks noChangeAspect="1"/>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924249" cy="5948883"/>
                    </a:xfrm>
                    <a:prstGeom prst="rect">
                      <a:avLst/>
                    </a:prstGeom>
                  </pic:spPr>
                </pic:pic>
              </a:graphicData>
            </a:graphic>
          </wp:inline>
        </w:drawing>
      </w:r>
    </w:p>
    <w:p w14:paraId="55CB9E69" w14:textId="77777777" w:rsidR="002B0193" w:rsidRDefault="002B0193" w:rsidP="002B0193">
      <w:r w:rsidRPr="00394809">
        <w:rPr>
          <w:noProof/>
        </w:rPr>
        <w:lastRenderedPageBreak/>
        <w:drawing>
          <wp:inline distT="0" distB="0" distL="0" distR="0" wp14:anchorId="099CE40B" wp14:editId="2DDB1E31">
            <wp:extent cx="5934798" cy="5959475"/>
            <wp:effectExtent l="0" t="0" r="8890" b="3175"/>
            <wp:docPr id="1" name="그림 2">
              <a:extLst xmlns:a="http://schemas.openxmlformats.org/drawingml/2006/main">
                <a:ext uri="{FF2B5EF4-FFF2-40B4-BE49-F238E27FC236}">
                  <a16:creationId xmlns:a16="http://schemas.microsoft.com/office/drawing/2014/main" id="{DEC4A772-7FFE-439D-AB2D-E12D3B359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2">
                      <a:extLst>
                        <a:ext uri="{FF2B5EF4-FFF2-40B4-BE49-F238E27FC236}">
                          <a16:creationId xmlns:a16="http://schemas.microsoft.com/office/drawing/2014/main" id="{DEC4A772-7FFE-439D-AB2D-E12D3B3592DE}"/>
                        </a:ext>
                      </a:extLst>
                    </pic:cNvPr>
                    <pic:cNvPicPr>
                      <a:picLocks noChangeAspect="1"/>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934798" cy="5959475"/>
                    </a:xfrm>
                    <a:prstGeom prst="rect">
                      <a:avLst/>
                    </a:prstGeom>
                  </pic:spPr>
                </pic:pic>
              </a:graphicData>
            </a:graphic>
          </wp:inline>
        </w:drawing>
      </w:r>
    </w:p>
    <w:p w14:paraId="7F890891" w14:textId="77777777" w:rsidR="002B0193" w:rsidRDefault="002B0193" w:rsidP="002B0193">
      <w:r w:rsidRPr="008650BA">
        <w:rPr>
          <w:noProof/>
        </w:rPr>
        <w:lastRenderedPageBreak/>
        <w:drawing>
          <wp:inline distT="0" distB="0" distL="0" distR="0" wp14:anchorId="0EDA37F1" wp14:editId="447CD708">
            <wp:extent cx="5924249" cy="5948883"/>
            <wp:effectExtent l="0" t="0" r="635" b="0"/>
            <wp:docPr id="67" name="그림 66">
              <a:extLst xmlns:a="http://schemas.openxmlformats.org/drawingml/2006/main">
                <a:ext uri="{FF2B5EF4-FFF2-40B4-BE49-F238E27FC236}">
                  <a16:creationId xmlns:a16="http://schemas.microsoft.com/office/drawing/2014/main" id="{E5DEF9C2-A166-4B50-A518-2A4A89C498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그림 66">
                      <a:extLst>
                        <a:ext uri="{FF2B5EF4-FFF2-40B4-BE49-F238E27FC236}">
                          <a16:creationId xmlns:a16="http://schemas.microsoft.com/office/drawing/2014/main" id="{E5DEF9C2-A166-4B50-A518-2A4A89C4988B}"/>
                        </a:ext>
                      </a:extLst>
                    </pic:cNvPr>
                    <pic:cNvPicPr>
                      <a:picLocks noChangeAspect="1"/>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924249" cy="5948883"/>
                    </a:xfrm>
                    <a:prstGeom prst="rect">
                      <a:avLst/>
                    </a:prstGeom>
                  </pic:spPr>
                </pic:pic>
              </a:graphicData>
            </a:graphic>
          </wp:inline>
        </w:drawing>
      </w:r>
    </w:p>
    <w:p w14:paraId="471AAE7E" w14:textId="77777777" w:rsidR="002B0193" w:rsidRDefault="002B0193" w:rsidP="002B0193">
      <w:r w:rsidRPr="003C016C">
        <w:rPr>
          <w:noProof/>
        </w:rPr>
        <w:lastRenderedPageBreak/>
        <w:drawing>
          <wp:inline distT="0" distB="0" distL="0" distR="0" wp14:anchorId="069AC769" wp14:editId="12EEE7C0">
            <wp:extent cx="5918855" cy="5943466"/>
            <wp:effectExtent l="0" t="0" r="5715" b="635"/>
            <wp:docPr id="23" name="그림 1">
              <a:extLst xmlns:a="http://schemas.openxmlformats.org/drawingml/2006/main">
                <a:ext uri="{FF2B5EF4-FFF2-40B4-BE49-F238E27FC236}">
                  <a16:creationId xmlns:a16="http://schemas.microsoft.com/office/drawing/2014/main" id="{3501A1C4-AB1E-4F78-A46A-E842FB67A1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그림 1">
                      <a:extLst>
                        <a:ext uri="{FF2B5EF4-FFF2-40B4-BE49-F238E27FC236}">
                          <a16:creationId xmlns:a16="http://schemas.microsoft.com/office/drawing/2014/main" id="{3501A1C4-AB1E-4F78-A46A-E842FB67A1CD}"/>
                        </a:ext>
                      </a:extLst>
                    </pic:cNvPr>
                    <pic:cNvPicPr>
                      <a:picLocks noChangeAspect="1"/>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918855" cy="5943466"/>
                    </a:xfrm>
                    <a:prstGeom prst="rect">
                      <a:avLst/>
                    </a:prstGeom>
                  </pic:spPr>
                </pic:pic>
              </a:graphicData>
            </a:graphic>
          </wp:inline>
        </w:drawing>
      </w:r>
    </w:p>
    <w:p w14:paraId="65A4EF83" w14:textId="77777777" w:rsidR="002B0193" w:rsidRDefault="002B0193" w:rsidP="002B0193"/>
    <w:p w14:paraId="03856955" w14:textId="20C50BA0" w:rsidR="002B0193" w:rsidRDefault="002B0193" w:rsidP="002B0193">
      <w:pPr>
        <w:spacing w:line="276" w:lineRule="auto"/>
        <w:jc w:val="both"/>
        <w:rPr>
          <w:color w:val="000000" w:themeColor="text1"/>
        </w:rPr>
      </w:pPr>
      <w:r w:rsidRPr="00D250CE">
        <w:rPr>
          <w:b/>
        </w:rPr>
        <w:t>Fig. S</w:t>
      </w:r>
      <w:r>
        <w:rPr>
          <w:b/>
        </w:rPr>
        <w:t>12 TA and TCD spectra from AAs crystals</w:t>
      </w:r>
      <w:r>
        <w:t xml:space="preserve"> </w:t>
      </w:r>
      <w:r>
        <w:rPr>
          <w:color w:val="000000" w:themeColor="text1"/>
        </w:rPr>
        <w:t>for</w:t>
      </w:r>
      <w:r w:rsidRPr="00316225">
        <w:rPr>
          <w:color w:val="000000" w:themeColor="text1"/>
        </w:rPr>
        <w:t xml:space="preserve"> (</w:t>
      </w:r>
      <w:r w:rsidR="007410ED">
        <w:rPr>
          <w:b/>
          <w:color w:val="000000" w:themeColor="text1"/>
        </w:rPr>
        <w:t>a</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a</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-arginine. </w:t>
      </w:r>
      <w:r w:rsidRPr="00316225">
        <w:rPr>
          <w:color w:val="000000" w:themeColor="text1"/>
        </w:rPr>
        <w:t>(</w:t>
      </w:r>
      <w:r w:rsidR="007410ED">
        <w:rPr>
          <w:b/>
          <w:color w:val="000000" w:themeColor="text1"/>
        </w:rPr>
        <w:t>b</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b</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-histidine. </w:t>
      </w:r>
      <w:r w:rsidRPr="00316225">
        <w:rPr>
          <w:color w:val="000000" w:themeColor="text1"/>
        </w:rPr>
        <w:t>(</w:t>
      </w:r>
      <w:r w:rsidR="007410ED">
        <w:rPr>
          <w:b/>
          <w:color w:val="000000" w:themeColor="text1"/>
        </w:rPr>
        <w:t>c</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c</w:t>
      </w:r>
      <w:r>
        <w:rPr>
          <w:b/>
          <w:color w:val="000000" w:themeColor="text1"/>
        </w:rPr>
        <w:t>3</w:t>
      </w:r>
      <w:r w:rsidRPr="00316225">
        <w:rPr>
          <w:color w:val="000000" w:themeColor="text1"/>
        </w:rPr>
        <w:t xml:space="preserve">)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-lysine. </w:t>
      </w:r>
      <w:r w:rsidRPr="00316225">
        <w:rPr>
          <w:color w:val="000000" w:themeColor="text1"/>
        </w:rPr>
        <w:t>(</w:t>
      </w:r>
      <w:r w:rsidR="007410ED">
        <w:rPr>
          <w:b/>
          <w:color w:val="000000" w:themeColor="text1"/>
        </w:rPr>
        <w:t>d</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d</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-aspartic acid. </w:t>
      </w:r>
      <w:r w:rsidRPr="00316225">
        <w:rPr>
          <w:color w:val="000000" w:themeColor="text1"/>
        </w:rPr>
        <w:t>(</w:t>
      </w:r>
      <w:r w:rsidR="007410ED">
        <w:rPr>
          <w:b/>
          <w:color w:val="000000" w:themeColor="text1"/>
        </w:rPr>
        <w:t>e</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e</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-glutamic acid. </w:t>
      </w:r>
      <w:r w:rsidRPr="00316225">
        <w:rPr>
          <w:color w:val="000000" w:themeColor="text1"/>
        </w:rPr>
        <w:t>(</w:t>
      </w:r>
      <w:r w:rsidR="007410ED">
        <w:rPr>
          <w:b/>
          <w:color w:val="000000" w:themeColor="text1"/>
        </w:rPr>
        <w:t>f</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f</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-glutamic acid. </w:t>
      </w:r>
      <w:r w:rsidRPr="00316225">
        <w:rPr>
          <w:color w:val="000000" w:themeColor="text1"/>
        </w:rPr>
        <w:t>(</w:t>
      </w:r>
      <w:r w:rsidR="007410ED">
        <w:rPr>
          <w:b/>
          <w:color w:val="000000" w:themeColor="text1"/>
        </w:rPr>
        <w:t>g</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g</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-threonine. </w:t>
      </w:r>
      <w:r w:rsidRPr="00316225">
        <w:rPr>
          <w:color w:val="000000" w:themeColor="text1"/>
        </w:rPr>
        <w:t>(</w:t>
      </w:r>
      <w:r w:rsidR="007410ED">
        <w:rPr>
          <w:b/>
          <w:color w:val="000000" w:themeColor="text1"/>
        </w:rPr>
        <w:t>h</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h</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-asparagine. </w:t>
      </w:r>
      <w:r w:rsidRPr="00316225">
        <w:rPr>
          <w:color w:val="000000" w:themeColor="text1"/>
        </w:rPr>
        <w:t>(</w:t>
      </w:r>
      <w:r w:rsidR="007410ED">
        <w:rPr>
          <w:b/>
          <w:bCs/>
          <w:color w:val="000000" w:themeColor="text1"/>
        </w:rPr>
        <w:t>i</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i</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-glutamine. </w:t>
      </w:r>
      <w:r w:rsidRPr="00316225">
        <w:rPr>
          <w:color w:val="000000" w:themeColor="text1"/>
        </w:rPr>
        <w:t>(</w:t>
      </w:r>
      <w:r w:rsidR="007410ED">
        <w:rPr>
          <w:b/>
          <w:color w:val="000000" w:themeColor="text1"/>
        </w:rPr>
        <w:t>j</w:t>
      </w:r>
      <w:r>
        <w:rPr>
          <w:b/>
          <w:color w:val="000000" w:themeColor="text1"/>
        </w:rPr>
        <w:t xml:space="preserve">1 </w:t>
      </w:r>
      <w:r w:rsidRPr="00680FF2">
        <w:rPr>
          <w:bCs/>
          <w:color w:val="000000" w:themeColor="text1"/>
        </w:rPr>
        <w:t>and</w:t>
      </w:r>
      <w:r>
        <w:rPr>
          <w:b/>
          <w:color w:val="000000" w:themeColor="text1"/>
        </w:rPr>
        <w:t xml:space="preserve"> </w:t>
      </w:r>
      <w:r w:rsidR="007410ED">
        <w:rPr>
          <w:b/>
          <w:color w:val="000000" w:themeColor="text1"/>
        </w:rPr>
        <w:t>j</w:t>
      </w:r>
      <w:r>
        <w:rPr>
          <w:b/>
          <w:color w:val="000000" w:themeColor="text1"/>
        </w:rPr>
        <w:t>2</w:t>
      </w:r>
      <w:r w:rsidRPr="00316225">
        <w:rPr>
          <w:color w:val="000000" w:themeColor="text1"/>
        </w:rPr>
        <w:t xml:space="preserve">) </w:t>
      </w:r>
      <w:r>
        <w:rPr>
          <w:color w:val="000000" w:themeColor="text1"/>
        </w:rPr>
        <w:t xml:space="preserve">Recrystallized </w:t>
      </w:r>
      <w:r w:rsidRPr="008650BA">
        <w:rPr>
          <w:color w:val="000000" w:themeColor="text1"/>
        </w:rPr>
        <w:t>glycine</w:t>
      </w:r>
      <w:r>
        <w:rPr>
          <w:color w:val="000000" w:themeColor="text1"/>
        </w:rPr>
        <w:t xml:space="preserve">. </w:t>
      </w:r>
      <w:r w:rsidRPr="00316225">
        <w:rPr>
          <w:color w:val="000000" w:themeColor="text1"/>
        </w:rPr>
        <w:t>(</w:t>
      </w:r>
      <w:r w:rsidR="007410ED">
        <w:rPr>
          <w:b/>
          <w:color w:val="000000" w:themeColor="text1"/>
        </w:rPr>
        <w:t>k</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k</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-proline. </w:t>
      </w:r>
      <w:r w:rsidRPr="00316225">
        <w:rPr>
          <w:color w:val="000000" w:themeColor="text1"/>
        </w:rPr>
        <w:t>(</w:t>
      </w:r>
      <w:r w:rsidR="007410ED">
        <w:rPr>
          <w:b/>
          <w:color w:val="000000" w:themeColor="text1"/>
        </w:rPr>
        <w:t>l</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l</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-alanine. </w:t>
      </w:r>
      <w:r w:rsidRPr="00316225">
        <w:rPr>
          <w:color w:val="000000" w:themeColor="text1"/>
        </w:rPr>
        <w:t>(</w:t>
      </w:r>
      <w:r w:rsidR="007410ED">
        <w:rPr>
          <w:b/>
          <w:color w:val="000000" w:themeColor="text1"/>
        </w:rPr>
        <w:t>m</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m3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-valine. </w:t>
      </w:r>
      <w:r w:rsidRPr="00316225">
        <w:rPr>
          <w:color w:val="000000" w:themeColor="text1"/>
        </w:rPr>
        <w:t>(</w:t>
      </w:r>
      <w:r w:rsidR="007410ED">
        <w:rPr>
          <w:b/>
          <w:color w:val="000000" w:themeColor="text1"/>
        </w:rPr>
        <w:t>n</w:t>
      </w:r>
      <w:r>
        <w:rPr>
          <w:b/>
          <w:color w:val="000000" w:themeColor="text1"/>
        </w:rPr>
        <w:t xml:space="preserve">1 </w:t>
      </w:r>
      <w:r w:rsidRPr="00680FF2">
        <w:rPr>
          <w:bCs/>
          <w:color w:val="000000" w:themeColor="text1"/>
        </w:rPr>
        <w:t>and</w:t>
      </w:r>
      <w:r>
        <w:rPr>
          <w:b/>
          <w:color w:val="000000" w:themeColor="text1"/>
        </w:rPr>
        <w:t xml:space="preserve"> </w:t>
      </w:r>
      <w:r w:rsidR="007410ED">
        <w:rPr>
          <w:b/>
          <w:color w:val="000000" w:themeColor="text1"/>
        </w:rPr>
        <w:t>n</w:t>
      </w:r>
      <w:r>
        <w:rPr>
          <w:b/>
          <w:color w:val="000000" w:themeColor="text1"/>
        </w:rPr>
        <w:t>2</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isoleucine. </w:t>
      </w:r>
      <w:r w:rsidRPr="00316225">
        <w:rPr>
          <w:color w:val="000000" w:themeColor="text1"/>
        </w:rPr>
        <w:t>(</w:t>
      </w:r>
      <w:r w:rsidR="007410ED">
        <w:rPr>
          <w:b/>
          <w:color w:val="000000" w:themeColor="text1"/>
        </w:rPr>
        <w:t>o</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o</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-leucine. </w:t>
      </w:r>
      <w:r w:rsidRPr="00316225">
        <w:rPr>
          <w:color w:val="000000" w:themeColor="text1"/>
        </w:rPr>
        <w:t>(</w:t>
      </w:r>
      <w:r w:rsidR="007410ED">
        <w:rPr>
          <w:b/>
          <w:color w:val="000000" w:themeColor="text1"/>
        </w:rPr>
        <w:t>p</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p</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-methionine. </w:t>
      </w:r>
      <w:r w:rsidRPr="00316225">
        <w:rPr>
          <w:color w:val="000000" w:themeColor="text1"/>
        </w:rPr>
        <w:t>(</w:t>
      </w:r>
      <w:r w:rsidR="007410ED">
        <w:rPr>
          <w:b/>
          <w:color w:val="000000" w:themeColor="text1"/>
        </w:rPr>
        <w:t>q</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q</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-phenylalanine. </w:t>
      </w:r>
      <w:r w:rsidRPr="00316225">
        <w:rPr>
          <w:color w:val="000000" w:themeColor="text1"/>
        </w:rPr>
        <w:t>(</w:t>
      </w:r>
      <w:r w:rsidR="007410ED">
        <w:rPr>
          <w:b/>
          <w:color w:val="000000" w:themeColor="text1"/>
        </w:rPr>
        <w:t>r</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r</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-tyrosine. </w:t>
      </w:r>
      <w:r w:rsidRPr="00316225">
        <w:rPr>
          <w:color w:val="000000" w:themeColor="text1"/>
        </w:rPr>
        <w:t>(</w:t>
      </w:r>
      <w:r w:rsidR="007410ED">
        <w:rPr>
          <w:b/>
          <w:color w:val="000000" w:themeColor="text1"/>
        </w:rPr>
        <w:t>s</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s</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 xml:space="preserve">-tryptophan. </w:t>
      </w:r>
      <w:r w:rsidRPr="00316225">
        <w:rPr>
          <w:color w:val="000000" w:themeColor="text1"/>
        </w:rPr>
        <w:t>(</w:t>
      </w:r>
      <w:r w:rsidR="007410ED">
        <w:rPr>
          <w:b/>
          <w:color w:val="000000" w:themeColor="text1"/>
        </w:rPr>
        <w:t>t</w:t>
      </w:r>
      <w:r>
        <w:rPr>
          <w:b/>
          <w:color w:val="000000" w:themeColor="text1"/>
        </w:rPr>
        <w:t xml:space="preserve">1 </w:t>
      </w:r>
      <w:r w:rsidRPr="00680FF2">
        <w:rPr>
          <w:bCs/>
          <w:color w:val="000000" w:themeColor="text1"/>
        </w:rPr>
        <w:t>to</w:t>
      </w:r>
      <w:r>
        <w:rPr>
          <w:b/>
          <w:color w:val="000000" w:themeColor="text1"/>
        </w:rPr>
        <w:t xml:space="preserve"> </w:t>
      </w:r>
      <w:r w:rsidR="007410ED">
        <w:rPr>
          <w:b/>
          <w:color w:val="000000" w:themeColor="text1"/>
        </w:rPr>
        <w:t>t</w:t>
      </w:r>
      <w:r>
        <w:rPr>
          <w:b/>
          <w:color w:val="000000" w:themeColor="text1"/>
        </w:rPr>
        <w:t>3</w:t>
      </w:r>
      <w:r w:rsidRPr="00316225">
        <w:rPr>
          <w:color w:val="000000" w:themeColor="text1"/>
        </w:rPr>
        <w:t xml:space="preserve">) </w:t>
      </w:r>
      <w:r>
        <w:rPr>
          <w:color w:val="000000" w:themeColor="text1"/>
        </w:rPr>
        <w:t xml:space="preserve">Recrystallized </w:t>
      </w:r>
      <w:r w:rsidRPr="00637AEB">
        <w:rPr>
          <w:i/>
          <w:color w:val="000000" w:themeColor="text1"/>
        </w:rPr>
        <w:t>L</w:t>
      </w:r>
      <w:r>
        <w:rPr>
          <w:color w:val="000000" w:themeColor="text1"/>
        </w:rPr>
        <w:t xml:space="preserve">- and </w:t>
      </w:r>
      <w:r w:rsidRPr="00637AEB">
        <w:rPr>
          <w:i/>
          <w:color w:val="000000" w:themeColor="text1"/>
        </w:rPr>
        <w:t>D</w:t>
      </w:r>
      <w:r>
        <w:rPr>
          <w:color w:val="000000" w:themeColor="text1"/>
        </w:rPr>
        <w:t>-cysteine.</w:t>
      </w:r>
    </w:p>
    <w:p w14:paraId="30269535" w14:textId="77777777" w:rsidR="002B0193" w:rsidRDefault="002B0193" w:rsidP="002B0193">
      <w:pPr>
        <w:spacing w:line="276" w:lineRule="auto"/>
        <w:jc w:val="both"/>
        <w:rPr>
          <w:color w:val="000000" w:themeColor="text1"/>
        </w:rPr>
      </w:pPr>
    </w:p>
    <w:p w14:paraId="5336D5FD" w14:textId="77777777" w:rsidR="002B0193" w:rsidRDefault="002B0193" w:rsidP="002B0193">
      <w:pPr>
        <w:spacing w:line="276" w:lineRule="auto"/>
        <w:jc w:val="both"/>
        <w:rPr>
          <w:color w:val="000000" w:themeColor="text1"/>
        </w:rPr>
      </w:pPr>
    </w:p>
    <w:p w14:paraId="79BC2C8A" w14:textId="77777777" w:rsidR="002B0193" w:rsidRDefault="002B0193" w:rsidP="002B0193">
      <w:pPr>
        <w:spacing w:line="276" w:lineRule="auto"/>
        <w:jc w:val="both"/>
        <w:rPr>
          <w:color w:val="000000" w:themeColor="text1"/>
        </w:rPr>
      </w:pPr>
    </w:p>
    <w:p w14:paraId="43059DF9" w14:textId="77777777" w:rsidR="002B0193" w:rsidRDefault="002B0193" w:rsidP="002B0193">
      <w:pPr>
        <w:spacing w:line="276" w:lineRule="auto"/>
        <w:jc w:val="both"/>
        <w:rPr>
          <w:color w:val="000000" w:themeColor="text1"/>
        </w:rPr>
      </w:pPr>
    </w:p>
    <w:p w14:paraId="6D950017" w14:textId="77777777" w:rsidR="004E7DD9" w:rsidRDefault="004E7DD9" w:rsidP="004E7DD9">
      <w:pPr>
        <w:spacing w:line="276" w:lineRule="auto"/>
        <w:jc w:val="center"/>
        <w:rPr>
          <w:b/>
          <w:color w:val="000000" w:themeColor="text1"/>
        </w:rPr>
      </w:pPr>
      <w:r>
        <w:rPr>
          <w:b/>
          <w:color w:val="000000" w:themeColor="text1"/>
        </w:rPr>
        <w:t xml:space="preserve">Table S3. Reduced masses calculated for selected normal modes of </w:t>
      </w:r>
      <w:r w:rsidRPr="004E7F65">
        <w:rPr>
          <w:b/>
          <w:i/>
          <w:iCs/>
          <w:color w:val="000000" w:themeColor="text1"/>
        </w:rPr>
        <w:t>L</w:t>
      </w:r>
      <w:r>
        <w:rPr>
          <w:b/>
          <w:color w:val="000000" w:themeColor="text1"/>
        </w:rPr>
        <w:t xml:space="preserve">-Met, </w:t>
      </w:r>
      <w:r w:rsidRPr="004E7F65">
        <w:rPr>
          <w:b/>
          <w:i/>
          <w:iCs/>
          <w:color w:val="000000" w:themeColor="text1"/>
        </w:rPr>
        <w:t>L</w:t>
      </w:r>
      <w:r>
        <w:rPr>
          <w:b/>
          <w:color w:val="000000" w:themeColor="text1"/>
        </w:rPr>
        <w:t xml:space="preserve">-Glu </w:t>
      </w:r>
    </w:p>
    <w:p w14:paraId="083169DF" w14:textId="77777777" w:rsidR="004E7DD9" w:rsidRDefault="004E7DD9" w:rsidP="004E7DD9">
      <w:pPr>
        <w:spacing w:line="276" w:lineRule="auto"/>
        <w:jc w:val="center"/>
        <w:rPr>
          <w:b/>
          <w:color w:val="000000" w:themeColor="text1"/>
        </w:rPr>
      </w:pPr>
      <w:r>
        <w:rPr>
          <w:b/>
          <w:color w:val="000000" w:themeColor="text1"/>
        </w:rPr>
        <w:t xml:space="preserve">and </w:t>
      </w:r>
      <w:r w:rsidRPr="004E7F65">
        <w:rPr>
          <w:b/>
          <w:i/>
          <w:iCs/>
          <w:color w:val="000000" w:themeColor="text1"/>
        </w:rPr>
        <w:t>L</w:t>
      </w:r>
      <w:r>
        <w:rPr>
          <w:b/>
          <w:color w:val="000000" w:themeColor="text1"/>
        </w:rPr>
        <w:t>-</w:t>
      </w:r>
      <w:r w:rsidRPr="00CE7C23">
        <w:rPr>
          <w:b/>
          <w:color w:val="000000" w:themeColor="text1"/>
        </w:rPr>
        <w:t>CYT.</w:t>
      </w:r>
    </w:p>
    <w:tbl>
      <w:tblPr>
        <w:tblStyle w:val="aff5"/>
        <w:tblW w:w="0" w:type="auto"/>
        <w:tblLook w:val="04A0" w:firstRow="1" w:lastRow="0" w:firstColumn="1" w:lastColumn="0" w:noHBand="0" w:noVBand="1"/>
      </w:tblPr>
      <w:tblGrid>
        <w:gridCol w:w="3116"/>
        <w:gridCol w:w="3117"/>
        <w:gridCol w:w="3117"/>
      </w:tblGrid>
      <w:tr w:rsidR="004E7DD9" w14:paraId="399517D8" w14:textId="77777777" w:rsidTr="005D7472">
        <w:tc>
          <w:tcPr>
            <w:tcW w:w="3116" w:type="dxa"/>
          </w:tcPr>
          <w:p w14:paraId="6AB738B2" w14:textId="77777777" w:rsidR="004E7DD9" w:rsidRDefault="004E7DD9" w:rsidP="005D7472">
            <w:pPr>
              <w:spacing w:line="276" w:lineRule="auto"/>
              <w:jc w:val="center"/>
              <w:rPr>
                <w:b/>
                <w:color w:val="000000" w:themeColor="text1"/>
              </w:rPr>
            </w:pPr>
            <w:r w:rsidRPr="00031C89">
              <w:rPr>
                <w:b/>
                <w:color w:val="000000" w:themeColor="text1"/>
              </w:rPr>
              <w:t>System</w:t>
            </w:r>
          </w:p>
        </w:tc>
        <w:tc>
          <w:tcPr>
            <w:tcW w:w="3117" w:type="dxa"/>
          </w:tcPr>
          <w:p w14:paraId="1206F6B5" w14:textId="77777777" w:rsidR="004E7DD9" w:rsidRDefault="004E7DD9" w:rsidP="005D7472">
            <w:pPr>
              <w:spacing w:line="276" w:lineRule="auto"/>
              <w:jc w:val="center"/>
              <w:rPr>
                <w:b/>
                <w:color w:val="000000" w:themeColor="text1"/>
              </w:rPr>
            </w:pPr>
            <w:r w:rsidRPr="00031C89">
              <w:rPr>
                <w:b/>
                <w:color w:val="000000" w:themeColor="text1"/>
              </w:rPr>
              <w:t>Red</w:t>
            </w:r>
            <w:r>
              <w:rPr>
                <w:b/>
                <w:color w:val="000000" w:themeColor="text1"/>
              </w:rPr>
              <w:t>uced mass</w:t>
            </w:r>
            <w:r w:rsidRPr="00031C89">
              <w:rPr>
                <w:b/>
                <w:color w:val="000000" w:themeColor="text1"/>
              </w:rPr>
              <w:t xml:space="preserve"> (</w:t>
            </w:r>
            <w:r>
              <w:rPr>
                <w:b/>
                <w:color w:val="000000" w:themeColor="text1"/>
              </w:rPr>
              <w:t>g/mol</w:t>
            </w:r>
            <w:r w:rsidRPr="00031C89">
              <w:rPr>
                <w:b/>
                <w:color w:val="000000" w:themeColor="text1"/>
              </w:rPr>
              <w:t>)</w:t>
            </w:r>
          </w:p>
        </w:tc>
        <w:tc>
          <w:tcPr>
            <w:tcW w:w="3117" w:type="dxa"/>
          </w:tcPr>
          <w:p w14:paraId="303342C4" w14:textId="77777777" w:rsidR="004E7DD9" w:rsidRDefault="004E7DD9" w:rsidP="005D7472">
            <w:pPr>
              <w:spacing w:line="276" w:lineRule="auto"/>
              <w:jc w:val="center"/>
              <w:rPr>
                <w:b/>
                <w:color w:val="000000" w:themeColor="text1"/>
              </w:rPr>
            </w:pPr>
            <w:r w:rsidRPr="00031C89">
              <w:rPr>
                <w:b/>
                <w:color w:val="000000" w:themeColor="text1"/>
              </w:rPr>
              <w:t>Frequency (THz)</w:t>
            </w:r>
          </w:p>
        </w:tc>
      </w:tr>
      <w:tr w:rsidR="004E7DD9" w14:paraId="337B04BC" w14:textId="77777777" w:rsidTr="005D7472">
        <w:tc>
          <w:tcPr>
            <w:tcW w:w="3116" w:type="dxa"/>
          </w:tcPr>
          <w:p w14:paraId="27C08D9D" w14:textId="77777777" w:rsidR="004E7DD9" w:rsidRDefault="004E7DD9" w:rsidP="005D7472">
            <w:pPr>
              <w:spacing w:line="276" w:lineRule="auto"/>
              <w:jc w:val="center"/>
              <w:rPr>
                <w:b/>
                <w:color w:val="000000" w:themeColor="text1"/>
              </w:rPr>
            </w:pPr>
            <w:r w:rsidRPr="004E7F65">
              <w:rPr>
                <w:i/>
                <w:iCs/>
                <w:color w:val="000000" w:themeColor="text1"/>
              </w:rPr>
              <w:t>L</w:t>
            </w:r>
            <w:r w:rsidRPr="00031C89">
              <w:rPr>
                <w:color w:val="000000" w:themeColor="text1"/>
              </w:rPr>
              <w:t>-G</w:t>
            </w:r>
            <w:r>
              <w:rPr>
                <w:color w:val="000000" w:themeColor="text1"/>
              </w:rPr>
              <w:t>lu</w:t>
            </w:r>
            <w:r w:rsidRPr="00031C89">
              <w:rPr>
                <w:color w:val="000000" w:themeColor="text1"/>
              </w:rPr>
              <w:t xml:space="preserve"> vacuum</w:t>
            </w:r>
          </w:p>
        </w:tc>
        <w:tc>
          <w:tcPr>
            <w:tcW w:w="3117" w:type="dxa"/>
          </w:tcPr>
          <w:p w14:paraId="21059934"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8.57</w:t>
            </w:r>
          </w:p>
        </w:tc>
        <w:tc>
          <w:tcPr>
            <w:tcW w:w="3117" w:type="dxa"/>
          </w:tcPr>
          <w:p w14:paraId="6ED31935" w14:textId="77777777" w:rsidR="004E7DD9" w:rsidRDefault="004E7DD9" w:rsidP="005D7472">
            <w:pPr>
              <w:spacing w:line="276" w:lineRule="auto"/>
              <w:jc w:val="center"/>
              <w:rPr>
                <w:b/>
                <w:color w:val="000000" w:themeColor="text1"/>
              </w:rPr>
            </w:pPr>
            <w:r w:rsidRPr="00031C89">
              <w:rPr>
                <w:color w:val="000000" w:themeColor="text1"/>
              </w:rPr>
              <w:t>1.15</w:t>
            </w:r>
          </w:p>
        </w:tc>
      </w:tr>
      <w:tr w:rsidR="004E7DD9" w14:paraId="100A4DBC" w14:textId="77777777" w:rsidTr="005D7472">
        <w:tc>
          <w:tcPr>
            <w:tcW w:w="3116" w:type="dxa"/>
          </w:tcPr>
          <w:p w14:paraId="11716B27" w14:textId="77777777" w:rsidR="004E7DD9" w:rsidRDefault="004E7DD9" w:rsidP="005D7472">
            <w:pPr>
              <w:spacing w:line="276" w:lineRule="auto"/>
              <w:jc w:val="center"/>
              <w:rPr>
                <w:b/>
                <w:color w:val="000000" w:themeColor="text1"/>
              </w:rPr>
            </w:pPr>
            <w:r w:rsidRPr="004E7F65">
              <w:rPr>
                <w:i/>
                <w:iCs/>
                <w:color w:val="000000" w:themeColor="text1"/>
              </w:rPr>
              <w:t>L</w:t>
            </w:r>
            <w:r>
              <w:rPr>
                <w:color w:val="000000" w:themeColor="text1"/>
              </w:rPr>
              <w:t>-Glu</w:t>
            </w:r>
            <w:r w:rsidRPr="00031C89">
              <w:rPr>
                <w:color w:val="000000" w:themeColor="text1"/>
              </w:rPr>
              <w:t xml:space="preserve"> supercell</w:t>
            </w:r>
          </w:p>
        </w:tc>
        <w:tc>
          <w:tcPr>
            <w:tcW w:w="3117" w:type="dxa"/>
          </w:tcPr>
          <w:p w14:paraId="47287C40"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6.99</w:t>
            </w:r>
          </w:p>
        </w:tc>
        <w:tc>
          <w:tcPr>
            <w:tcW w:w="3117" w:type="dxa"/>
          </w:tcPr>
          <w:p w14:paraId="77338F38" w14:textId="77777777" w:rsidR="004E7DD9" w:rsidRDefault="004E7DD9" w:rsidP="005D7472">
            <w:pPr>
              <w:spacing w:line="276" w:lineRule="auto"/>
              <w:jc w:val="center"/>
              <w:rPr>
                <w:b/>
                <w:color w:val="000000" w:themeColor="text1"/>
              </w:rPr>
            </w:pPr>
            <w:r w:rsidRPr="00031C89">
              <w:rPr>
                <w:color w:val="000000" w:themeColor="text1"/>
              </w:rPr>
              <w:t>1.31</w:t>
            </w:r>
          </w:p>
        </w:tc>
      </w:tr>
      <w:tr w:rsidR="004E7DD9" w14:paraId="5536A666" w14:textId="77777777" w:rsidTr="005D7472">
        <w:tc>
          <w:tcPr>
            <w:tcW w:w="3116" w:type="dxa"/>
          </w:tcPr>
          <w:p w14:paraId="7654D878" w14:textId="77777777" w:rsidR="004E7DD9" w:rsidRDefault="004E7DD9" w:rsidP="005D7472">
            <w:pPr>
              <w:spacing w:line="276" w:lineRule="auto"/>
              <w:jc w:val="center"/>
              <w:rPr>
                <w:b/>
                <w:color w:val="000000" w:themeColor="text1"/>
              </w:rPr>
            </w:pPr>
            <w:r w:rsidRPr="004E7F65">
              <w:rPr>
                <w:i/>
                <w:iCs/>
                <w:color w:val="000000" w:themeColor="text1"/>
              </w:rPr>
              <w:t>L</w:t>
            </w:r>
            <w:r w:rsidRPr="00031C89">
              <w:rPr>
                <w:color w:val="000000" w:themeColor="text1"/>
              </w:rPr>
              <w:t>-M</w:t>
            </w:r>
            <w:r>
              <w:rPr>
                <w:color w:val="000000" w:themeColor="text1"/>
              </w:rPr>
              <w:t>et</w:t>
            </w:r>
            <w:r w:rsidRPr="00031C89">
              <w:rPr>
                <w:color w:val="000000" w:themeColor="text1"/>
              </w:rPr>
              <w:t xml:space="preserve"> vacuum</w:t>
            </w:r>
          </w:p>
        </w:tc>
        <w:tc>
          <w:tcPr>
            <w:tcW w:w="3117" w:type="dxa"/>
          </w:tcPr>
          <w:p w14:paraId="3001761F"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4.62</w:t>
            </w:r>
          </w:p>
        </w:tc>
        <w:tc>
          <w:tcPr>
            <w:tcW w:w="3117" w:type="dxa"/>
          </w:tcPr>
          <w:p w14:paraId="431D46EC" w14:textId="77777777" w:rsidR="004E7DD9" w:rsidRDefault="004E7DD9" w:rsidP="005D7472">
            <w:pPr>
              <w:spacing w:line="276" w:lineRule="auto"/>
              <w:jc w:val="center"/>
              <w:rPr>
                <w:b/>
                <w:color w:val="000000" w:themeColor="text1"/>
              </w:rPr>
            </w:pPr>
            <w:r w:rsidRPr="00031C89">
              <w:rPr>
                <w:color w:val="000000" w:themeColor="text1"/>
              </w:rPr>
              <w:t>1.40</w:t>
            </w:r>
          </w:p>
        </w:tc>
      </w:tr>
      <w:tr w:rsidR="004E7DD9" w14:paraId="3B58E1C5" w14:textId="77777777" w:rsidTr="005D7472">
        <w:tc>
          <w:tcPr>
            <w:tcW w:w="3116" w:type="dxa"/>
          </w:tcPr>
          <w:p w14:paraId="2C9A68A7" w14:textId="77777777" w:rsidR="004E7DD9" w:rsidRDefault="004E7DD9" w:rsidP="005D7472">
            <w:pPr>
              <w:spacing w:line="276" w:lineRule="auto"/>
              <w:jc w:val="center"/>
              <w:rPr>
                <w:b/>
                <w:color w:val="000000" w:themeColor="text1"/>
              </w:rPr>
            </w:pPr>
            <w:r w:rsidRPr="004E7F65">
              <w:rPr>
                <w:i/>
                <w:iCs/>
                <w:color w:val="000000" w:themeColor="text1"/>
              </w:rPr>
              <w:t>L</w:t>
            </w:r>
            <w:r>
              <w:rPr>
                <w:color w:val="000000" w:themeColor="text1"/>
              </w:rPr>
              <w:t>-Met</w:t>
            </w:r>
            <w:r w:rsidRPr="00031C89">
              <w:rPr>
                <w:color w:val="000000" w:themeColor="text1"/>
              </w:rPr>
              <w:t xml:space="preserve"> supercell</w:t>
            </w:r>
          </w:p>
        </w:tc>
        <w:tc>
          <w:tcPr>
            <w:tcW w:w="3117" w:type="dxa"/>
          </w:tcPr>
          <w:p w14:paraId="3AADA117"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6.20</w:t>
            </w:r>
          </w:p>
        </w:tc>
        <w:tc>
          <w:tcPr>
            <w:tcW w:w="3117" w:type="dxa"/>
          </w:tcPr>
          <w:p w14:paraId="3209C1B4" w14:textId="77777777" w:rsidR="004E7DD9" w:rsidRDefault="004E7DD9" w:rsidP="005D7472">
            <w:pPr>
              <w:spacing w:line="276" w:lineRule="auto"/>
              <w:jc w:val="center"/>
              <w:rPr>
                <w:b/>
                <w:color w:val="000000" w:themeColor="text1"/>
              </w:rPr>
            </w:pPr>
            <w:r w:rsidRPr="00031C89">
              <w:rPr>
                <w:color w:val="000000" w:themeColor="text1"/>
              </w:rPr>
              <w:t>1.74</w:t>
            </w:r>
          </w:p>
        </w:tc>
      </w:tr>
      <w:tr w:rsidR="004E7DD9" w14:paraId="0A35CDA7" w14:textId="77777777" w:rsidTr="005D7472">
        <w:tc>
          <w:tcPr>
            <w:tcW w:w="3116" w:type="dxa"/>
          </w:tcPr>
          <w:p w14:paraId="5BDA1210" w14:textId="77777777" w:rsidR="004E7DD9" w:rsidRDefault="004E7DD9" w:rsidP="005D7472">
            <w:pPr>
              <w:spacing w:line="276" w:lineRule="auto"/>
              <w:jc w:val="center"/>
              <w:rPr>
                <w:b/>
                <w:color w:val="000000" w:themeColor="text1"/>
              </w:rPr>
            </w:pPr>
            <w:r w:rsidRPr="004E7F65">
              <w:rPr>
                <w:i/>
                <w:iCs/>
                <w:color w:val="000000" w:themeColor="text1"/>
              </w:rPr>
              <w:t>L</w:t>
            </w:r>
            <w:r>
              <w:rPr>
                <w:color w:val="000000" w:themeColor="text1"/>
              </w:rPr>
              <w:t>-CYT</w:t>
            </w:r>
            <w:r w:rsidRPr="00031C89">
              <w:rPr>
                <w:color w:val="000000" w:themeColor="text1"/>
              </w:rPr>
              <w:t xml:space="preserve"> vacuum</w:t>
            </w:r>
          </w:p>
        </w:tc>
        <w:tc>
          <w:tcPr>
            <w:tcW w:w="3117" w:type="dxa"/>
          </w:tcPr>
          <w:p w14:paraId="57F3E54D"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3.67</w:t>
            </w:r>
          </w:p>
        </w:tc>
        <w:tc>
          <w:tcPr>
            <w:tcW w:w="3117" w:type="dxa"/>
          </w:tcPr>
          <w:p w14:paraId="42B08D9E" w14:textId="77777777" w:rsidR="004E7DD9" w:rsidRDefault="004E7DD9" w:rsidP="005D7472">
            <w:pPr>
              <w:spacing w:line="276" w:lineRule="auto"/>
              <w:jc w:val="center"/>
              <w:rPr>
                <w:b/>
                <w:color w:val="000000" w:themeColor="text1"/>
              </w:rPr>
            </w:pPr>
            <w:r w:rsidRPr="00031C89">
              <w:rPr>
                <w:color w:val="000000" w:themeColor="text1"/>
              </w:rPr>
              <w:t>2.23</w:t>
            </w:r>
          </w:p>
        </w:tc>
      </w:tr>
      <w:tr w:rsidR="004E7DD9" w14:paraId="1725628D" w14:textId="77777777" w:rsidTr="005D7472">
        <w:tc>
          <w:tcPr>
            <w:tcW w:w="3116" w:type="dxa"/>
          </w:tcPr>
          <w:p w14:paraId="4D1F3EAF" w14:textId="77777777" w:rsidR="004E7DD9" w:rsidRDefault="004E7DD9" w:rsidP="005D7472">
            <w:pPr>
              <w:spacing w:line="276" w:lineRule="auto"/>
              <w:jc w:val="center"/>
              <w:rPr>
                <w:b/>
                <w:color w:val="000000" w:themeColor="text1"/>
              </w:rPr>
            </w:pPr>
            <w:r w:rsidRPr="004E7F65">
              <w:rPr>
                <w:i/>
                <w:iCs/>
                <w:color w:val="000000" w:themeColor="text1"/>
              </w:rPr>
              <w:t>L</w:t>
            </w:r>
            <w:r>
              <w:rPr>
                <w:color w:val="000000" w:themeColor="text1"/>
              </w:rPr>
              <w:t>-CYT</w:t>
            </w:r>
            <w:r w:rsidRPr="00031C89">
              <w:rPr>
                <w:color w:val="000000" w:themeColor="text1"/>
              </w:rPr>
              <w:t xml:space="preserve"> supercell</w:t>
            </w:r>
          </w:p>
        </w:tc>
        <w:tc>
          <w:tcPr>
            <w:tcW w:w="3117" w:type="dxa"/>
          </w:tcPr>
          <w:p w14:paraId="42B49032" w14:textId="77777777" w:rsidR="004E7DD9" w:rsidRPr="00C0641C" w:rsidRDefault="004E7DD9" w:rsidP="005D7472">
            <w:pPr>
              <w:spacing w:line="276" w:lineRule="auto"/>
              <w:ind w:left="240" w:hanging="240"/>
              <w:jc w:val="center"/>
              <w:rPr>
                <w:b/>
                <w:color w:val="000000" w:themeColor="text1"/>
              </w:rPr>
            </w:pPr>
            <w:r w:rsidRPr="00C0641C">
              <w:rPr>
                <w:color w:val="000000" w:themeColor="text1"/>
              </w:rPr>
              <w:t>9.36</w:t>
            </w:r>
          </w:p>
        </w:tc>
        <w:tc>
          <w:tcPr>
            <w:tcW w:w="3117" w:type="dxa"/>
          </w:tcPr>
          <w:p w14:paraId="240CB917" w14:textId="77777777" w:rsidR="004E7DD9" w:rsidRDefault="004E7DD9" w:rsidP="005D7472">
            <w:pPr>
              <w:spacing w:line="276" w:lineRule="auto"/>
              <w:jc w:val="center"/>
              <w:rPr>
                <w:b/>
                <w:color w:val="000000" w:themeColor="text1"/>
              </w:rPr>
            </w:pPr>
            <w:r w:rsidRPr="00031C89">
              <w:rPr>
                <w:color w:val="000000" w:themeColor="text1"/>
              </w:rPr>
              <w:t>0.61</w:t>
            </w:r>
          </w:p>
        </w:tc>
      </w:tr>
    </w:tbl>
    <w:p w14:paraId="104281BC" w14:textId="77777777" w:rsidR="004E7DD9" w:rsidRDefault="004E7DD9" w:rsidP="004E7DD9">
      <w:pPr>
        <w:spacing w:line="276" w:lineRule="auto"/>
        <w:rPr>
          <w:b/>
          <w:color w:val="000000" w:themeColor="text1"/>
        </w:rPr>
      </w:pPr>
    </w:p>
    <w:p w14:paraId="6277B9D9" w14:textId="1172FA58" w:rsidR="004E7DD9" w:rsidRDefault="004E7DD9" w:rsidP="004E7DD9">
      <w:pPr>
        <w:spacing w:line="276" w:lineRule="auto"/>
        <w:jc w:val="both"/>
        <w:rPr>
          <w:rFonts w:eastAsia="Times New Roman"/>
          <w:szCs w:val="24"/>
        </w:rPr>
      </w:pPr>
      <w:r w:rsidRPr="00746087">
        <w:rPr>
          <w:rFonts w:eastAsia="Times New Roman"/>
          <w:szCs w:val="24"/>
        </w:rPr>
        <w:t xml:space="preserve">The reduced masses arising from the normal mode calculations in </w:t>
      </w:r>
      <w:r w:rsidRPr="00746087">
        <w:rPr>
          <w:rFonts w:eastAsia="Times New Roman"/>
          <w:b/>
          <w:szCs w:val="24"/>
        </w:rPr>
        <w:t>Table S3</w:t>
      </w:r>
      <w:r w:rsidRPr="00746087">
        <w:rPr>
          <w:rFonts w:eastAsia="Times New Roman"/>
          <w:szCs w:val="24"/>
        </w:rPr>
        <w:t xml:space="preserve"> are much smaller than the molecular weights of the AA and dipeptides (</w:t>
      </w:r>
      <w:r w:rsidRPr="00746087">
        <w:rPr>
          <w:rFonts w:eastAsia="Times New Roman"/>
          <w:b/>
          <w:szCs w:val="24"/>
        </w:rPr>
        <w:t>Table S4</w:t>
      </w:r>
      <w:r w:rsidRPr="00746087">
        <w:rPr>
          <w:rFonts w:eastAsia="Times New Roman"/>
          <w:szCs w:val="24"/>
        </w:rPr>
        <w:t xml:space="preserve">) because the observed chiral phonons involve </w:t>
      </w:r>
      <w:r>
        <w:rPr>
          <w:rFonts w:eastAsia="Times New Roman"/>
          <w:szCs w:val="24"/>
        </w:rPr>
        <w:t xml:space="preserve">collective </w:t>
      </w:r>
      <w:r w:rsidRPr="00043DD7">
        <w:rPr>
          <w:rFonts w:eastAsia="Times New Roman"/>
          <w:szCs w:val="24"/>
        </w:rPr>
        <w:t xml:space="preserve">partial deformations of </w:t>
      </w:r>
      <w:r>
        <w:rPr>
          <w:rFonts w:eastAsia="Times New Roman"/>
          <w:szCs w:val="24"/>
        </w:rPr>
        <w:t>AA</w:t>
      </w:r>
      <w:r w:rsidRPr="00746087">
        <w:rPr>
          <w:rFonts w:eastAsia="Times New Roman"/>
          <w:szCs w:val="24"/>
        </w:rPr>
        <w:t xml:space="preserve"> segments </w:t>
      </w:r>
      <w:r>
        <w:rPr>
          <w:rFonts w:eastAsia="Times New Roman"/>
          <w:szCs w:val="24"/>
        </w:rPr>
        <w:t xml:space="preserve">in multiple molecules, which is confirmed by their visualization in </w:t>
      </w:r>
      <w:r w:rsidRPr="00746087">
        <w:rPr>
          <w:rFonts w:eastAsia="Times New Roman"/>
          <w:b/>
          <w:szCs w:val="24"/>
        </w:rPr>
        <w:t>Supplementary Movies</w:t>
      </w:r>
      <w:r w:rsidRPr="00043DD7">
        <w:rPr>
          <w:rFonts w:eastAsia="Times New Roman"/>
          <w:szCs w:val="24"/>
        </w:rPr>
        <w:t>.</w:t>
      </w:r>
    </w:p>
    <w:p w14:paraId="2621AEA6" w14:textId="77777777" w:rsidR="004E7DD9" w:rsidRDefault="004E7DD9" w:rsidP="004E7DD9">
      <w:pPr>
        <w:spacing w:line="276" w:lineRule="auto"/>
        <w:jc w:val="both"/>
        <w:rPr>
          <w:rFonts w:eastAsia="Times New Roman"/>
          <w:color w:val="FF0000"/>
          <w:szCs w:val="24"/>
          <w:shd w:val="clear" w:color="auto" w:fill="FFFFFF" w:themeFill="background1"/>
        </w:rPr>
      </w:pPr>
    </w:p>
    <w:p w14:paraId="70CCB12E" w14:textId="77777777" w:rsidR="002B0193" w:rsidRDefault="002B0193" w:rsidP="002B0193">
      <w:pPr>
        <w:spacing w:line="276" w:lineRule="auto"/>
        <w:jc w:val="both"/>
        <w:rPr>
          <w:rFonts w:eastAsia="Times New Roman"/>
          <w:color w:val="FF0000"/>
          <w:szCs w:val="24"/>
          <w:shd w:val="clear" w:color="auto" w:fill="FFFFFF" w:themeFill="background1"/>
        </w:rPr>
      </w:pPr>
    </w:p>
    <w:p w14:paraId="77B62BC4" w14:textId="77777777" w:rsidR="002B0193" w:rsidRDefault="002B0193" w:rsidP="002B0193">
      <w:pPr>
        <w:spacing w:line="276" w:lineRule="auto"/>
        <w:jc w:val="both"/>
        <w:rPr>
          <w:rFonts w:eastAsia="Times New Roman"/>
          <w:color w:val="FF0000"/>
          <w:szCs w:val="24"/>
          <w:shd w:val="clear" w:color="auto" w:fill="FFFFFF" w:themeFill="background1"/>
        </w:rPr>
      </w:pPr>
    </w:p>
    <w:p w14:paraId="22B9FA5D" w14:textId="77777777" w:rsidR="002B0193" w:rsidRDefault="002B0193" w:rsidP="002B0193">
      <w:pPr>
        <w:spacing w:line="276" w:lineRule="auto"/>
        <w:jc w:val="both"/>
        <w:rPr>
          <w:rFonts w:eastAsia="Times New Roman"/>
          <w:color w:val="FF0000"/>
          <w:szCs w:val="24"/>
          <w:shd w:val="clear" w:color="auto" w:fill="FFFFFF" w:themeFill="background1"/>
        </w:rPr>
      </w:pPr>
    </w:p>
    <w:p w14:paraId="53C67483" w14:textId="77777777" w:rsidR="002B0193" w:rsidRDefault="002B0193" w:rsidP="002B0193">
      <w:pPr>
        <w:spacing w:line="276" w:lineRule="auto"/>
        <w:rPr>
          <w:b/>
          <w:color w:val="000000" w:themeColor="text1"/>
        </w:rPr>
      </w:pPr>
    </w:p>
    <w:p w14:paraId="7F709E4D" w14:textId="77777777" w:rsidR="002B0193" w:rsidRDefault="002B0193" w:rsidP="002B0193">
      <w:pPr>
        <w:spacing w:line="276" w:lineRule="auto"/>
        <w:rPr>
          <w:b/>
          <w:color w:val="000000" w:themeColor="text1"/>
        </w:rPr>
      </w:pPr>
    </w:p>
    <w:p w14:paraId="1E75F293" w14:textId="77777777" w:rsidR="002B0193" w:rsidRDefault="002B0193" w:rsidP="002B0193">
      <w:pPr>
        <w:spacing w:line="276" w:lineRule="auto"/>
        <w:rPr>
          <w:b/>
          <w:color w:val="000000" w:themeColor="text1"/>
        </w:rPr>
      </w:pPr>
    </w:p>
    <w:p w14:paraId="2DE7BBF5" w14:textId="77777777" w:rsidR="002B0193" w:rsidRDefault="002B0193" w:rsidP="002B0193">
      <w:pPr>
        <w:spacing w:line="276" w:lineRule="auto"/>
        <w:rPr>
          <w:b/>
          <w:color w:val="000000" w:themeColor="text1"/>
        </w:rPr>
      </w:pPr>
    </w:p>
    <w:p w14:paraId="2E227594" w14:textId="77777777" w:rsidR="002B0193" w:rsidRDefault="002B0193" w:rsidP="002B0193">
      <w:pPr>
        <w:spacing w:line="276" w:lineRule="auto"/>
        <w:rPr>
          <w:b/>
          <w:color w:val="000000" w:themeColor="text1"/>
        </w:rPr>
      </w:pPr>
    </w:p>
    <w:p w14:paraId="7B0584DB" w14:textId="77777777" w:rsidR="002B0193" w:rsidRDefault="002B0193" w:rsidP="002B0193">
      <w:pPr>
        <w:spacing w:line="276" w:lineRule="auto"/>
        <w:rPr>
          <w:b/>
          <w:color w:val="000000" w:themeColor="text1"/>
        </w:rPr>
      </w:pPr>
    </w:p>
    <w:p w14:paraId="1DC6BA73" w14:textId="77777777" w:rsidR="002B0193" w:rsidRDefault="002B0193" w:rsidP="002B0193">
      <w:pPr>
        <w:spacing w:line="276" w:lineRule="auto"/>
        <w:rPr>
          <w:b/>
          <w:color w:val="000000" w:themeColor="text1"/>
        </w:rPr>
      </w:pPr>
    </w:p>
    <w:p w14:paraId="6BEB8F0A" w14:textId="77777777" w:rsidR="002B0193" w:rsidRDefault="002B0193" w:rsidP="002B0193">
      <w:pPr>
        <w:spacing w:line="276" w:lineRule="auto"/>
        <w:rPr>
          <w:b/>
          <w:color w:val="000000" w:themeColor="text1"/>
        </w:rPr>
      </w:pPr>
    </w:p>
    <w:p w14:paraId="46DB547D" w14:textId="77777777" w:rsidR="002B0193" w:rsidRDefault="002B0193" w:rsidP="002B0193">
      <w:pPr>
        <w:spacing w:line="276" w:lineRule="auto"/>
        <w:rPr>
          <w:b/>
          <w:color w:val="000000" w:themeColor="text1"/>
        </w:rPr>
      </w:pPr>
    </w:p>
    <w:p w14:paraId="674521F0" w14:textId="77777777" w:rsidR="002B0193" w:rsidRDefault="002B0193" w:rsidP="002B0193">
      <w:pPr>
        <w:spacing w:line="276" w:lineRule="auto"/>
        <w:rPr>
          <w:b/>
          <w:color w:val="000000" w:themeColor="text1"/>
        </w:rPr>
      </w:pPr>
    </w:p>
    <w:p w14:paraId="6233EEEB" w14:textId="77777777" w:rsidR="002B0193" w:rsidRDefault="002B0193" w:rsidP="002B0193">
      <w:pPr>
        <w:spacing w:line="276" w:lineRule="auto"/>
        <w:rPr>
          <w:b/>
          <w:color w:val="000000" w:themeColor="text1"/>
        </w:rPr>
      </w:pPr>
    </w:p>
    <w:p w14:paraId="7D619B70" w14:textId="77777777" w:rsidR="002B0193" w:rsidRDefault="002B0193" w:rsidP="002B0193">
      <w:pPr>
        <w:spacing w:line="276" w:lineRule="auto"/>
        <w:rPr>
          <w:b/>
          <w:color w:val="000000" w:themeColor="text1"/>
        </w:rPr>
      </w:pPr>
    </w:p>
    <w:p w14:paraId="2495115F" w14:textId="77777777" w:rsidR="002B0193" w:rsidRDefault="002B0193" w:rsidP="002B0193">
      <w:pPr>
        <w:spacing w:line="276" w:lineRule="auto"/>
        <w:rPr>
          <w:b/>
          <w:color w:val="000000" w:themeColor="text1"/>
        </w:rPr>
      </w:pPr>
    </w:p>
    <w:p w14:paraId="05C842C1" w14:textId="77777777" w:rsidR="002B0193" w:rsidRDefault="002B0193" w:rsidP="002B0193">
      <w:pPr>
        <w:spacing w:line="276" w:lineRule="auto"/>
        <w:rPr>
          <w:b/>
          <w:color w:val="000000" w:themeColor="text1"/>
        </w:rPr>
      </w:pPr>
    </w:p>
    <w:p w14:paraId="6EB5A666" w14:textId="77777777" w:rsidR="002B0193" w:rsidRDefault="002B0193" w:rsidP="002B0193">
      <w:pPr>
        <w:spacing w:line="276" w:lineRule="auto"/>
        <w:rPr>
          <w:b/>
          <w:color w:val="000000" w:themeColor="text1"/>
        </w:rPr>
      </w:pPr>
    </w:p>
    <w:p w14:paraId="49BD916A" w14:textId="02FAC4BC" w:rsidR="002B0193" w:rsidRDefault="002B0193" w:rsidP="002B0193">
      <w:pPr>
        <w:spacing w:line="276" w:lineRule="auto"/>
        <w:rPr>
          <w:b/>
          <w:color w:val="000000" w:themeColor="text1"/>
        </w:rPr>
      </w:pPr>
    </w:p>
    <w:p w14:paraId="695A0DB4" w14:textId="77777777" w:rsidR="004E7DD9" w:rsidRDefault="004E7DD9" w:rsidP="002B0193">
      <w:pPr>
        <w:spacing w:line="276" w:lineRule="auto"/>
        <w:rPr>
          <w:b/>
          <w:color w:val="000000" w:themeColor="text1"/>
        </w:rPr>
      </w:pPr>
    </w:p>
    <w:p w14:paraId="08805AD1" w14:textId="77777777" w:rsidR="002B0193" w:rsidRDefault="002B0193" w:rsidP="002B0193">
      <w:pPr>
        <w:spacing w:line="276" w:lineRule="auto"/>
        <w:jc w:val="center"/>
        <w:rPr>
          <w:b/>
          <w:color w:val="000000" w:themeColor="text1"/>
        </w:rPr>
      </w:pPr>
    </w:p>
    <w:p w14:paraId="2FD60AC0" w14:textId="77777777" w:rsidR="004E7DD9" w:rsidRDefault="004E7DD9" w:rsidP="004E7DD9">
      <w:pPr>
        <w:spacing w:line="276" w:lineRule="auto"/>
        <w:jc w:val="center"/>
        <w:rPr>
          <w:b/>
          <w:color w:val="000000" w:themeColor="text1"/>
        </w:rPr>
      </w:pPr>
      <w:r w:rsidRPr="00316225">
        <w:rPr>
          <w:rFonts w:hint="eastAsia"/>
          <w:b/>
          <w:color w:val="000000" w:themeColor="text1"/>
        </w:rPr>
        <w:lastRenderedPageBreak/>
        <w:t>Table S</w:t>
      </w:r>
      <w:r>
        <w:rPr>
          <w:b/>
          <w:color w:val="000000" w:themeColor="text1"/>
        </w:rPr>
        <w:t>4</w:t>
      </w:r>
      <w:r w:rsidRPr="00316225">
        <w:rPr>
          <w:rFonts w:hint="eastAsia"/>
          <w:b/>
          <w:color w:val="000000" w:themeColor="text1"/>
        </w:rPr>
        <w:t xml:space="preserve">. </w:t>
      </w:r>
      <w:r>
        <w:rPr>
          <w:b/>
          <w:color w:val="000000" w:themeColor="text1"/>
        </w:rPr>
        <w:t>Summary of the peak positions of all samples</w:t>
      </w:r>
    </w:p>
    <w:tbl>
      <w:tblPr>
        <w:tblStyle w:val="aff5"/>
        <w:tblW w:w="0" w:type="auto"/>
        <w:tblLook w:val="04A0" w:firstRow="1" w:lastRow="0" w:firstColumn="1" w:lastColumn="0" w:noHBand="0" w:noVBand="1"/>
      </w:tblPr>
      <w:tblGrid>
        <w:gridCol w:w="3249"/>
        <w:gridCol w:w="3073"/>
        <w:gridCol w:w="3003"/>
      </w:tblGrid>
      <w:tr w:rsidR="004E7DD9" w14:paraId="7C8D4539" w14:textId="77777777" w:rsidTr="005D7472">
        <w:trPr>
          <w:trHeight w:val="332"/>
        </w:trPr>
        <w:tc>
          <w:tcPr>
            <w:tcW w:w="3249" w:type="dxa"/>
          </w:tcPr>
          <w:p w14:paraId="4167336E" w14:textId="77777777" w:rsidR="004E7DD9" w:rsidRDefault="004E7DD9" w:rsidP="005D7472">
            <w:pPr>
              <w:spacing w:line="276" w:lineRule="auto"/>
              <w:jc w:val="center"/>
              <w:rPr>
                <w:b/>
                <w:color w:val="000000" w:themeColor="text1"/>
              </w:rPr>
            </w:pPr>
            <w:r>
              <w:rPr>
                <w:b/>
                <w:color w:val="000000" w:themeColor="text1"/>
              </w:rPr>
              <w:t>Molecule name and abbreviation</w:t>
            </w:r>
          </w:p>
        </w:tc>
        <w:tc>
          <w:tcPr>
            <w:tcW w:w="3073" w:type="dxa"/>
          </w:tcPr>
          <w:p w14:paraId="2F2CC7F9" w14:textId="77777777" w:rsidR="004E7DD9" w:rsidRDefault="004E7DD9" w:rsidP="005D7472">
            <w:pPr>
              <w:spacing w:line="276" w:lineRule="auto"/>
              <w:jc w:val="center"/>
              <w:rPr>
                <w:b/>
                <w:color w:val="000000" w:themeColor="text1"/>
              </w:rPr>
            </w:pPr>
            <w:r>
              <w:rPr>
                <w:b/>
                <w:color w:val="000000" w:themeColor="text1"/>
              </w:rPr>
              <w:t>Molecular weight (g/mol)</w:t>
            </w:r>
          </w:p>
        </w:tc>
        <w:tc>
          <w:tcPr>
            <w:tcW w:w="3003" w:type="dxa"/>
          </w:tcPr>
          <w:p w14:paraId="64005A18" w14:textId="77777777" w:rsidR="004E7DD9" w:rsidRDefault="004E7DD9" w:rsidP="005D7472">
            <w:pPr>
              <w:spacing w:line="276" w:lineRule="auto"/>
              <w:jc w:val="center"/>
              <w:rPr>
                <w:b/>
                <w:color w:val="000000" w:themeColor="text1"/>
              </w:rPr>
            </w:pPr>
            <w:r>
              <w:rPr>
                <w:b/>
                <w:color w:val="000000" w:themeColor="text1"/>
              </w:rPr>
              <w:t>Peak positions (THz)</w:t>
            </w:r>
          </w:p>
        </w:tc>
      </w:tr>
      <w:tr w:rsidR="004E7DD9" w:rsidRPr="00532147" w14:paraId="0120511D" w14:textId="77777777" w:rsidTr="005D7472">
        <w:trPr>
          <w:trHeight w:val="317"/>
        </w:trPr>
        <w:tc>
          <w:tcPr>
            <w:tcW w:w="3249" w:type="dxa"/>
          </w:tcPr>
          <w:p w14:paraId="52A59B3C" w14:textId="77777777" w:rsidR="004E7DD9" w:rsidRPr="00532147" w:rsidRDefault="004E7DD9" w:rsidP="005D7472">
            <w:pPr>
              <w:spacing w:line="276" w:lineRule="auto"/>
              <w:jc w:val="center"/>
              <w:rPr>
                <w:bCs/>
                <w:color w:val="000000" w:themeColor="text1"/>
              </w:rPr>
            </w:pPr>
            <w:r w:rsidRPr="00532147">
              <w:rPr>
                <w:bCs/>
                <w:color w:val="000000" w:themeColor="text1"/>
              </w:rPr>
              <w:t xml:space="preserve">Glycine, </w:t>
            </w:r>
            <w:proofErr w:type="spellStart"/>
            <w:r w:rsidRPr="00532147">
              <w:rPr>
                <w:bCs/>
                <w:color w:val="000000" w:themeColor="text1"/>
              </w:rPr>
              <w:t>Gly</w:t>
            </w:r>
            <w:proofErr w:type="spellEnd"/>
          </w:p>
        </w:tc>
        <w:tc>
          <w:tcPr>
            <w:tcW w:w="3073" w:type="dxa"/>
          </w:tcPr>
          <w:p w14:paraId="36412CA2" w14:textId="77777777" w:rsidR="004E7DD9" w:rsidRPr="00532147" w:rsidRDefault="004E7DD9" w:rsidP="005D7472">
            <w:pPr>
              <w:spacing w:line="276" w:lineRule="auto"/>
              <w:jc w:val="center"/>
              <w:rPr>
                <w:bCs/>
                <w:color w:val="000000" w:themeColor="text1"/>
              </w:rPr>
            </w:pPr>
            <w:r w:rsidRPr="00532147">
              <w:rPr>
                <w:bCs/>
                <w:color w:val="000000" w:themeColor="text1"/>
              </w:rPr>
              <w:t>75.07</w:t>
            </w:r>
          </w:p>
        </w:tc>
        <w:tc>
          <w:tcPr>
            <w:tcW w:w="3003" w:type="dxa"/>
          </w:tcPr>
          <w:p w14:paraId="7D5A028A" w14:textId="77777777" w:rsidR="004E7DD9" w:rsidRPr="00532147" w:rsidRDefault="004E7DD9" w:rsidP="005D7472">
            <w:pPr>
              <w:spacing w:line="276" w:lineRule="auto"/>
              <w:jc w:val="center"/>
              <w:rPr>
                <w:bCs/>
                <w:color w:val="000000" w:themeColor="text1"/>
              </w:rPr>
            </w:pPr>
            <w:r>
              <w:rPr>
                <w:bCs/>
                <w:color w:val="000000" w:themeColor="text1"/>
              </w:rPr>
              <w:t>2.55</w:t>
            </w:r>
          </w:p>
        </w:tc>
      </w:tr>
      <w:tr w:rsidR="004E7DD9" w:rsidRPr="00532147" w14:paraId="59C366EF" w14:textId="77777777" w:rsidTr="005D7472">
        <w:trPr>
          <w:trHeight w:val="317"/>
        </w:trPr>
        <w:tc>
          <w:tcPr>
            <w:tcW w:w="3249" w:type="dxa"/>
          </w:tcPr>
          <w:p w14:paraId="4FD46514" w14:textId="77777777" w:rsidR="004E7DD9" w:rsidRPr="00532147" w:rsidRDefault="004E7DD9" w:rsidP="005D7472">
            <w:pPr>
              <w:spacing w:line="276" w:lineRule="auto"/>
              <w:jc w:val="center"/>
              <w:rPr>
                <w:bCs/>
                <w:color w:val="000000" w:themeColor="text1"/>
              </w:rPr>
            </w:pPr>
            <w:r w:rsidRPr="00532147">
              <w:rPr>
                <w:bCs/>
                <w:color w:val="000000" w:themeColor="text1"/>
              </w:rPr>
              <w:t>Alanin</w:t>
            </w:r>
            <w:r>
              <w:rPr>
                <w:bCs/>
                <w:color w:val="000000" w:themeColor="text1"/>
              </w:rPr>
              <w:t>e</w:t>
            </w:r>
            <w:r w:rsidRPr="00532147">
              <w:rPr>
                <w:bCs/>
                <w:color w:val="000000" w:themeColor="text1"/>
              </w:rPr>
              <w:t>, Ala</w:t>
            </w:r>
          </w:p>
        </w:tc>
        <w:tc>
          <w:tcPr>
            <w:tcW w:w="3073" w:type="dxa"/>
          </w:tcPr>
          <w:p w14:paraId="22369C2A" w14:textId="77777777" w:rsidR="004E7DD9" w:rsidRPr="00532147" w:rsidRDefault="004E7DD9" w:rsidP="005D7472">
            <w:pPr>
              <w:spacing w:line="276" w:lineRule="auto"/>
              <w:jc w:val="center"/>
              <w:rPr>
                <w:bCs/>
                <w:color w:val="000000" w:themeColor="text1"/>
              </w:rPr>
            </w:pPr>
            <w:r w:rsidRPr="00532147">
              <w:rPr>
                <w:bCs/>
                <w:color w:val="000000" w:themeColor="text1"/>
              </w:rPr>
              <w:t>89.09</w:t>
            </w:r>
          </w:p>
        </w:tc>
        <w:tc>
          <w:tcPr>
            <w:tcW w:w="3003" w:type="dxa"/>
          </w:tcPr>
          <w:p w14:paraId="2411CBC7" w14:textId="77777777" w:rsidR="004E7DD9" w:rsidRPr="00532147" w:rsidRDefault="004E7DD9" w:rsidP="005D7472">
            <w:pPr>
              <w:spacing w:line="276" w:lineRule="auto"/>
              <w:jc w:val="center"/>
              <w:rPr>
                <w:bCs/>
                <w:color w:val="000000" w:themeColor="text1"/>
              </w:rPr>
            </w:pPr>
            <w:r>
              <w:rPr>
                <w:bCs/>
                <w:color w:val="000000" w:themeColor="text1"/>
              </w:rPr>
              <w:t>2.23, 2.56</w:t>
            </w:r>
          </w:p>
        </w:tc>
      </w:tr>
      <w:tr w:rsidR="004E7DD9" w:rsidRPr="00532147" w14:paraId="3B0A56CB" w14:textId="77777777" w:rsidTr="005D7472">
        <w:trPr>
          <w:trHeight w:val="317"/>
        </w:trPr>
        <w:tc>
          <w:tcPr>
            <w:tcW w:w="3249" w:type="dxa"/>
          </w:tcPr>
          <w:p w14:paraId="3850D044" w14:textId="77777777" w:rsidR="004E7DD9" w:rsidRPr="00532147" w:rsidRDefault="004E7DD9" w:rsidP="005D7472">
            <w:pPr>
              <w:spacing w:line="276" w:lineRule="auto"/>
              <w:jc w:val="center"/>
              <w:rPr>
                <w:bCs/>
                <w:color w:val="000000" w:themeColor="text1"/>
              </w:rPr>
            </w:pPr>
            <w:r>
              <w:rPr>
                <w:bCs/>
                <w:color w:val="000000" w:themeColor="text1"/>
              </w:rPr>
              <w:t>Serine, Ser</w:t>
            </w:r>
          </w:p>
        </w:tc>
        <w:tc>
          <w:tcPr>
            <w:tcW w:w="3073" w:type="dxa"/>
          </w:tcPr>
          <w:p w14:paraId="0F529AB2" w14:textId="77777777" w:rsidR="004E7DD9" w:rsidRPr="00532147" w:rsidRDefault="004E7DD9" w:rsidP="005D7472">
            <w:pPr>
              <w:spacing w:line="276" w:lineRule="auto"/>
              <w:jc w:val="center"/>
              <w:rPr>
                <w:bCs/>
                <w:color w:val="000000" w:themeColor="text1"/>
              </w:rPr>
            </w:pPr>
            <w:r>
              <w:rPr>
                <w:bCs/>
                <w:color w:val="000000" w:themeColor="text1"/>
              </w:rPr>
              <w:t>105.09</w:t>
            </w:r>
          </w:p>
        </w:tc>
        <w:tc>
          <w:tcPr>
            <w:tcW w:w="3003" w:type="dxa"/>
          </w:tcPr>
          <w:p w14:paraId="6F0557E8" w14:textId="77777777" w:rsidR="004E7DD9" w:rsidRPr="00532147" w:rsidRDefault="004E7DD9" w:rsidP="005D7472">
            <w:pPr>
              <w:spacing w:line="276" w:lineRule="auto"/>
              <w:jc w:val="center"/>
              <w:rPr>
                <w:bCs/>
                <w:color w:val="000000" w:themeColor="text1"/>
              </w:rPr>
            </w:pPr>
            <w:r>
              <w:rPr>
                <w:bCs/>
                <w:color w:val="000000" w:themeColor="text1"/>
              </w:rPr>
              <w:t>1.99</w:t>
            </w:r>
          </w:p>
        </w:tc>
      </w:tr>
      <w:tr w:rsidR="004E7DD9" w:rsidRPr="00532147" w14:paraId="5021E055" w14:textId="77777777" w:rsidTr="005D7472">
        <w:trPr>
          <w:trHeight w:val="317"/>
        </w:trPr>
        <w:tc>
          <w:tcPr>
            <w:tcW w:w="3249" w:type="dxa"/>
          </w:tcPr>
          <w:p w14:paraId="16B078CC" w14:textId="77777777" w:rsidR="004E7DD9" w:rsidRPr="00532147" w:rsidRDefault="004E7DD9" w:rsidP="005D7472">
            <w:pPr>
              <w:spacing w:line="276" w:lineRule="auto"/>
              <w:jc w:val="center"/>
              <w:rPr>
                <w:bCs/>
                <w:color w:val="000000" w:themeColor="text1"/>
              </w:rPr>
            </w:pPr>
            <w:r>
              <w:rPr>
                <w:bCs/>
                <w:color w:val="000000" w:themeColor="text1"/>
              </w:rPr>
              <w:t>Proline, Pro</w:t>
            </w:r>
          </w:p>
        </w:tc>
        <w:tc>
          <w:tcPr>
            <w:tcW w:w="3073" w:type="dxa"/>
          </w:tcPr>
          <w:p w14:paraId="0B16F5CA" w14:textId="77777777" w:rsidR="004E7DD9" w:rsidRPr="00532147" w:rsidRDefault="004E7DD9" w:rsidP="005D7472">
            <w:pPr>
              <w:spacing w:line="276" w:lineRule="auto"/>
              <w:jc w:val="center"/>
              <w:rPr>
                <w:bCs/>
                <w:color w:val="000000" w:themeColor="text1"/>
              </w:rPr>
            </w:pPr>
            <w:r>
              <w:rPr>
                <w:bCs/>
                <w:color w:val="000000" w:themeColor="text1"/>
              </w:rPr>
              <w:t>115.13</w:t>
            </w:r>
          </w:p>
        </w:tc>
        <w:tc>
          <w:tcPr>
            <w:tcW w:w="3003" w:type="dxa"/>
          </w:tcPr>
          <w:p w14:paraId="0AE00B65" w14:textId="77777777" w:rsidR="004E7DD9" w:rsidRPr="00532147" w:rsidRDefault="004E7DD9" w:rsidP="005D7472">
            <w:pPr>
              <w:spacing w:line="276" w:lineRule="auto"/>
              <w:jc w:val="center"/>
              <w:rPr>
                <w:bCs/>
                <w:color w:val="000000" w:themeColor="text1"/>
              </w:rPr>
            </w:pPr>
            <w:r>
              <w:rPr>
                <w:bCs/>
                <w:color w:val="000000" w:themeColor="text1"/>
              </w:rPr>
              <w:t>1.99, 2.11, 2.29, 2.54</w:t>
            </w:r>
          </w:p>
        </w:tc>
      </w:tr>
      <w:tr w:rsidR="004E7DD9" w:rsidRPr="00532147" w14:paraId="4734FDC9" w14:textId="77777777" w:rsidTr="005D7472">
        <w:trPr>
          <w:trHeight w:val="317"/>
        </w:trPr>
        <w:tc>
          <w:tcPr>
            <w:tcW w:w="3249" w:type="dxa"/>
          </w:tcPr>
          <w:p w14:paraId="3EA7F106" w14:textId="77777777" w:rsidR="004E7DD9" w:rsidRPr="00532147" w:rsidRDefault="004E7DD9" w:rsidP="005D7472">
            <w:pPr>
              <w:spacing w:line="276" w:lineRule="auto"/>
              <w:jc w:val="center"/>
              <w:rPr>
                <w:bCs/>
                <w:color w:val="000000" w:themeColor="text1"/>
              </w:rPr>
            </w:pPr>
            <w:r>
              <w:rPr>
                <w:bCs/>
                <w:color w:val="000000" w:themeColor="text1"/>
              </w:rPr>
              <w:t>Valine, Val</w:t>
            </w:r>
          </w:p>
        </w:tc>
        <w:tc>
          <w:tcPr>
            <w:tcW w:w="3073" w:type="dxa"/>
          </w:tcPr>
          <w:p w14:paraId="4BD64C58" w14:textId="77777777" w:rsidR="004E7DD9" w:rsidRPr="00532147" w:rsidRDefault="004E7DD9" w:rsidP="005D7472">
            <w:pPr>
              <w:spacing w:line="276" w:lineRule="auto"/>
              <w:jc w:val="center"/>
              <w:rPr>
                <w:bCs/>
                <w:color w:val="000000" w:themeColor="text1"/>
              </w:rPr>
            </w:pPr>
            <w:r>
              <w:rPr>
                <w:bCs/>
                <w:color w:val="000000" w:themeColor="text1"/>
              </w:rPr>
              <w:t>117.15</w:t>
            </w:r>
          </w:p>
        </w:tc>
        <w:tc>
          <w:tcPr>
            <w:tcW w:w="3003" w:type="dxa"/>
          </w:tcPr>
          <w:p w14:paraId="773BABA6" w14:textId="77777777" w:rsidR="004E7DD9" w:rsidRPr="00532147" w:rsidRDefault="004E7DD9" w:rsidP="005D7472">
            <w:pPr>
              <w:spacing w:line="276" w:lineRule="auto"/>
              <w:jc w:val="center"/>
              <w:rPr>
                <w:bCs/>
                <w:color w:val="000000" w:themeColor="text1"/>
              </w:rPr>
            </w:pPr>
            <w:r>
              <w:rPr>
                <w:bCs/>
                <w:color w:val="000000" w:themeColor="text1"/>
              </w:rPr>
              <w:t>1.53, 1.74, 1.78, 2.17</w:t>
            </w:r>
          </w:p>
        </w:tc>
      </w:tr>
      <w:tr w:rsidR="004E7DD9" w:rsidRPr="00532147" w14:paraId="5E32DC58" w14:textId="77777777" w:rsidTr="005D7472">
        <w:trPr>
          <w:trHeight w:val="317"/>
        </w:trPr>
        <w:tc>
          <w:tcPr>
            <w:tcW w:w="3249" w:type="dxa"/>
          </w:tcPr>
          <w:p w14:paraId="56F8D2DF" w14:textId="77777777" w:rsidR="004E7DD9" w:rsidRPr="00532147" w:rsidRDefault="004E7DD9" w:rsidP="005D7472">
            <w:pPr>
              <w:spacing w:line="276" w:lineRule="auto"/>
              <w:jc w:val="center"/>
              <w:rPr>
                <w:bCs/>
                <w:color w:val="000000" w:themeColor="text1"/>
              </w:rPr>
            </w:pPr>
            <w:r>
              <w:rPr>
                <w:bCs/>
                <w:color w:val="000000" w:themeColor="text1"/>
              </w:rPr>
              <w:t xml:space="preserve">Threonine, </w:t>
            </w:r>
            <w:proofErr w:type="spellStart"/>
            <w:r>
              <w:rPr>
                <w:bCs/>
                <w:color w:val="000000" w:themeColor="text1"/>
              </w:rPr>
              <w:t>Thr</w:t>
            </w:r>
            <w:proofErr w:type="spellEnd"/>
          </w:p>
        </w:tc>
        <w:tc>
          <w:tcPr>
            <w:tcW w:w="3073" w:type="dxa"/>
          </w:tcPr>
          <w:p w14:paraId="22BEA076" w14:textId="77777777" w:rsidR="004E7DD9" w:rsidRPr="00532147" w:rsidRDefault="004E7DD9" w:rsidP="005D7472">
            <w:pPr>
              <w:spacing w:line="276" w:lineRule="auto"/>
              <w:jc w:val="center"/>
              <w:rPr>
                <w:bCs/>
                <w:color w:val="000000" w:themeColor="text1"/>
              </w:rPr>
            </w:pPr>
            <w:r>
              <w:rPr>
                <w:bCs/>
                <w:color w:val="000000" w:themeColor="text1"/>
              </w:rPr>
              <w:t>119.12</w:t>
            </w:r>
          </w:p>
        </w:tc>
        <w:tc>
          <w:tcPr>
            <w:tcW w:w="3003" w:type="dxa"/>
          </w:tcPr>
          <w:p w14:paraId="061E947B" w14:textId="77777777" w:rsidR="004E7DD9" w:rsidRPr="00532147" w:rsidRDefault="004E7DD9" w:rsidP="005D7472">
            <w:pPr>
              <w:spacing w:line="276" w:lineRule="auto"/>
              <w:jc w:val="center"/>
              <w:rPr>
                <w:bCs/>
                <w:color w:val="000000" w:themeColor="text1"/>
              </w:rPr>
            </w:pPr>
            <w:r>
              <w:rPr>
                <w:bCs/>
                <w:color w:val="000000" w:themeColor="text1"/>
              </w:rPr>
              <w:t>1.44, 2.15, 2.31</w:t>
            </w:r>
          </w:p>
        </w:tc>
      </w:tr>
      <w:tr w:rsidR="004E7DD9" w:rsidRPr="00532147" w14:paraId="4FCE7FE8" w14:textId="77777777" w:rsidTr="005D7472">
        <w:trPr>
          <w:trHeight w:val="317"/>
        </w:trPr>
        <w:tc>
          <w:tcPr>
            <w:tcW w:w="3249" w:type="dxa"/>
          </w:tcPr>
          <w:p w14:paraId="603BF582" w14:textId="77777777" w:rsidR="004E7DD9" w:rsidRPr="00532147" w:rsidRDefault="004E7DD9" w:rsidP="005D7472">
            <w:pPr>
              <w:spacing w:line="276" w:lineRule="auto"/>
              <w:jc w:val="center"/>
              <w:rPr>
                <w:bCs/>
                <w:color w:val="000000" w:themeColor="text1"/>
              </w:rPr>
            </w:pPr>
            <w:r>
              <w:rPr>
                <w:bCs/>
                <w:color w:val="000000" w:themeColor="text1"/>
              </w:rPr>
              <w:t xml:space="preserve">Cysteine, </w:t>
            </w:r>
            <w:proofErr w:type="spellStart"/>
            <w:r>
              <w:rPr>
                <w:bCs/>
                <w:color w:val="000000" w:themeColor="text1"/>
              </w:rPr>
              <w:t>Cys</w:t>
            </w:r>
            <w:proofErr w:type="spellEnd"/>
          </w:p>
        </w:tc>
        <w:tc>
          <w:tcPr>
            <w:tcW w:w="3073" w:type="dxa"/>
          </w:tcPr>
          <w:p w14:paraId="77465863" w14:textId="77777777" w:rsidR="004E7DD9" w:rsidRPr="00532147" w:rsidRDefault="004E7DD9" w:rsidP="005D7472">
            <w:pPr>
              <w:spacing w:line="276" w:lineRule="auto"/>
              <w:jc w:val="center"/>
              <w:rPr>
                <w:bCs/>
                <w:color w:val="000000" w:themeColor="text1"/>
              </w:rPr>
            </w:pPr>
            <w:r>
              <w:rPr>
                <w:bCs/>
                <w:color w:val="000000" w:themeColor="text1"/>
              </w:rPr>
              <w:t>121.16</w:t>
            </w:r>
          </w:p>
        </w:tc>
        <w:tc>
          <w:tcPr>
            <w:tcW w:w="3003" w:type="dxa"/>
          </w:tcPr>
          <w:p w14:paraId="60B9B7D6" w14:textId="77777777" w:rsidR="004E7DD9" w:rsidRPr="00532147" w:rsidRDefault="004E7DD9" w:rsidP="005D7472">
            <w:pPr>
              <w:spacing w:line="276" w:lineRule="auto"/>
              <w:jc w:val="center"/>
              <w:rPr>
                <w:bCs/>
                <w:color w:val="000000" w:themeColor="text1"/>
              </w:rPr>
            </w:pPr>
            <w:r>
              <w:rPr>
                <w:bCs/>
                <w:color w:val="000000" w:themeColor="text1"/>
              </w:rPr>
              <w:t>1.39, 1.7, 1.99</w:t>
            </w:r>
          </w:p>
        </w:tc>
      </w:tr>
      <w:tr w:rsidR="004E7DD9" w:rsidRPr="00532147" w14:paraId="28985C37" w14:textId="77777777" w:rsidTr="005D7472">
        <w:trPr>
          <w:trHeight w:val="317"/>
        </w:trPr>
        <w:tc>
          <w:tcPr>
            <w:tcW w:w="3249" w:type="dxa"/>
          </w:tcPr>
          <w:p w14:paraId="400DC817" w14:textId="77777777" w:rsidR="004E7DD9" w:rsidRDefault="004E7DD9" w:rsidP="005D7472">
            <w:pPr>
              <w:spacing w:line="276" w:lineRule="auto"/>
              <w:jc w:val="center"/>
              <w:rPr>
                <w:bCs/>
                <w:color w:val="000000" w:themeColor="text1"/>
              </w:rPr>
            </w:pPr>
            <w:r>
              <w:rPr>
                <w:bCs/>
                <w:color w:val="000000" w:themeColor="text1"/>
              </w:rPr>
              <w:t>Isoleucine, Ile</w:t>
            </w:r>
          </w:p>
        </w:tc>
        <w:tc>
          <w:tcPr>
            <w:tcW w:w="3073" w:type="dxa"/>
          </w:tcPr>
          <w:p w14:paraId="6BC1E7E7" w14:textId="77777777" w:rsidR="004E7DD9" w:rsidRDefault="004E7DD9" w:rsidP="005D7472">
            <w:pPr>
              <w:spacing w:line="276" w:lineRule="auto"/>
              <w:jc w:val="center"/>
              <w:rPr>
                <w:bCs/>
                <w:color w:val="000000" w:themeColor="text1"/>
              </w:rPr>
            </w:pPr>
            <w:r>
              <w:rPr>
                <w:bCs/>
                <w:color w:val="000000" w:themeColor="text1"/>
              </w:rPr>
              <w:t>131.17</w:t>
            </w:r>
          </w:p>
        </w:tc>
        <w:tc>
          <w:tcPr>
            <w:tcW w:w="3003" w:type="dxa"/>
          </w:tcPr>
          <w:p w14:paraId="08EA890D" w14:textId="77777777" w:rsidR="004E7DD9" w:rsidRDefault="004E7DD9" w:rsidP="005D7472">
            <w:pPr>
              <w:spacing w:line="276" w:lineRule="auto"/>
              <w:jc w:val="center"/>
              <w:rPr>
                <w:bCs/>
                <w:color w:val="000000" w:themeColor="text1"/>
              </w:rPr>
            </w:pPr>
            <w:r>
              <w:rPr>
                <w:bCs/>
                <w:color w:val="000000" w:themeColor="text1"/>
              </w:rPr>
              <w:t>1.39, 1.64, 2.32, 2.41</w:t>
            </w:r>
          </w:p>
        </w:tc>
      </w:tr>
      <w:tr w:rsidR="004E7DD9" w:rsidRPr="00532147" w14:paraId="321FF668" w14:textId="77777777" w:rsidTr="005D7472">
        <w:trPr>
          <w:trHeight w:val="317"/>
        </w:trPr>
        <w:tc>
          <w:tcPr>
            <w:tcW w:w="3249" w:type="dxa"/>
          </w:tcPr>
          <w:p w14:paraId="78166F10" w14:textId="77777777" w:rsidR="004E7DD9" w:rsidRDefault="004E7DD9" w:rsidP="005D7472">
            <w:pPr>
              <w:spacing w:line="276" w:lineRule="auto"/>
              <w:jc w:val="center"/>
              <w:rPr>
                <w:bCs/>
                <w:color w:val="000000" w:themeColor="text1"/>
              </w:rPr>
            </w:pPr>
            <w:r>
              <w:rPr>
                <w:bCs/>
                <w:color w:val="000000" w:themeColor="text1"/>
              </w:rPr>
              <w:t>Leucine, Leu</w:t>
            </w:r>
          </w:p>
        </w:tc>
        <w:tc>
          <w:tcPr>
            <w:tcW w:w="3073" w:type="dxa"/>
          </w:tcPr>
          <w:p w14:paraId="0FAFA4CA" w14:textId="77777777" w:rsidR="004E7DD9" w:rsidRDefault="004E7DD9" w:rsidP="005D7472">
            <w:pPr>
              <w:spacing w:line="276" w:lineRule="auto"/>
              <w:jc w:val="center"/>
              <w:rPr>
                <w:bCs/>
                <w:color w:val="000000" w:themeColor="text1"/>
              </w:rPr>
            </w:pPr>
            <w:r>
              <w:rPr>
                <w:bCs/>
                <w:color w:val="000000" w:themeColor="text1"/>
              </w:rPr>
              <w:t>131.17</w:t>
            </w:r>
          </w:p>
        </w:tc>
        <w:tc>
          <w:tcPr>
            <w:tcW w:w="3003" w:type="dxa"/>
          </w:tcPr>
          <w:p w14:paraId="6051831E" w14:textId="77777777" w:rsidR="004E7DD9" w:rsidRDefault="004E7DD9" w:rsidP="005D7472">
            <w:pPr>
              <w:spacing w:line="276" w:lineRule="auto"/>
              <w:jc w:val="center"/>
              <w:rPr>
                <w:bCs/>
                <w:color w:val="000000" w:themeColor="text1"/>
              </w:rPr>
            </w:pPr>
            <w:r>
              <w:rPr>
                <w:bCs/>
                <w:color w:val="000000" w:themeColor="text1"/>
              </w:rPr>
              <w:t>0.67, 1.47, 1.64, 2.11</w:t>
            </w:r>
          </w:p>
        </w:tc>
      </w:tr>
      <w:tr w:rsidR="004E7DD9" w:rsidRPr="00532147" w14:paraId="41E6F2D7" w14:textId="77777777" w:rsidTr="005D7472">
        <w:trPr>
          <w:trHeight w:val="317"/>
        </w:trPr>
        <w:tc>
          <w:tcPr>
            <w:tcW w:w="3249" w:type="dxa"/>
          </w:tcPr>
          <w:p w14:paraId="0F3CCBD3" w14:textId="77777777" w:rsidR="004E7DD9" w:rsidRDefault="004E7DD9" w:rsidP="005D7472">
            <w:pPr>
              <w:spacing w:line="276" w:lineRule="auto"/>
              <w:jc w:val="center"/>
              <w:rPr>
                <w:bCs/>
                <w:color w:val="000000" w:themeColor="text1"/>
              </w:rPr>
            </w:pPr>
            <w:r>
              <w:rPr>
                <w:bCs/>
                <w:color w:val="000000" w:themeColor="text1"/>
              </w:rPr>
              <w:t xml:space="preserve">Asparagine, </w:t>
            </w:r>
            <w:proofErr w:type="spellStart"/>
            <w:r>
              <w:rPr>
                <w:bCs/>
                <w:color w:val="000000" w:themeColor="text1"/>
              </w:rPr>
              <w:t>Asn</w:t>
            </w:r>
            <w:proofErr w:type="spellEnd"/>
          </w:p>
        </w:tc>
        <w:tc>
          <w:tcPr>
            <w:tcW w:w="3073" w:type="dxa"/>
          </w:tcPr>
          <w:p w14:paraId="2A64218A" w14:textId="77777777" w:rsidR="004E7DD9" w:rsidRDefault="004E7DD9" w:rsidP="005D7472">
            <w:pPr>
              <w:spacing w:line="276" w:lineRule="auto"/>
              <w:jc w:val="center"/>
              <w:rPr>
                <w:bCs/>
                <w:color w:val="000000" w:themeColor="text1"/>
              </w:rPr>
            </w:pPr>
            <w:r>
              <w:rPr>
                <w:bCs/>
                <w:color w:val="000000" w:themeColor="text1"/>
              </w:rPr>
              <w:t>132.12</w:t>
            </w:r>
          </w:p>
        </w:tc>
        <w:tc>
          <w:tcPr>
            <w:tcW w:w="3003" w:type="dxa"/>
          </w:tcPr>
          <w:p w14:paraId="5E677456" w14:textId="77777777" w:rsidR="004E7DD9" w:rsidRDefault="004E7DD9" w:rsidP="005D7472">
            <w:pPr>
              <w:spacing w:line="276" w:lineRule="auto"/>
              <w:jc w:val="center"/>
              <w:rPr>
                <w:bCs/>
                <w:color w:val="000000" w:themeColor="text1"/>
              </w:rPr>
            </w:pPr>
            <w:r>
              <w:rPr>
                <w:bCs/>
                <w:color w:val="000000" w:themeColor="text1"/>
              </w:rPr>
              <w:t>1.87, 2.07, 2.32</w:t>
            </w:r>
          </w:p>
        </w:tc>
      </w:tr>
      <w:tr w:rsidR="004E7DD9" w:rsidRPr="00532147" w14:paraId="1A68E65F" w14:textId="77777777" w:rsidTr="005D7472">
        <w:trPr>
          <w:trHeight w:val="317"/>
        </w:trPr>
        <w:tc>
          <w:tcPr>
            <w:tcW w:w="3249" w:type="dxa"/>
          </w:tcPr>
          <w:p w14:paraId="53FEF5A6" w14:textId="77777777" w:rsidR="004E7DD9" w:rsidRDefault="004E7DD9" w:rsidP="005D7472">
            <w:pPr>
              <w:spacing w:line="276" w:lineRule="auto"/>
              <w:jc w:val="center"/>
              <w:rPr>
                <w:bCs/>
                <w:color w:val="000000" w:themeColor="text1"/>
              </w:rPr>
            </w:pPr>
            <w:r>
              <w:rPr>
                <w:bCs/>
                <w:color w:val="000000" w:themeColor="text1"/>
              </w:rPr>
              <w:t>Aspartic Acid, Asp</w:t>
            </w:r>
          </w:p>
        </w:tc>
        <w:tc>
          <w:tcPr>
            <w:tcW w:w="3073" w:type="dxa"/>
          </w:tcPr>
          <w:p w14:paraId="7722CF72" w14:textId="77777777" w:rsidR="004E7DD9" w:rsidRDefault="004E7DD9" w:rsidP="005D7472">
            <w:pPr>
              <w:spacing w:line="276" w:lineRule="auto"/>
              <w:jc w:val="center"/>
              <w:rPr>
                <w:bCs/>
                <w:color w:val="000000" w:themeColor="text1"/>
              </w:rPr>
            </w:pPr>
            <w:r>
              <w:rPr>
                <w:bCs/>
                <w:color w:val="000000" w:themeColor="text1"/>
              </w:rPr>
              <w:t>133.11</w:t>
            </w:r>
          </w:p>
        </w:tc>
        <w:tc>
          <w:tcPr>
            <w:tcW w:w="3003" w:type="dxa"/>
          </w:tcPr>
          <w:p w14:paraId="0D7D4912" w14:textId="77777777" w:rsidR="004E7DD9" w:rsidRDefault="004E7DD9" w:rsidP="005D7472">
            <w:pPr>
              <w:spacing w:line="276" w:lineRule="auto"/>
              <w:jc w:val="center"/>
              <w:rPr>
                <w:bCs/>
                <w:color w:val="000000" w:themeColor="text1"/>
              </w:rPr>
            </w:pPr>
            <w:r>
              <w:rPr>
                <w:bCs/>
                <w:color w:val="000000" w:themeColor="text1"/>
              </w:rPr>
              <w:t>1.25, 1.7, 2.25</w:t>
            </w:r>
          </w:p>
        </w:tc>
      </w:tr>
      <w:tr w:rsidR="004E7DD9" w:rsidRPr="00532147" w14:paraId="0E16A017" w14:textId="77777777" w:rsidTr="005D7472">
        <w:trPr>
          <w:trHeight w:val="317"/>
        </w:trPr>
        <w:tc>
          <w:tcPr>
            <w:tcW w:w="3249" w:type="dxa"/>
          </w:tcPr>
          <w:p w14:paraId="455A9225" w14:textId="77777777" w:rsidR="004E7DD9" w:rsidRDefault="004E7DD9" w:rsidP="005D7472">
            <w:pPr>
              <w:spacing w:line="276" w:lineRule="auto"/>
              <w:jc w:val="center"/>
              <w:rPr>
                <w:bCs/>
                <w:color w:val="000000" w:themeColor="text1"/>
              </w:rPr>
            </w:pPr>
            <w:r>
              <w:rPr>
                <w:bCs/>
                <w:color w:val="000000" w:themeColor="text1"/>
              </w:rPr>
              <w:t>Glutamine, Gln</w:t>
            </w:r>
          </w:p>
        </w:tc>
        <w:tc>
          <w:tcPr>
            <w:tcW w:w="3073" w:type="dxa"/>
          </w:tcPr>
          <w:p w14:paraId="3EA561CB" w14:textId="77777777" w:rsidR="004E7DD9" w:rsidRDefault="004E7DD9" w:rsidP="005D7472">
            <w:pPr>
              <w:spacing w:line="276" w:lineRule="auto"/>
              <w:jc w:val="center"/>
              <w:rPr>
                <w:bCs/>
                <w:color w:val="000000" w:themeColor="text1"/>
              </w:rPr>
            </w:pPr>
            <w:r>
              <w:rPr>
                <w:bCs/>
                <w:color w:val="000000" w:themeColor="text1"/>
              </w:rPr>
              <w:t>146.14</w:t>
            </w:r>
          </w:p>
        </w:tc>
        <w:tc>
          <w:tcPr>
            <w:tcW w:w="3003" w:type="dxa"/>
          </w:tcPr>
          <w:p w14:paraId="69A5861B" w14:textId="77777777" w:rsidR="004E7DD9" w:rsidRDefault="004E7DD9" w:rsidP="005D7472">
            <w:pPr>
              <w:spacing w:line="276" w:lineRule="auto"/>
              <w:jc w:val="center"/>
              <w:rPr>
                <w:bCs/>
                <w:color w:val="000000" w:themeColor="text1"/>
              </w:rPr>
            </w:pPr>
            <w:r>
              <w:rPr>
                <w:bCs/>
                <w:color w:val="000000" w:themeColor="text1"/>
              </w:rPr>
              <w:t>1.72, 2.29, 2.52</w:t>
            </w:r>
          </w:p>
        </w:tc>
      </w:tr>
      <w:tr w:rsidR="004E7DD9" w:rsidRPr="00532147" w14:paraId="5A364AA0" w14:textId="77777777" w:rsidTr="005D7472">
        <w:trPr>
          <w:trHeight w:val="317"/>
        </w:trPr>
        <w:tc>
          <w:tcPr>
            <w:tcW w:w="3249" w:type="dxa"/>
          </w:tcPr>
          <w:p w14:paraId="15084383" w14:textId="77777777" w:rsidR="004E7DD9" w:rsidRDefault="004E7DD9" w:rsidP="005D7472">
            <w:pPr>
              <w:spacing w:line="276" w:lineRule="auto"/>
              <w:jc w:val="center"/>
              <w:rPr>
                <w:bCs/>
                <w:color w:val="000000" w:themeColor="text1"/>
              </w:rPr>
            </w:pPr>
            <w:r>
              <w:rPr>
                <w:bCs/>
                <w:color w:val="000000" w:themeColor="text1"/>
              </w:rPr>
              <w:t>Lysine, Lys</w:t>
            </w:r>
          </w:p>
        </w:tc>
        <w:tc>
          <w:tcPr>
            <w:tcW w:w="3073" w:type="dxa"/>
          </w:tcPr>
          <w:p w14:paraId="7912B20F" w14:textId="77777777" w:rsidR="004E7DD9" w:rsidRDefault="004E7DD9" w:rsidP="005D7472">
            <w:pPr>
              <w:spacing w:line="276" w:lineRule="auto"/>
              <w:jc w:val="center"/>
              <w:rPr>
                <w:bCs/>
                <w:color w:val="000000" w:themeColor="text1"/>
              </w:rPr>
            </w:pPr>
            <w:r>
              <w:rPr>
                <w:bCs/>
                <w:color w:val="000000" w:themeColor="text1"/>
              </w:rPr>
              <w:t>146.19</w:t>
            </w:r>
          </w:p>
        </w:tc>
        <w:tc>
          <w:tcPr>
            <w:tcW w:w="3003" w:type="dxa"/>
          </w:tcPr>
          <w:p w14:paraId="5D45CF80" w14:textId="77777777" w:rsidR="004E7DD9" w:rsidRDefault="004E7DD9" w:rsidP="005D7472">
            <w:pPr>
              <w:spacing w:line="276" w:lineRule="auto"/>
              <w:jc w:val="center"/>
              <w:rPr>
                <w:bCs/>
                <w:color w:val="000000" w:themeColor="text1"/>
              </w:rPr>
            </w:pPr>
            <w:r>
              <w:rPr>
                <w:bCs/>
                <w:color w:val="000000" w:themeColor="text1"/>
              </w:rPr>
              <w:t>0.94, 1.37, 1.86, 2.1</w:t>
            </w:r>
          </w:p>
        </w:tc>
      </w:tr>
      <w:tr w:rsidR="004E7DD9" w:rsidRPr="00532147" w14:paraId="1F0940E0" w14:textId="77777777" w:rsidTr="005D7472">
        <w:trPr>
          <w:trHeight w:val="317"/>
        </w:trPr>
        <w:tc>
          <w:tcPr>
            <w:tcW w:w="3249" w:type="dxa"/>
          </w:tcPr>
          <w:p w14:paraId="6FD9AFE4" w14:textId="77777777" w:rsidR="004E7DD9" w:rsidRDefault="004E7DD9" w:rsidP="005D7472">
            <w:pPr>
              <w:spacing w:line="276" w:lineRule="auto"/>
              <w:jc w:val="center"/>
              <w:rPr>
                <w:bCs/>
                <w:color w:val="000000" w:themeColor="text1"/>
              </w:rPr>
            </w:pPr>
            <w:r>
              <w:rPr>
                <w:bCs/>
                <w:color w:val="000000" w:themeColor="text1"/>
              </w:rPr>
              <w:t>Glutamic Acid, Glu</w:t>
            </w:r>
          </w:p>
        </w:tc>
        <w:tc>
          <w:tcPr>
            <w:tcW w:w="3073" w:type="dxa"/>
          </w:tcPr>
          <w:p w14:paraId="0D3DC0E2" w14:textId="77777777" w:rsidR="004E7DD9" w:rsidRDefault="004E7DD9" w:rsidP="005D7472">
            <w:pPr>
              <w:spacing w:line="276" w:lineRule="auto"/>
              <w:jc w:val="center"/>
              <w:rPr>
                <w:bCs/>
                <w:color w:val="000000" w:themeColor="text1"/>
              </w:rPr>
            </w:pPr>
            <w:r>
              <w:rPr>
                <w:bCs/>
                <w:color w:val="000000" w:themeColor="text1"/>
              </w:rPr>
              <w:t>147.13</w:t>
            </w:r>
          </w:p>
        </w:tc>
        <w:tc>
          <w:tcPr>
            <w:tcW w:w="3003" w:type="dxa"/>
          </w:tcPr>
          <w:p w14:paraId="151D45BE" w14:textId="77777777" w:rsidR="004E7DD9" w:rsidRDefault="004E7DD9" w:rsidP="005D7472">
            <w:pPr>
              <w:spacing w:line="276" w:lineRule="auto"/>
              <w:jc w:val="center"/>
              <w:rPr>
                <w:bCs/>
                <w:color w:val="000000" w:themeColor="text1"/>
              </w:rPr>
            </w:pPr>
            <w:r>
              <w:rPr>
                <w:bCs/>
                <w:color w:val="000000" w:themeColor="text1"/>
              </w:rPr>
              <w:t>1.22, 1.5, 1.85, 2.2</w:t>
            </w:r>
          </w:p>
        </w:tc>
      </w:tr>
      <w:tr w:rsidR="004E7DD9" w:rsidRPr="00532147" w14:paraId="48E3DFCD" w14:textId="77777777" w:rsidTr="005D7472">
        <w:trPr>
          <w:trHeight w:val="317"/>
        </w:trPr>
        <w:tc>
          <w:tcPr>
            <w:tcW w:w="3249" w:type="dxa"/>
          </w:tcPr>
          <w:p w14:paraId="410A835A" w14:textId="77777777" w:rsidR="004E7DD9" w:rsidRDefault="004E7DD9" w:rsidP="005D7472">
            <w:pPr>
              <w:spacing w:line="276" w:lineRule="auto"/>
              <w:jc w:val="center"/>
              <w:rPr>
                <w:bCs/>
                <w:color w:val="000000" w:themeColor="text1"/>
              </w:rPr>
            </w:pPr>
            <w:r>
              <w:rPr>
                <w:bCs/>
                <w:color w:val="000000" w:themeColor="text1"/>
              </w:rPr>
              <w:t>Methionine, Met</w:t>
            </w:r>
          </w:p>
        </w:tc>
        <w:tc>
          <w:tcPr>
            <w:tcW w:w="3073" w:type="dxa"/>
          </w:tcPr>
          <w:p w14:paraId="4B5DF374" w14:textId="77777777" w:rsidR="004E7DD9" w:rsidRDefault="004E7DD9" w:rsidP="005D7472">
            <w:pPr>
              <w:spacing w:line="276" w:lineRule="auto"/>
              <w:jc w:val="center"/>
              <w:rPr>
                <w:bCs/>
                <w:color w:val="000000" w:themeColor="text1"/>
              </w:rPr>
            </w:pPr>
            <w:r>
              <w:rPr>
                <w:bCs/>
                <w:color w:val="000000" w:themeColor="text1"/>
              </w:rPr>
              <w:t>149.21</w:t>
            </w:r>
          </w:p>
        </w:tc>
        <w:tc>
          <w:tcPr>
            <w:tcW w:w="3003" w:type="dxa"/>
          </w:tcPr>
          <w:p w14:paraId="6E518839" w14:textId="77777777" w:rsidR="004E7DD9" w:rsidRDefault="004E7DD9" w:rsidP="005D7472">
            <w:pPr>
              <w:spacing w:line="276" w:lineRule="auto"/>
              <w:jc w:val="center"/>
              <w:rPr>
                <w:bCs/>
                <w:color w:val="000000" w:themeColor="text1"/>
              </w:rPr>
            </w:pPr>
            <w:r>
              <w:rPr>
                <w:bCs/>
                <w:color w:val="000000" w:themeColor="text1"/>
              </w:rPr>
              <w:t>1.04, 1.31, 1.81, 1.98</w:t>
            </w:r>
          </w:p>
        </w:tc>
      </w:tr>
      <w:tr w:rsidR="004E7DD9" w:rsidRPr="00532147" w14:paraId="6892D6D3" w14:textId="77777777" w:rsidTr="005D7472">
        <w:trPr>
          <w:trHeight w:val="317"/>
        </w:trPr>
        <w:tc>
          <w:tcPr>
            <w:tcW w:w="3249" w:type="dxa"/>
          </w:tcPr>
          <w:p w14:paraId="690DA74B" w14:textId="77777777" w:rsidR="004E7DD9" w:rsidRDefault="004E7DD9" w:rsidP="005D7472">
            <w:pPr>
              <w:spacing w:line="276" w:lineRule="auto"/>
              <w:jc w:val="center"/>
              <w:rPr>
                <w:bCs/>
                <w:color w:val="000000" w:themeColor="text1"/>
              </w:rPr>
            </w:pPr>
            <w:r>
              <w:rPr>
                <w:bCs/>
                <w:color w:val="000000" w:themeColor="text1"/>
              </w:rPr>
              <w:t>Histidine, His</w:t>
            </w:r>
          </w:p>
        </w:tc>
        <w:tc>
          <w:tcPr>
            <w:tcW w:w="3073" w:type="dxa"/>
          </w:tcPr>
          <w:p w14:paraId="4BD7D0B2" w14:textId="77777777" w:rsidR="004E7DD9" w:rsidRDefault="004E7DD9" w:rsidP="005D7472">
            <w:pPr>
              <w:spacing w:line="276" w:lineRule="auto"/>
              <w:jc w:val="center"/>
              <w:rPr>
                <w:bCs/>
                <w:color w:val="000000" w:themeColor="text1"/>
              </w:rPr>
            </w:pPr>
            <w:r>
              <w:rPr>
                <w:bCs/>
                <w:color w:val="000000" w:themeColor="text1"/>
              </w:rPr>
              <w:t>155.15</w:t>
            </w:r>
          </w:p>
        </w:tc>
        <w:tc>
          <w:tcPr>
            <w:tcW w:w="3003" w:type="dxa"/>
          </w:tcPr>
          <w:p w14:paraId="316E1E72" w14:textId="77777777" w:rsidR="004E7DD9" w:rsidRDefault="004E7DD9" w:rsidP="005D7472">
            <w:pPr>
              <w:spacing w:line="276" w:lineRule="auto"/>
              <w:jc w:val="center"/>
              <w:rPr>
                <w:bCs/>
                <w:color w:val="000000" w:themeColor="text1"/>
              </w:rPr>
            </w:pPr>
            <w:r>
              <w:rPr>
                <w:bCs/>
                <w:color w:val="000000" w:themeColor="text1"/>
              </w:rPr>
              <w:t>0.77, 2.09</w:t>
            </w:r>
          </w:p>
        </w:tc>
      </w:tr>
      <w:tr w:rsidR="004E7DD9" w:rsidRPr="00532147" w14:paraId="7FD33A82" w14:textId="77777777" w:rsidTr="005D7472">
        <w:trPr>
          <w:trHeight w:val="317"/>
        </w:trPr>
        <w:tc>
          <w:tcPr>
            <w:tcW w:w="3249" w:type="dxa"/>
          </w:tcPr>
          <w:p w14:paraId="64484D91" w14:textId="77777777" w:rsidR="004E7DD9" w:rsidRDefault="004E7DD9" w:rsidP="005D7472">
            <w:pPr>
              <w:spacing w:line="276" w:lineRule="auto"/>
              <w:jc w:val="center"/>
              <w:rPr>
                <w:bCs/>
                <w:color w:val="000000" w:themeColor="text1"/>
              </w:rPr>
            </w:pPr>
            <w:r>
              <w:rPr>
                <w:bCs/>
                <w:color w:val="000000" w:themeColor="text1"/>
              </w:rPr>
              <w:t xml:space="preserve">Phenylalanine, </w:t>
            </w:r>
            <w:proofErr w:type="spellStart"/>
            <w:r>
              <w:rPr>
                <w:bCs/>
                <w:color w:val="000000" w:themeColor="text1"/>
              </w:rPr>
              <w:t>Phe</w:t>
            </w:r>
            <w:proofErr w:type="spellEnd"/>
          </w:p>
        </w:tc>
        <w:tc>
          <w:tcPr>
            <w:tcW w:w="3073" w:type="dxa"/>
          </w:tcPr>
          <w:p w14:paraId="44D4A99D" w14:textId="77777777" w:rsidR="004E7DD9" w:rsidRDefault="004E7DD9" w:rsidP="005D7472">
            <w:pPr>
              <w:spacing w:line="276" w:lineRule="auto"/>
              <w:jc w:val="center"/>
              <w:rPr>
                <w:bCs/>
                <w:color w:val="000000" w:themeColor="text1"/>
              </w:rPr>
            </w:pPr>
            <w:r>
              <w:rPr>
                <w:bCs/>
                <w:color w:val="000000" w:themeColor="text1"/>
              </w:rPr>
              <w:t>165.19</w:t>
            </w:r>
          </w:p>
        </w:tc>
        <w:tc>
          <w:tcPr>
            <w:tcW w:w="3003" w:type="dxa"/>
          </w:tcPr>
          <w:p w14:paraId="2D7BC221" w14:textId="77777777" w:rsidR="004E7DD9" w:rsidRDefault="004E7DD9" w:rsidP="005D7472">
            <w:pPr>
              <w:spacing w:line="276" w:lineRule="auto"/>
              <w:jc w:val="center"/>
              <w:rPr>
                <w:bCs/>
                <w:color w:val="000000" w:themeColor="text1"/>
              </w:rPr>
            </w:pPr>
            <w:r>
              <w:rPr>
                <w:bCs/>
                <w:color w:val="000000" w:themeColor="text1"/>
              </w:rPr>
              <w:t>1.26, 1.49, 1.97, 2.14</w:t>
            </w:r>
          </w:p>
        </w:tc>
      </w:tr>
      <w:tr w:rsidR="004E7DD9" w:rsidRPr="00532147" w14:paraId="06CFFDF4" w14:textId="77777777" w:rsidTr="005D7472">
        <w:trPr>
          <w:trHeight w:val="317"/>
        </w:trPr>
        <w:tc>
          <w:tcPr>
            <w:tcW w:w="3249" w:type="dxa"/>
          </w:tcPr>
          <w:p w14:paraId="65789B37" w14:textId="77777777" w:rsidR="004E7DD9" w:rsidRDefault="004E7DD9" w:rsidP="005D7472">
            <w:pPr>
              <w:spacing w:line="276" w:lineRule="auto"/>
              <w:jc w:val="center"/>
              <w:rPr>
                <w:bCs/>
                <w:color w:val="000000" w:themeColor="text1"/>
              </w:rPr>
            </w:pPr>
            <w:r>
              <w:rPr>
                <w:bCs/>
                <w:color w:val="000000" w:themeColor="text1"/>
              </w:rPr>
              <w:t xml:space="preserve">Arginine, </w:t>
            </w:r>
            <w:proofErr w:type="spellStart"/>
            <w:r>
              <w:rPr>
                <w:bCs/>
                <w:color w:val="000000" w:themeColor="text1"/>
              </w:rPr>
              <w:t>Arg</w:t>
            </w:r>
            <w:proofErr w:type="spellEnd"/>
          </w:p>
        </w:tc>
        <w:tc>
          <w:tcPr>
            <w:tcW w:w="3073" w:type="dxa"/>
          </w:tcPr>
          <w:p w14:paraId="5EE76EE9" w14:textId="77777777" w:rsidR="004E7DD9" w:rsidRDefault="004E7DD9" w:rsidP="005D7472">
            <w:pPr>
              <w:spacing w:line="276" w:lineRule="auto"/>
              <w:jc w:val="center"/>
              <w:rPr>
                <w:bCs/>
                <w:color w:val="000000" w:themeColor="text1"/>
              </w:rPr>
            </w:pPr>
            <w:r>
              <w:rPr>
                <w:bCs/>
                <w:color w:val="000000" w:themeColor="text1"/>
              </w:rPr>
              <w:t>174.2</w:t>
            </w:r>
          </w:p>
        </w:tc>
        <w:tc>
          <w:tcPr>
            <w:tcW w:w="3003" w:type="dxa"/>
          </w:tcPr>
          <w:p w14:paraId="6F96C9FE" w14:textId="77777777" w:rsidR="004E7DD9" w:rsidRDefault="004E7DD9" w:rsidP="005D7472">
            <w:pPr>
              <w:spacing w:line="276" w:lineRule="auto"/>
              <w:jc w:val="center"/>
              <w:rPr>
                <w:bCs/>
                <w:color w:val="000000" w:themeColor="text1"/>
              </w:rPr>
            </w:pPr>
            <w:r>
              <w:rPr>
                <w:bCs/>
                <w:color w:val="000000" w:themeColor="text1"/>
              </w:rPr>
              <w:t>0.99, 1.47, 1.74, 1.99</w:t>
            </w:r>
          </w:p>
        </w:tc>
      </w:tr>
      <w:tr w:rsidR="004E7DD9" w:rsidRPr="00532147" w14:paraId="271E13B7" w14:textId="77777777" w:rsidTr="005D7472">
        <w:trPr>
          <w:trHeight w:val="317"/>
        </w:trPr>
        <w:tc>
          <w:tcPr>
            <w:tcW w:w="3249" w:type="dxa"/>
          </w:tcPr>
          <w:p w14:paraId="744E23AC" w14:textId="77777777" w:rsidR="004E7DD9" w:rsidRDefault="004E7DD9" w:rsidP="005D7472">
            <w:pPr>
              <w:spacing w:line="276" w:lineRule="auto"/>
              <w:jc w:val="center"/>
              <w:rPr>
                <w:bCs/>
                <w:color w:val="000000" w:themeColor="text1"/>
              </w:rPr>
            </w:pPr>
            <w:r>
              <w:rPr>
                <w:bCs/>
                <w:color w:val="000000" w:themeColor="text1"/>
              </w:rPr>
              <w:t>Tyrosine, Tyr</w:t>
            </w:r>
          </w:p>
        </w:tc>
        <w:tc>
          <w:tcPr>
            <w:tcW w:w="3073" w:type="dxa"/>
          </w:tcPr>
          <w:p w14:paraId="74BB79DD" w14:textId="77777777" w:rsidR="004E7DD9" w:rsidRDefault="004E7DD9" w:rsidP="005D7472">
            <w:pPr>
              <w:spacing w:line="276" w:lineRule="auto"/>
              <w:jc w:val="center"/>
              <w:rPr>
                <w:bCs/>
                <w:color w:val="000000" w:themeColor="text1"/>
              </w:rPr>
            </w:pPr>
            <w:r>
              <w:rPr>
                <w:bCs/>
                <w:color w:val="000000" w:themeColor="text1"/>
              </w:rPr>
              <w:t>181.19</w:t>
            </w:r>
          </w:p>
        </w:tc>
        <w:tc>
          <w:tcPr>
            <w:tcW w:w="3003" w:type="dxa"/>
          </w:tcPr>
          <w:p w14:paraId="573F0134" w14:textId="77777777" w:rsidR="004E7DD9" w:rsidRDefault="004E7DD9" w:rsidP="005D7472">
            <w:pPr>
              <w:spacing w:line="276" w:lineRule="auto"/>
              <w:jc w:val="center"/>
              <w:rPr>
                <w:bCs/>
                <w:color w:val="000000" w:themeColor="text1"/>
              </w:rPr>
            </w:pPr>
            <w:r>
              <w:rPr>
                <w:bCs/>
                <w:color w:val="000000" w:themeColor="text1"/>
              </w:rPr>
              <w:t>0.96, 1.92, 2.08</w:t>
            </w:r>
          </w:p>
        </w:tc>
      </w:tr>
      <w:tr w:rsidR="004E7DD9" w:rsidRPr="00532147" w14:paraId="762FDDEC" w14:textId="77777777" w:rsidTr="005D7472">
        <w:trPr>
          <w:trHeight w:val="317"/>
        </w:trPr>
        <w:tc>
          <w:tcPr>
            <w:tcW w:w="3249" w:type="dxa"/>
          </w:tcPr>
          <w:p w14:paraId="47E71591" w14:textId="77777777" w:rsidR="004E7DD9" w:rsidRDefault="004E7DD9" w:rsidP="005D7472">
            <w:pPr>
              <w:spacing w:line="276" w:lineRule="auto"/>
              <w:jc w:val="center"/>
              <w:rPr>
                <w:bCs/>
                <w:color w:val="000000" w:themeColor="text1"/>
              </w:rPr>
            </w:pPr>
            <w:r>
              <w:rPr>
                <w:bCs/>
                <w:color w:val="000000" w:themeColor="text1"/>
              </w:rPr>
              <w:t xml:space="preserve">Tryptophan, </w:t>
            </w:r>
            <w:proofErr w:type="spellStart"/>
            <w:r>
              <w:rPr>
                <w:bCs/>
                <w:color w:val="000000" w:themeColor="text1"/>
              </w:rPr>
              <w:t>Trp</w:t>
            </w:r>
            <w:proofErr w:type="spellEnd"/>
          </w:p>
        </w:tc>
        <w:tc>
          <w:tcPr>
            <w:tcW w:w="3073" w:type="dxa"/>
          </w:tcPr>
          <w:p w14:paraId="07333D76" w14:textId="77777777" w:rsidR="004E7DD9" w:rsidRDefault="004E7DD9" w:rsidP="005D7472">
            <w:pPr>
              <w:spacing w:line="276" w:lineRule="auto"/>
              <w:jc w:val="center"/>
              <w:rPr>
                <w:bCs/>
                <w:color w:val="000000" w:themeColor="text1"/>
              </w:rPr>
            </w:pPr>
            <w:r>
              <w:rPr>
                <w:bCs/>
                <w:color w:val="000000" w:themeColor="text1"/>
              </w:rPr>
              <w:t>204.23</w:t>
            </w:r>
          </w:p>
        </w:tc>
        <w:tc>
          <w:tcPr>
            <w:tcW w:w="3003" w:type="dxa"/>
          </w:tcPr>
          <w:p w14:paraId="53C98CEA" w14:textId="77777777" w:rsidR="004E7DD9" w:rsidRDefault="004E7DD9" w:rsidP="005D7472">
            <w:pPr>
              <w:spacing w:line="276" w:lineRule="auto"/>
              <w:jc w:val="center"/>
              <w:rPr>
                <w:bCs/>
                <w:color w:val="000000" w:themeColor="text1"/>
              </w:rPr>
            </w:pPr>
            <w:r>
              <w:rPr>
                <w:bCs/>
                <w:color w:val="000000" w:themeColor="text1"/>
              </w:rPr>
              <w:t>0.85, 0.94, 1.45, 1.81</w:t>
            </w:r>
          </w:p>
        </w:tc>
      </w:tr>
      <w:tr w:rsidR="004E7DD9" w:rsidRPr="00532147" w14:paraId="4C06E64A" w14:textId="77777777" w:rsidTr="005D7472">
        <w:trPr>
          <w:trHeight w:val="317"/>
        </w:trPr>
        <w:tc>
          <w:tcPr>
            <w:tcW w:w="3249" w:type="dxa"/>
          </w:tcPr>
          <w:p w14:paraId="25619CAC" w14:textId="77777777" w:rsidR="004E7DD9" w:rsidRDefault="004E7DD9" w:rsidP="005D7472">
            <w:pPr>
              <w:spacing w:line="276" w:lineRule="auto"/>
              <w:jc w:val="center"/>
              <w:rPr>
                <w:bCs/>
                <w:color w:val="000000" w:themeColor="text1"/>
              </w:rPr>
            </w:pPr>
            <w:r>
              <w:rPr>
                <w:bCs/>
                <w:color w:val="000000" w:themeColor="text1"/>
              </w:rPr>
              <w:t>Ala-Ala</w:t>
            </w:r>
          </w:p>
        </w:tc>
        <w:tc>
          <w:tcPr>
            <w:tcW w:w="3073" w:type="dxa"/>
          </w:tcPr>
          <w:p w14:paraId="2CC448BA" w14:textId="77777777" w:rsidR="004E7DD9" w:rsidRDefault="004E7DD9" w:rsidP="005D7472">
            <w:pPr>
              <w:spacing w:line="276" w:lineRule="auto"/>
              <w:jc w:val="center"/>
              <w:rPr>
                <w:bCs/>
                <w:color w:val="000000" w:themeColor="text1"/>
              </w:rPr>
            </w:pPr>
            <w:r>
              <w:rPr>
                <w:bCs/>
                <w:color w:val="000000" w:themeColor="text1"/>
              </w:rPr>
              <w:t>160.17</w:t>
            </w:r>
          </w:p>
        </w:tc>
        <w:tc>
          <w:tcPr>
            <w:tcW w:w="3003" w:type="dxa"/>
          </w:tcPr>
          <w:p w14:paraId="0126E409" w14:textId="77777777" w:rsidR="004E7DD9" w:rsidRDefault="004E7DD9" w:rsidP="005D7472">
            <w:pPr>
              <w:spacing w:line="276" w:lineRule="auto"/>
              <w:jc w:val="center"/>
              <w:rPr>
                <w:bCs/>
                <w:color w:val="000000" w:themeColor="text1"/>
              </w:rPr>
            </w:pPr>
            <w:r>
              <w:rPr>
                <w:bCs/>
                <w:color w:val="000000" w:themeColor="text1"/>
              </w:rPr>
              <w:t>1.23, 1.65, 1.94, 2.11</w:t>
            </w:r>
          </w:p>
        </w:tc>
      </w:tr>
      <w:tr w:rsidR="004E7DD9" w:rsidRPr="00532147" w14:paraId="28522E36" w14:textId="77777777" w:rsidTr="005D7472">
        <w:trPr>
          <w:trHeight w:val="317"/>
        </w:trPr>
        <w:tc>
          <w:tcPr>
            <w:tcW w:w="3249" w:type="dxa"/>
          </w:tcPr>
          <w:p w14:paraId="3FBD877D" w14:textId="77777777" w:rsidR="004E7DD9" w:rsidRDefault="004E7DD9" w:rsidP="005D7472">
            <w:pPr>
              <w:spacing w:line="276" w:lineRule="auto"/>
              <w:jc w:val="center"/>
              <w:rPr>
                <w:bCs/>
                <w:color w:val="000000" w:themeColor="text1"/>
              </w:rPr>
            </w:pPr>
            <w:r>
              <w:rPr>
                <w:bCs/>
                <w:color w:val="000000" w:themeColor="text1"/>
              </w:rPr>
              <w:t>Ala-Gln</w:t>
            </w:r>
          </w:p>
        </w:tc>
        <w:tc>
          <w:tcPr>
            <w:tcW w:w="3073" w:type="dxa"/>
          </w:tcPr>
          <w:p w14:paraId="6503AD36" w14:textId="77777777" w:rsidR="004E7DD9" w:rsidRDefault="004E7DD9" w:rsidP="005D7472">
            <w:pPr>
              <w:spacing w:line="276" w:lineRule="auto"/>
              <w:jc w:val="center"/>
              <w:rPr>
                <w:bCs/>
                <w:color w:val="000000" w:themeColor="text1"/>
              </w:rPr>
            </w:pPr>
            <w:r>
              <w:rPr>
                <w:bCs/>
                <w:color w:val="000000" w:themeColor="text1"/>
              </w:rPr>
              <w:t>217.22</w:t>
            </w:r>
          </w:p>
        </w:tc>
        <w:tc>
          <w:tcPr>
            <w:tcW w:w="3003" w:type="dxa"/>
          </w:tcPr>
          <w:p w14:paraId="5918D28C" w14:textId="77777777" w:rsidR="004E7DD9" w:rsidRDefault="004E7DD9" w:rsidP="005D7472">
            <w:pPr>
              <w:spacing w:line="276" w:lineRule="auto"/>
              <w:jc w:val="center"/>
              <w:rPr>
                <w:bCs/>
                <w:color w:val="000000" w:themeColor="text1"/>
              </w:rPr>
            </w:pPr>
            <w:r>
              <w:rPr>
                <w:bCs/>
                <w:color w:val="000000" w:themeColor="text1"/>
              </w:rPr>
              <w:t>0.61, 1.21, 1.68, 1.92</w:t>
            </w:r>
          </w:p>
        </w:tc>
      </w:tr>
      <w:tr w:rsidR="004E7DD9" w:rsidRPr="00532147" w14:paraId="69A78937" w14:textId="77777777" w:rsidTr="005D7472">
        <w:trPr>
          <w:trHeight w:val="317"/>
        </w:trPr>
        <w:tc>
          <w:tcPr>
            <w:tcW w:w="3249" w:type="dxa"/>
          </w:tcPr>
          <w:p w14:paraId="73C38FED" w14:textId="77777777" w:rsidR="004E7DD9" w:rsidRDefault="004E7DD9" w:rsidP="005D7472">
            <w:pPr>
              <w:spacing w:line="276" w:lineRule="auto"/>
              <w:jc w:val="center"/>
              <w:rPr>
                <w:bCs/>
                <w:color w:val="000000" w:themeColor="text1"/>
              </w:rPr>
            </w:pPr>
            <w:r>
              <w:rPr>
                <w:bCs/>
                <w:color w:val="000000" w:themeColor="text1"/>
              </w:rPr>
              <w:t>Carnosine, Ala-His, CAR</w:t>
            </w:r>
          </w:p>
        </w:tc>
        <w:tc>
          <w:tcPr>
            <w:tcW w:w="3073" w:type="dxa"/>
          </w:tcPr>
          <w:p w14:paraId="30756DC9" w14:textId="77777777" w:rsidR="004E7DD9" w:rsidRDefault="004E7DD9" w:rsidP="005D7472">
            <w:pPr>
              <w:spacing w:line="276" w:lineRule="auto"/>
              <w:jc w:val="center"/>
              <w:rPr>
                <w:bCs/>
                <w:color w:val="000000" w:themeColor="text1"/>
              </w:rPr>
            </w:pPr>
            <w:r>
              <w:rPr>
                <w:bCs/>
                <w:color w:val="000000" w:themeColor="text1"/>
              </w:rPr>
              <w:t>226.23</w:t>
            </w:r>
          </w:p>
        </w:tc>
        <w:tc>
          <w:tcPr>
            <w:tcW w:w="3003" w:type="dxa"/>
          </w:tcPr>
          <w:p w14:paraId="24018712" w14:textId="77777777" w:rsidR="004E7DD9" w:rsidRDefault="004E7DD9" w:rsidP="005D7472">
            <w:pPr>
              <w:spacing w:line="276" w:lineRule="auto"/>
              <w:jc w:val="center"/>
              <w:rPr>
                <w:bCs/>
                <w:color w:val="000000" w:themeColor="text1"/>
              </w:rPr>
            </w:pPr>
            <w:r>
              <w:rPr>
                <w:bCs/>
                <w:color w:val="000000" w:themeColor="text1"/>
              </w:rPr>
              <w:t>0.56, 1.53, 1.87</w:t>
            </w:r>
          </w:p>
        </w:tc>
      </w:tr>
      <w:tr w:rsidR="004E7DD9" w:rsidRPr="00532147" w14:paraId="1FEFEB3A" w14:textId="77777777" w:rsidTr="005D7472">
        <w:trPr>
          <w:trHeight w:val="317"/>
        </w:trPr>
        <w:tc>
          <w:tcPr>
            <w:tcW w:w="3249" w:type="dxa"/>
          </w:tcPr>
          <w:p w14:paraId="5B47EE5A" w14:textId="77777777" w:rsidR="004E7DD9" w:rsidRDefault="004E7DD9" w:rsidP="005D7472">
            <w:pPr>
              <w:spacing w:line="276" w:lineRule="auto"/>
              <w:jc w:val="center"/>
              <w:rPr>
                <w:bCs/>
                <w:color w:val="000000" w:themeColor="text1"/>
              </w:rPr>
            </w:pPr>
            <w:r>
              <w:rPr>
                <w:bCs/>
                <w:color w:val="000000" w:themeColor="text1"/>
              </w:rPr>
              <w:t xml:space="preserve">Cystine, </w:t>
            </w:r>
            <w:proofErr w:type="spellStart"/>
            <w:r>
              <w:rPr>
                <w:bCs/>
                <w:color w:val="000000" w:themeColor="text1"/>
              </w:rPr>
              <w:t>Cys-Cys</w:t>
            </w:r>
            <w:proofErr w:type="spellEnd"/>
            <w:r>
              <w:rPr>
                <w:bCs/>
                <w:color w:val="000000" w:themeColor="text1"/>
              </w:rPr>
              <w:t>, CYT</w:t>
            </w:r>
          </w:p>
        </w:tc>
        <w:tc>
          <w:tcPr>
            <w:tcW w:w="3073" w:type="dxa"/>
          </w:tcPr>
          <w:p w14:paraId="718FD7B2" w14:textId="77777777" w:rsidR="004E7DD9" w:rsidRDefault="004E7DD9" w:rsidP="005D7472">
            <w:pPr>
              <w:spacing w:line="276" w:lineRule="auto"/>
              <w:jc w:val="center"/>
              <w:rPr>
                <w:bCs/>
                <w:color w:val="000000" w:themeColor="text1"/>
              </w:rPr>
            </w:pPr>
            <w:r>
              <w:rPr>
                <w:bCs/>
                <w:color w:val="000000" w:themeColor="text1"/>
              </w:rPr>
              <w:t>240.3</w:t>
            </w:r>
          </w:p>
        </w:tc>
        <w:tc>
          <w:tcPr>
            <w:tcW w:w="3003" w:type="dxa"/>
          </w:tcPr>
          <w:p w14:paraId="3652C22C" w14:textId="77777777" w:rsidR="004E7DD9" w:rsidRDefault="004E7DD9" w:rsidP="005D7472">
            <w:pPr>
              <w:spacing w:line="276" w:lineRule="auto"/>
              <w:jc w:val="center"/>
              <w:rPr>
                <w:bCs/>
                <w:color w:val="000000" w:themeColor="text1"/>
              </w:rPr>
            </w:pPr>
            <w:r>
              <w:rPr>
                <w:bCs/>
                <w:color w:val="000000" w:themeColor="text1"/>
              </w:rPr>
              <w:t>0.71, 1.51, 2.01</w:t>
            </w:r>
          </w:p>
        </w:tc>
      </w:tr>
      <w:tr w:rsidR="004E7DD9" w:rsidRPr="00532147" w14:paraId="31EF0002" w14:textId="77777777" w:rsidTr="005D7472">
        <w:trPr>
          <w:trHeight w:val="317"/>
        </w:trPr>
        <w:tc>
          <w:tcPr>
            <w:tcW w:w="3249" w:type="dxa"/>
          </w:tcPr>
          <w:p w14:paraId="521FD05C" w14:textId="77777777" w:rsidR="004E7DD9" w:rsidRDefault="004E7DD9" w:rsidP="005D7472">
            <w:pPr>
              <w:spacing w:line="276" w:lineRule="auto"/>
              <w:jc w:val="center"/>
              <w:rPr>
                <w:bCs/>
                <w:color w:val="000000" w:themeColor="text1"/>
              </w:rPr>
            </w:pPr>
            <w:r>
              <w:rPr>
                <w:bCs/>
                <w:color w:val="000000" w:themeColor="text1"/>
              </w:rPr>
              <w:t>Ala-Tyr</w:t>
            </w:r>
          </w:p>
        </w:tc>
        <w:tc>
          <w:tcPr>
            <w:tcW w:w="3073" w:type="dxa"/>
          </w:tcPr>
          <w:p w14:paraId="29892D6B" w14:textId="77777777" w:rsidR="004E7DD9" w:rsidRDefault="004E7DD9" w:rsidP="005D7472">
            <w:pPr>
              <w:spacing w:line="276" w:lineRule="auto"/>
              <w:jc w:val="center"/>
              <w:rPr>
                <w:bCs/>
                <w:color w:val="000000" w:themeColor="text1"/>
              </w:rPr>
            </w:pPr>
            <w:r>
              <w:rPr>
                <w:bCs/>
                <w:color w:val="000000" w:themeColor="text1"/>
              </w:rPr>
              <w:t>252.27</w:t>
            </w:r>
          </w:p>
        </w:tc>
        <w:tc>
          <w:tcPr>
            <w:tcW w:w="3003" w:type="dxa"/>
          </w:tcPr>
          <w:p w14:paraId="0EA02D1A" w14:textId="77777777" w:rsidR="004E7DD9" w:rsidRDefault="004E7DD9" w:rsidP="005D7472">
            <w:pPr>
              <w:spacing w:line="276" w:lineRule="auto"/>
              <w:jc w:val="center"/>
              <w:rPr>
                <w:bCs/>
                <w:color w:val="000000" w:themeColor="text1"/>
              </w:rPr>
            </w:pPr>
            <w:r>
              <w:rPr>
                <w:bCs/>
                <w:color w:val="000000" w:themeColor="text1"/>
              </w:rPr>
              <w:t>0.55, 0.76, 1.22, 1.72</w:t>
            </w:r>
          </w:p>
        </w:tc>
      </w:tr>
    </w:tbl>
    <w:p w14:paraId="1A1EADF5" w14:textId="77777777" w:rsidR="002B0193" w:rsidRDefault="002B0193" w:rsidP="002B0193">
      <w:pPr>
        <w:spacing w:line="276" w:lineRule="auto"/>
        <w:jc w:val="both"/>
      </w:pPr>
    </w:p>
    <w:p w14:paraId="260443C8" w14:textId="77777777" w:rsidR="002B0193" w:rsidRDefault="002B0193" w:rsidP="002B0193">
      <w:pPr>
        <w:jc w:val="center"/>
      </w:pPr>
      <w:r w:rsidRPr="002A0969">
        <w:rPr>
          <w:noProof/>
        </w:rPr>
        <w:lastRenderedPageBreak/>
        <w:drawing>
          <wp:inline distT="0" distB="0" distL="0" distR="0" wp14:anchorId="1A13BB0F" wp14:editId="54CAE128">
            <wp:extent cx="3935830" cy="6126266"/>
            <wp:effectExtent l="0" t="0" r="7620" b="825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pic:cNvPicPr>
                      <a:picLocks noChangeAspect="1"/>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3935830" cy="6126266"/>
                    </a:xfrm>
                    <a:prstGeom prst="rect">
                      <a:avLst/>
                    </a:prstGeom>
                  </pic:spPr>
                </pic:pic>
              </a:graphicData>
            </a:graphic>
          </wp:inline>
        </w:drawing>
      </w:r>
    </w:p>
    <w:p w14:paraId="0CA916D7" w14:textId="77777777" w:rsidR="002B0193" w:rsidRDefault="002B0193" w:rsidP="002B0193">
      <w:pPr>
        <w:jc w:val="center"/>
      </w:pPr>
    </w:p>
    <w:p w14:paraId="4DDDFF03" w14:textId="77777777" w:rsidR="002B0193" w:rsidRDefault="002B0193" w:rsidP="002B0193">
      <w:pPr>
        <w:jc w:val="center"/>
      </w:pPr>
    </w:p>
    <w:p w14:paraId="588CE5D0" w14:textId="28BAF82F" w:rsidR="002B0193" w:rsidRDefault="002B0193" w:rsidP="002B0193">
      <w:pPr>
        <w:spacing w:line="276" w:lineRule="auto"/>
        <w:jc w:val="both"/>
        <w:rPr>
          <w:b/>
          <w:bCs/>
        </w:rPr>
      </w:pPr>
      <w:r>
        <w:rPr>
          <w:b/>
        </w:rPr>
        <w:t>Fig.</w:t>
      </w:r>
      <w:r w:rsidRPr="00E719DD">
        <w:rPr>
          <w:b/>
        </w:rPr>
        <w:t xml:space="preserve"> S13  Example of </w:t>
      </w:r>
      <w:r>
        <w:rPr>
          <w:b/>
        </w:rPr>
        <w:t>w</w:t>
      </w:r>
      <w:r w:rsidRPr="00E719DD">
        <w:rPr>
          <w:b/>
        </w:rPr>
        <w:t xml:space="preserve">arping </w:t>
      </w:r>
      <w:r>
        <w:rPr>
          <w:b/>
        </w:rPr>
        <w:t>p</w:t>
      </w:r>
      <w:r w:rsidRPr="00E719DD">
        <w:rPr>
          <w:b/>
        </w:rPr>
        <w:t xml:space="preserve">ath analysis of TA spectra of </w:t>
      </w:r>
      <w:r w:rsidRPr="00E719DD">
        <w:rPr>
          <w:b/>
          <w:i/>
          <w:iCs/>
        </w:rPr>
        <w:t>L</w:t>
      </w:r>
      <w:r w:rsidRPr="00E719DD">
        <w:rPr>
          <w:b/>
        </w:rPr>
        <w:t>-</w:t>
      </w:r>
      <w:proofErr w:type="spellStart"/>
      <w:r w:rsidRPr="00E719DD">
        <w:rPr>
          <w:b/>
        </w:rPr>
        <w:t>Cys</w:t>
      </w:r>
      <w:proofErr w:type="spellEnd"/>
      <w:r w:rsidRPr="00E719DD">
        <w:rPr>
          <w:b/>
        </w:rPr>
        <w:t xml:space="preserve"> and </w:t>
      </w:r>
      <w:r w:rsidRPr="00E719DD">
        <w:rPr>
          <w:b/>
          <w:i/>
          <w:iCs/>
        </w:rPr>
        <w:t>D</w:t>
      </w:r>
      <w:r w:rsidRPr="00E719DD">
        <w:rPr>
          <w:b/>
        </w:rPr>
        <w:t>-</w:t>
      </w:r>
      <w:proofErr w:type="spellStart"/>
      <w:r w:rsidRPr="00E719DD">
        <w:rPr>
          <w:b/>
        </w:rPr>
        <w:t>Cys</w:t>
      </w:r>
      <w:proofErr w:type="spellEnd"/>
      <w:r w:rsidRPr="00E719DD">
        <w:rPr>
          <w:b/>
        </w:rPr>
        <w:t xml:space="preserve">. </w:t>
      </w:r>
      <w:r w:rsidRPr="00E719DD">
        <w:t xml:space="preserve"> </w:t>
      </w:r>
      <w:r w:rsidR="007410ED">
        <w:rPr>
          <w:b/>
          <w:bCs/>
        </w:rPr>
        <w:t>a</w:t>
      </w:r>
      <w:r w:rsidR="007410ED">
        <w:t>,</w:t>
      </w:r>
      <w:r w:rsidRPr="00E719DD">
        <w:t xml:space="preserve"> The DTW algorithm finds the optimal path (pairing) between two spectra that yields the smallest dissimilarity between the spectra</w:t>
      </w:r>
      <w:r>
        <w:t>.</w:t>
      </w:r>
      <w:r w:rsidRPr="00E719DD">
        <w:t xml:space="preserve"> </w:t>
      </w:r>
      <w:r w:rsidR="007410ED">
        <w:rPr>
          <w:b/>
          <w:bCs/>
        </w:rPr>
        <w:t>b</w:t>
      </w:r>
      <w:r w:rsidR="007410ED">
        <w:t>,</w:t>
      </w:r>
      <w:r w:rsidRPr="00E719DD">
        <w:t xml:space="preserve"> </w:t>
      </w:r>
      <w:proofErr w:type="gramStart"/>
      <w:r w:rsidRPr="00E719DD">
        <w:t>The</w:t>
      </w:r>
      <w:proofErr w:type="gramEnd"/>
      <w:r w:rsidRPr="00E719DD">
        <w:t xml:space="preserve"> optimal warping path aligning </w:t>
      </w:r>
      <w:r w:rsidRPr="004C0AC6">
        <w:t xml:space="preserve">experimental spectra from </w:t>
      </w:r>
      <w:r w:rsidR="007410ED">
        <w:t>(</w:t>
      </w:r>
      <w:r w:rsidR="007410ED" w:rsidRPr="007410ED">
        <w:rPr>
          <w:b/>
          <w:bCs/>
        </w:rPr>
        <w:t>a</w:t>
      </w:r>
      <w:r w:rsidR="007410ED" w:rsidRPr="007410ED">
        <w:t>).</w:t>
      </w:r>
    </w:p>
    <w:p w14:paraId="30594098" w14:textId="77777777" w:rsidR="002B0193" w:rsidRDefault="002B0193" w:rsidP="002B0193">
      <w:pPr>
        <w:spacing w:line="276" w:lineRule="auto"/>
        <w:jc w:val="both"/>
        <w:rPr>
          <w:b/>
          <w:bCs/>
        </w:rPr>
      </w:pPr>
    </w:p>
    <w:p w14:paraId="6B0FCD80" w14:textId="77777777" w:rsidR="002B0193" w:rsidRDefault="002B0193" w:rsidP="002B0193">
      <w:pPr>
        <w:spacing w:line="276" w:lineRule="auto"/>
        <w:jc w:val="both"/>
      </w:pPr>
    </w:p>
    <w:p w14:paraId="584B8FE0" w14:textId="77777777" w:rsidR="002B0193" w:rsidRDefault="002B0193" w:rsidP="002B0193">
      <w:pPr>
        <w:spacing w:line="276" w:lineRule="auto"/>
        <w:jc w:val="both"/>
      </w:pPr>
    </w:p>
    <w:p w14:paraId="65DB5F43" w14:textId="77777777" w:rsidR="002B0193" w:rsidRDefault="002B0193" w:rsidP="002B0193">
      <w:pPr>
        <w:spacing w:line="276" w:lineRule="auto"/>
        <w:jc w:val="both"/>
      </w:pPr>
    </w:p>
    <w:p w14:paraId="2BE273D8" w14:textId="77777777" w:rsidR="002B0193" w:rsidRDefault="002B0193" w:rsidP="002B0193">
      <w:pPr>
        <w:spacing w:line="276" w:lineRule="auto"/>
        <w:jc w:val="center"/>
      </w:pPr>
      <w:r w:rsidRPr="00DE0B27">
        <w:rPr>
          <w:noProof/>
        </w:rPr>
        <w:lastRenderedPageBreak/>
        <w:drawing>
          <wp:inline distT="0" distB="0" distL="0" distR="0" wp14:anchorId="371712C5" wp14:editId="6BF94A4C">
            <wp:extent cx="5240809" cy="7580821"/>
            <wp:effectExtent l="0" t="0" r="0" b="0"/>
            <wp:docPr id="20" name="그림 6">
              <a:extLst xmlns:a="http://schemas.openxmlformats.org/drawingml/2006/main">
                <a:ext uri="{FF2B5EF4-FFF2-40B4-BE49-F238E27FC236}">
                  <a16:creationId xmlns:a16="http://schemas.microsoft.com/office/drawing/2014/main" id="{024B341C-4ACD-41F9-815C-22C4AFE6B6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그림 6">
                      <a:extLst>
                        <a:ext uri="{FF2B5EF4-FFF2-40B4-BE49-F238E27FC236}">
                          <a16:creationId xmlns:a16="http://schemas.microsoft.com/office/drawing/2014/main" id="{024B341C-4ACD-41F9-815C-22C4AFE6B60D}"/>
                        </a:ext>
                      </a:extLst>
                    </pic:cNvPr>
                    <pic:cNvPicPr>
                      <a:picLocks noChangeAspect="1"/>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240809" cy="7580821"/>
                    </a:xfrm>
                    <a:prstGeom prst="rect">
                      <a:avLst/>
                    </a:prstGeom>
                  </pic:spPr>
                </pic:pic>
              </a:graphicData>
            </a:graphic>
          </wp:inline>
        </w:drawing>
      </w:r>
    </w:p>
    <w:p w14:paraId="2982EB87" w14:textId="14C7A2E1" w:rsidR="002B0193" w:rsidRDefault="002B0193" w:rsidP="002B0193">
      <w:pPr>
        <w:spacing w:line="276" w:lineRule="auto"/>
        <w:jc w:val="both"/>
        <w:rPr>
          <w:rFonts w:eastAsia="바탕"/>
          <w:bCs/>
          <w:szCs w:val="24"/>
        </w:rPr>
      </w:pPr>
      <w:r>
        <w:rPr>
          <w:b/>
        </w:rPr>
        <w:t>Fig.</w:t>
      </w:r>
      <w:r w:rsidRPr="00D250CE">
        <w:rPr>
          <w:b/>
        </w:rPr>
        <w:t xml:space="preserve"> S</w:t>
      </w:r>
      <w:r>
        <w:rPr>
          <w:b/>
        </w:rPr>
        <w:t>14</w:t>
      </w:r>
      <w:r w:rsidRPr="00D250CE">
        <w:rPr>
          <w:b/>
        </w:rPr>
        <w:t xml:space="preserve"> </w:t>
      </w:r>
      <w:r>
        <w:rPr>
          <w:rFonts w:eastAsia="바탕"/>
          <w:b/>
          <w:bCs/>
          <w:szCs w:val="24"/>
        </w:rPr>
        <w:t xml:space="preserve">Experimental and calculated  </w:t>
      </w:r>
      <w:r w:rsidRPr="00346F4C">
        <w:rPr>
          <w:rFonts w:eastAsia="바탕"/>
          <w:b/>
          <w:szCs w:val="24"/>
        </w:rPr>
        <w:t xml:space="preserve">TCD and TORD spectra for </w:t>
      </w:r>
      <w:r w:rsidRPr="00346F4C">
        <w:rPr>
          <w:rFonts w:eastAsia="바탕"/>
          <w:b/>
          <w:i/>
          <w:iCs/>
          <w:szCs w:val="24"/>
        </w:rPr>
        <w:t>L</w:t>
      </w:r>
      <w:r w:rsidRPr="00346F4C">
        <w:rPr>
          <w:rFonts w:eastAsia="바탕"/>
          <w:b/>
          <w:szCs w:val="24"/>
        </w:rPr>
        <w:t xml:space="preserve"> and </w:t>
      </w:r>
      <w:r w:rsidRPr="00346F4C">
        <w:rPr>
          <w:rFonts w:eastAsia="바탕"/>
          <w:b/>
          <w:i/>
          <w:iCs/>
          <w:szCs w:val="24"/>
        </w:rPr>
        <w:t>D</w:t>
      </w:r>
      <w:r w:rsidRPr="00346F4C">
        <w:rPr>
          <w:rFonts w:eastAsia="바탕"/>
          <w:b/>
          <w:szCs w:val="24"/>
        </w:rPr>
        <w:t xml:space="preserve"> enantiomers of </w:t>
      </w:r>
      <w:r>
        <w:rPr>
          <w:rFonts w:eastAsia="바탕"/>
          <w:b/>
          <w:szCs w:val="24"/>
        </w:rPr>
        <w:t xml:space="preserve">five </w:t>
      </w:r>
      <w:r w:rsidRPr="00FB037E">
        <w:rPr>
          <w:rFonts w:eastAsia="바탕"/>
          <w:b/>
          <w:i/>
          <w:szCs w:val="24"/>
        </w:rPr>
        <w:t>Type 2</w:t>
      </w:r>
      <w:r>
        <w:rPr>
          <w:rFonts w:eastAsia="바탕"/>
          <w:b/>
          <w:szCs w:val="24"/>
        </w:rPr>
        <w:t xml:space="preserve"> </w:t>
      </w:r>
      <w:r w:rsidRPr="00346F4C">
        <w:rPr>
          <w:rFonts w:eastAsia="바탕"/>
          <w:b/>
          <w:szCs w:val="24"/>
        </w:rPr>
        <w:t>AAs</w:t>
      </w:r>
      <w:r>
        <w:rPr>
          <w:b/>
        </w:rPr>
        <w:t xml:space="preserve">. </w:t>
      </w:r>
      <w:proofErr w:type="gramStart"/>
      <w:r w:rsidR="007410ED">
        <w:rPr>
          <w:b/>
        </w:rPr>
        <w:t>a</w:t>
      </w:r>
      <w:r w:rsidR="007410ED">
        <w:rPr>
          <w:bCs/>
        </w:rPr>
        <w:t>,</w:t>
      </w:r>
      <w:proofErr w:type="gramEnd"/>
      <w:r>
        <w:rPr>
          <w:b/>
        </w:rPr>
        <w:t xml:space="preserve"> </w:t>
      </w:r>
      <w:r w:rsidRPr="00651F7A">
        <w:rPr>
          <w:bCs/>
        </w:rPr>
        <w:t xml:space="preserve">Coupled bi-oscillator BK models for </w:t>
      </w:r>
      <w:r w:rsidRPr="00A3025B">
        <w:rPr>
          <w:bCs/>
          <w:i/>
          <w:iCs/>
        </w:rPr>
        <w:t>L</w:t>
      </w:r>
      <w:r w:rsidRPr="00651F7A">
        <w:rPr>
          <w:bCs/>
        </w:rPr>
        <w:t xml:space="preserve"> and </w:t>
      </w:r>
      <w:r w:rsidRPr="00A3025B">
        <w:rPr>
          <w:bCs/>
          <w:i/>
          <w:iCs/>
        </w:rPr>
        <w:t>D</w:t>
      </w:r>
      <w:r>
        <w:rPr>
          <w:bCs/>
        </w:rPr>
        <w:t xml:space="preserve"> </w:t>
      </w:r>
      <w:r w:rsidRPr="00651F7A">
        <w:rPr>
          <w:bCs/>
        </w:rPr>
        <w:t>enantiomers.</w:t>
      </w:r>
      <w:r w:rsidRPr="00651F7A">
        <w:rPr>
          <w:b/>
        </w:rPr>
        <w:t xml:space="preserve"> </w:t>
      </w:r>
      <w:r w:rsidR="007410ED">
        <w:rPr>
          <w:b/>
        </w:rPr>
        <w:t>b</w:t>
      </w:r>
      <w:r w:rsidR="007410ED">
        <w:rPr>
          <w:bCs/>
        </w:rPr>
        <w:t>,</w:t>
      </w:r>
      <w:r>
        <w:rPr>
          <w:b/>
        </w:rPr>
        <w:t xml:space="preserve"> </w:t>
      </w:r>
      <w:r>
        <w:rPr>
          <w:rFonts w:eastAsia="바탕"/>
          <w:bCs/>
          <w:szCs w:val="24"/>
        </w:rPr>
        <w:t xml:space="preserve">glutamine (Gln). </w:t>
      </w:r>
      <w:r w:rsidR="007410ED">
        <w:rPr>
          <w:b/>
        </w:rPr>
        <w:t>c</w:t>
      </w:r>
      <w:r w:rsidR="007410ED">
        <w:rPr>
          <w:bCs/>
        </w:rPr>
        <w:t>,</w:t>
      </w:r>
      <w:r>
        <w:rPr>
          <w:b/>
        </w:rPr>
        <w:t xml:space="preserve"> </w:t>
      </w:r>
      <w:r>
        <w:rPr>
          <w:rFonts w:eastAsia="바탕"/>
          <w:bCs/>
          <w:szCs w:val="24"/>
        </w:rPr>
        <w:t xml:space="preserve">Glutamic acid (Glu). </w:t>
      </w:r>
      <w:r w:rsidR="007410ED">
        <w:rPr>
          <w:b/>
        </w:rPr>
        <w:t>d</w:t>
      </w:r>
      <w:r w:rsidR="007410ED">
        <w:rPr>
          <w:bCs/>
        </w:rPr>
        <w:t>,</w:t>
      </w:r>
      <w:r>
        <w:rPr>
          <w:b/>
        </w:rPr>
        <w:t xml:space="preserve"> </w:t>
      </w:r>
      <w:r>
        <w:rPr>
          <w:rFonts w:eastAsia="바탕"/>
          <w:bCs/>
          <w:szCs w:val="24"/>
        </w:rPr>
        <w:t xml:space="preserve">Histidine (His). </w:t>
      </w:r>
      <w:r w:rsidR="007410ED">
        <w:rPr>
          <w:b/>
        </w:rPr>
        <w:t>e</w:t>
      </w:r>
      <w:r w:rsidR="007410ED">
        <w:rPr>
          <w:bCs/>
        </w:rPr>
        <w:t>,</w:t>
      </w:r>
      <w:r>
        <w:rPr>
          <w:b/>
        </w:rPr>
        <w:t xml:space="preserve"> </w:t>
      </w:r>
      <w:r>
        <w:rPr>
          <w:rFonts w:eastAsia="바탕"/>
          <w:bCs/>
          <w:szCs w:val="24"/>
        </w:rPr>
        <w:t>Threonine (</w:t>
      </w:r>
      <w:proofErr w:type="spellStart"/>
      <w:r>
        <w:rPr>
          <w:rFonts w:eastAsia="바탕"/>
          <w:bCs/>
          <w:szCs w:val="24"/>
        </w:rPr>
        <w:t>Thr</w:t>
      </w:r>
      <w:proofErr w:type="spellEnd"/>
      <w:r>
        <w:rPr>
          <w:rFonts w:eastAsia="바탕"/>
          <w:bCs/>
          <w:szCs w:val="24"/>
        </w:rPr>
        <w:t>)</w:t>
      </w:r>
      <w:r w:rsidRPr="00346F4C">
        <w:rPr>
          <w:rFonts w:eastAsia="바탕"/>
          <w:bCs/>
          <w:szCs w:val="24"/>
        </w:rPr>
        <w:t>.</w:t>
      </w:r>
      <w:r>
        <w:rPr>
          <w:rFonts w:eastAsia="바탕"/>
          <w:bCs/>
          <w:szCs w:val="24"/>
        </w:rPr>
        <w:t xml:space="preserve"> </w:t>
      </w:r>
      <w:r w:rsidR="007410ED">
        <w:rPr>
          <w:b/>
        </w:rPr>
        <w:t>f</w:t>
      </w:r>
      <w:r w:rsidR="007410ED">
        <w:rPr>
          <w:bCs/>
        </w:rPr>
        <w:t>,</w:t>
      </w:r>
      <w:r>
        <w:rPr>
          <w:b/>
        </w:rPr>
        <w:t xml:space="preserve"> </w:t>
      </w:r>
      <w:r>
        <w:rPr>
          <w:rFonts w:eastAsia="바탕"/>
          <w:bCs/>
          <w:szCs w:val="24"/>
        </w:rPr>
        <w:t>Tyrosine (Tyr)</w:t>
      </w:r>
    </w:p>
    <w:p w14:paraId="7101FCB5" w14:textId="77777777" w:rsidR="004E7DD9" w:rsidRDefault="004E7DD9" w:rsidP="004E7DD9">
      <w:pPr>
        <w:spacing w:line="276" w:lineRule="auto"/>
        <w:jc w:val="center"/>
        <w:rPr>
          <w:rFonts w:eastAsia="바탕"/>
          <w:bCs/>
          <w:szCs w:val="24"/>
        </w:rPr>
      </w:pPr>
      <w:r w:rsidRPr="00316225">
        <w:rPr>
          <w:rFonts w:hint="eastAsia"/>
          <w:b/>
          <w:color w:val="000000" w:themeColor="text1"/>
        </w:rPr>
        <w:lastRenderedPageBreak/>
        <w:t>Table S</w:t>
      </w:r>
      <w:r>
        <w:rPr>
          <w:b/>
          <w:color w:val="000000" w:themeColor="text1"/>
        </w:rPr>
        <w:t>5</w:t>
      </w:r>
      <w:r w:rsidRPr="00316225">
        <w:rPr>
          <w:rFonts w:hint="eastAsia"/>
          <w:b/>
          <w:color w:val="000000" w:themeColor="text1"/>
        </w:rPr>
        <w:t xml:space="preserve">. </w:t>
      </w:r>
      <w:r>
        <w:rPr>
          <w:b/>
          <w:color w:val="000000" w:themeColor="text1"/>
        </w:rPr>
        <w:t>Fitted values of BK parameters</w:t>
      </w:r>
      <w:r w:rsidRPr="00316225">
        <w:rPr>
          <w:b/>
          <w:color w:val="000000" w:themeColor="text1"/>
        </w:rPr>
        <w:t xml:space="preserve"> for</w:t>
      </w:r>
      <w:r>
        <w:rPr>
          <w:b/>
          <w:color w:val="000000" w:themeColor="text1"/>
        </w:rPr>
        <w:t xml:space="preserve"> crystals of</w:t>
      </w:r>
      <w:r w:rsidDel="00377652">
        <w:rPr>
          <w:b/>
          <w:color w:val="000000" w:themeColor="text1"/>
        </w:rPr>
        <w:t xml:space="preserve"> </w:t>
      </w:r>
      <w:r>
        <w:rPr>
          <w:b/>
          <w:color w:val="000000" w:themeColor="text1"/>
        </w:rPr>
        <w:t xml:space="preserve">five </w:t>
      </w:r>
      <w:r w:rsidRPr="00FB037E">
        <w:rPr>
          <w:b/>
          <w:i/>
          <w:color w:val="000000" w:themeColor="text1"/>
        </w:rPr>
        <w:t>Type 2</w:t>
      </w:r>
      <w:r>
        <w:rPr>
          <w:b/>
          <w:color w:val="000000" w:themeColor="text1"/>
        </w:rPr>
        <w:t xml:space="preserve"> AAs</w:t>
      </w:r>
      <w:r w:rsidRPr="00316225">
        <w:rPr>
          <w:b/>
          <w:color w:val="000000" w:themeColor="text1"/>
        </w:rPr>
        <w:t>.</w:t>
      </w:r>
    </w:p>
    <w:tbl>
      <w:tblPr>
        <w:tblStyle w:val="aff5"/>
        <w:tblW w:w="0" w:type="auto"/>
        <w:jc w:val="center"/>
        <w:tblLook w:val="04A0" w:firstRow="1" w:lastRow="0" w:firstColumn="1" w:lastColumn="0" w:noHBand="0" w:noVBand="1"/>
      </w:tblPr>
      <w:tblGrid>
        <w:gridCol w:w="1771"/>
        <w:gridCol w:w="3117"/>
        <w:gridCol w:w="1862"/>
      </w:tblGrid>
      <w:tr w:rsidR="004E7DD9" w14:paraId="56585E3B" w14:textId="77777777" w:rsidTr="005D7472">
        <w:trPr>
          <w:jc w:val="center"/>
        </w:trPr>
        <w:tc>
          <w:tcPr>
            <w:tcW w:w="1771" w:type="dxa"/>
            <w:shd w:val="clear" w:color="auto" w:fill="auto"/>
            <w:vAlign w:val="center"/>
          </w:tcPr>
          <w:p w14:paraId="74489819" w14:textId="77777777" w:rsidR="004E7DD9" w:rsidRPr="007F6295" w:rsidRDefault="004E7DD9" w:rsidP="005D7472">
            <w:pPr>
              <w:spacing w:line="276" w:lineRule="auto"/>
              <w:jc w:val="center"/>
              <w:rPr>
                <w:b/>
              </w:rPr>
            </w:pPr>
            <w:r w:rsidRPr="007F6295">
              <w:rPr>
                <w:b/>
              </w:rPr>
              <w:t>Amino Acid</w:t>
            </w:r>
          </w:p>
        </w:tc>
        <w:tc>
          <w:tcPr>
            <w:tcW w:w="3117" w:type="dxa"/>
            <w:shd w:val="clear" w:color="auto" w:fill="auto"/>
          </w:tcPr>
          <w:p w14:paraId="1FFFEA19" w14:textId="77777777" w:rsidR="004E7DD9" w:rsidRPr="007F6295" w:rsidRDefault="004E7DD9" w:rsidP="005D7472">
            <w:pPr>
              <w:spacing w:line="276" w:lineRule="auto"/>
              <w:jc w:val="center"/>
              <w:rPr>
                <w:b/>
              </w:rPr>
            </w:pPr>
            <w:r w:rsidRPr="007F6295">
              <w:rPr>
                <w:b/>
              </w:rPr>
              <w:t>BK Parameters</w:t>
            </w:r>
          </w:p>
          <w:p w14:paraId="37C49407" w14:textId="77777777" w:rsidR="004E7DD9" w:rsidRPr="007F6295" w:rsidRDefault="004E7DD9" w:rsidP="005D7472">
            <w:pPr>
              <w:spacing w:line="276" w:lineRule="auto"/>
              <w:jc w:val="center"/>
            </w:pPr>
            <w:r>
              <w:rPr>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D</m:t>
                  </m:r>
                  <m:sSub>
                    <m:sSubPr>
                      <m:ctrlPr>
                        <w:rPr>
                          <w:rFonts w:ascii="Cambria Math" w:eastAsia="Times New Roman" w:hAnsi="Cambria Math"/>
                          <w:i/>
                          <w:szCs w:val="24"/>
                        </w:rPr>
                      </m:ctrlPr>
                    </m:sSubPr>
                    <m:e>
                      <m:r>
                        <w:rPr>
                          <w:rFonts w:ascii="Cambria Math" w:eastAsia="Times New Roman" w:hAnsi="Cambria Math"/>
                          <w:szCs w:val="24"/>
                        </w:rPr>
                        <m:t>N</m:t>
                      </m:r>
                    </m:e>
                    <m:sub>
                      <m:r>
                        <w:rPr>
                          <w:rFonts w:ascii="Cambria Math" w:eastAsia="Times New Roman" w:hAnsi="Cambria Math"/>
                          <w:szCs w:val="24"/>
                        </w:rPr>
                        <m:t>0</m:t>
                      </m:r>
                    </m:sub>
                  </m:sSub>
                  <m:sSup>
                    <m:sSupPr>
                      <m:ctrlPr>
                        <w:rPr>
                          <w:rFonts w:ascii="Cambria Math" w:eastAsia="Times New Roman" w:hAnsi="Cambria Math"/>
                          <w:i/>
                          <w:szCs w:val="24"/>
                        </w:rPr>
                      </m:ctrlPr>
                    </m:sSupPr>
                    <m:e>
                      <m:r>
                        <w:rPr>
                          <w:rFonts w:ascii="Cambria Math" w:eastAsia="Times New Roman" w:hAnsi="Cambria Math"/>
                          <w:szCs w:val="24"/>
                        </w:rPr>
                        <m:t>e</m:t>
                      </m:r>
                    </m:e>
                    <m:sup>
                      <m:r>
                        <w:rPr>
                          <w:rFonts w:ascii="Cambria Math" w:eastAsia="Times New Roman" w:hAnsi="Cambria Math"/>
                          <w:szCs w:val="24"/>
                        </w:rPr>
                        <m:t>2</m:t>
                      </m:r>
                    </m:sup>
                  </m:sSup>
                </m:num>
                <m:den>
                  <m:r>
                    <w:rPr>
                      <w:rFonts w:ascii="Cambria Math" w:eastAsia="Times New Roman" w:hAnsi="Cambria Math"/>
                      <w:szCs w:val="24"/>
                    </w:rPr>
                    <m:t>3m</m:t>
                  </m:r>
                </m:den>
              </m:f>
              <m:sSub>
                <m:sSubPr>
                  <m:ctrlPr>
                    <w:rPr>
                      <w:rFonts w:ascii="Cambria Math" w:hAnsi="Cambria Math"/>
                      <w:i/>
                    </w:rPr>
                  </m:ctrlPr>
                </m:sSubPr>
                <m:e>
                  <m:r>
                    <w:rPr>
                      <w:rFonts w:ascii="Cambria Math" w:hAnsi="Cambria Math"/>
                    </w:rPr>
                    <m:t>,w</m:t>
                  </m:r>
                </m:e>
                <m:sub>
                  <m:r>
                    <w:rPr>
                      <w:rFonts w:ascii="Cambria Math" w:hAnsi="Cambria Math"/>
                    </w:rPr>
                    <m:t>0</m:t>
                  </m:r>
                </m:sub>
              </m:sSub>
            </m:oMath>
            <w:r>
              <w:t xml:space="preserve">, </w:t>
            </w:r>
            <w:r w:rsidRPr="00746087">
              <w:t>γ</w:t>
            </w:r>
            <w:r>
              <w:t xml:space="preserve">, </w:t>
            </w:r>
            <w:r w:rsidRPr="00746087">
              <w:t>ξ</w:t>
            </w:r>
          </w:p>
        </w:tc>
        <w:tc>
          <w:tcPr>
            <w:tcW w:w="1862" w:type="dxa"/>
            <w:shd w:val="clear" w:color="auto" w:fill="auto"/>
            <w:vAlign w:val="center"/>
          </w:tcPr>
          <w:p w14:paraId="0B6FAD4F" w14:textId="77777777" w:rsidR="004E7DD9" w:rsidRPr="005214ED" w:rsidRDefault="004E7DD9" w:rsidP="005D7472">
            <w:pPr>
              <w:spacing w:line="276" w:lineRule="auto"/>
              <w:jc w:val="center"/>
              <w:rPr>
                <w:b/>
                <w:bCs/>
              </w:rPr>
            </w:pPr>
            <w:r w:rsidRPr="005214ED">
              <w:rPr>
                <w:b/>
                <w:bCs/>
                <w:szCs w:val="24"/>
              </w:rPr>
              <w:t>Value</w:t>
            </w:r>
            <w:r>
              <w:rPr>
                <w:b/>
                <w:bCs/>
                <w:szCs w:val="24"/>
              </w:rPr>
              <w:t>s</w:t>
            </w:r>
          </w:p>
        </w:tc>
      </w:tr>
      <w:tr w:rsidR="004E7DD9" w14:paraId="613D91D7" w14:textId="77777777" w:rsidTr="005D7472">
        <w:trPr>
          <w:jc w:val="center"/>
        </w:trPr>
        <w:tc>
          <w:tcPr>
            <w:tcW w:w="1771" w:type="dxa"/>
            <w:vMerge w:val="restart"/>
            <w:shd w:val="clear" w:color="auto" w:fill="auto"/>
          </w:tcPr>
          <w:p w14:paraId="1723CF8F" w14:textId="77777777" w:rsidR="004E7DD9" w:rsidRPr="00746087" w:rsidRDefault="004E7DD9" w:rsidP="005D7472">
            <w:pPr>
              <w:spacing w:line="276" w:lineRule="auto"/>
              <w:jc w:val="center"/>
            </w:pPr>
            <w:r w:rsidRPr="00746087">
              <w:t>Glutamine</w:t>
            </w:r>
          </w:p>
          <w:p w14:paraId="53DE576C" w14:textId="77777777" w:rsidR="004E7DD9" w:rsidRPr="00746087" w:rsidRDefault="004E7DD9" w:rsidP="005D7472">
            <w:pPr>
              <w:spacing w:line="276" w:lineRule="auto"/>
              <w:jc w:val="center"/>
            </w:pPr>
            <w:r w:rsidRPr="00746087">
              <w:t>(Gln)</w:t>
            </w:r>
          </w:p>
        </w:tc>
        <w:tc>
          <w:tcPr>
            <w:tcW w:w="3117" w:type="dxa"/>
            <w:shd w:val="clear" w:color="auto" w:fill="auto"/>
          </w:tcPr>
          <w:p w14:paraId="13CCA619" w14:textId="77777777" w:rsidR="004E7DD9" w:rsidRPr="00746087" w:rsidRDefault="004E7DD9" w:rsidP="005D7472">
            <w:pPr>
              <w:spacing w:line="276" w:lineRule="auto"/>
              <w:jc w:val="center"/>
            </w:pPr>
            <w:r>
              <w:t xml:space="preserve"> </w:t>
            </w:r>
            <w:r w:rsidRPr="00746087">
              <w:t>A for L-Gln</w:t>
            </w:r>
          </w:p>
        </w:tc>
        <w:tc>
          <w:tcPr>
            <w:tcW w:w="1862" w:type="dxa"/>
            <w:shd w:val="clear" w:color="auto" w:fill="auto"/>
          </w:tcPr>
          <w:p w14:paraId="2D0CDB15" w14:textId="77777777" w:rsidR="004E7DD9" w:rsidRPr="00746087" w:rsidRDefault="004E7DD9" w:rsidP="005D7472">
            <w:pPr>
              <w:spacing w:line="276" w:lineRule="auto"/>
              <w:ind w:left="240" w:hanging="240"/>
              <w:jc w:val="center"/>
            </w:pPr>
            <w:r w:rsidRPr="00746087">
              <w:t>37.806</w:t>
            </w:r>
          </w:p>
        </w:tc>
      </w:tr>
      <w:tr w:rsidR="004E7DD9" w14:paraId="3D2DC246" w14:textId="77777777" w:rsidTr="005D7472">
        <w:trPr>
          <w:jc w:val="center"/>
        </w:trPr>
        <w:tc>
          <w:tcPr>
            <w:tcW w:w="1771" w:type="dxa"/>
            <w:vMerge/>
            <w:shd w:val="clear" w:color="auto" w:fill="auto"/>
          </w:tcPr>
          <w:p w14:paraId="1210BD73" w14:textId="77777777" w:rsidR="004E7DD9" w:rsidRPr="00746087" w:rsidRDefault="004E7DD9" w:rsidP="005D7472">
            <w:pPr>
              <w:spacing w:line="276" w:lineRule="auto"/>
              <w:jc w:val="center"/>
            </w:pPr>
          </w:p>
        </w:tc>
        <w:tc>
          <w:tcPr>
            <w:tcW w:w="3117" w:type="dxa"/>
            <w:shd w:val="clear" w:color="auto" w:fill="auto"/>
          </w:tcPr>
          <w:p w14:paraId="27409E2D" w14:textId="77777777" w:rsidR="004E7DD9" w:rsidRPr="00746087" w:rsidRDefault="004E7DD9" w:rsidP="005D7472">
            <w:pPr>
              <w:spacing w:line="276" w:lineRule="auto"/>
              <w:jc w:val="center"/>
            </w:pPr>
            <w:r w:rsidRPr="00746087">
              <w:t>A for D-Gln</w:t>
            </w:r>
          </w:p>
        </w:tc>
        <w:tc>
          <w:tcPr>
            <w:tcW w:w="1862" w:type="dxa"/>
            <w:shd w:val="clear" w:color="auto" w:fill="auto"/>
          </w:tcPr>
          <w:p w14:paraId="7500DD11" w14:textId="77777777" w:rsidR="004E7DD9" w:rsidRPr="00746087" w:rsidRDefault="004E7DD9" w:rsidP="005D7472">
            <w:pPr>
              <w:spacing w:line="276" w:lineRule="auto"/>
              <w:ind w:left="240" w:hanging="240"/>
              <w:jc w:val="center"/>
            </w:pPr>
            <w:r w:rsidRPr="00746087">
              <w:t>-35.749</w:t>
            </w:r>
          </w:p>
        </w:tc>
      </w:tr>
      <w:tr w:rsidR="004E7DD9" w14:paraId="5E0302DE" w14:textId="77777777" w:rsidTr="005D7472">
        <w:trPr>
          <w:jc w:val="center"/>
        </w:trPr>
        <w:tc>
          <w:tcPr>
            <w:tcW w:w="1771" w:type="dxa"/>
            <w:vMerge/>
            <w:shd w:val="clear" w:color="auto" w:fill="auto"/>
          </w:tcPr>
          <w:p w14:paraId="1F82BCE4" w14:textId="77777777" w:rsidR="004E7DD9" w:rsidRPr="00746087" w:rsidRDefault="004E7DD9" w:rsidP="005D7472">
            <w:pPr>
              <w:spacing w:line="276" w:lineRule="auto"/>
              <w:jc w:val="center"/>
            </w:pPr>
          </w:p>
        </w:tc>
        <w:tc>
          <w:tcPr>
            <w:tcW w:w="3117" w:type="dxa"/>
            <w:shd w:val="clear" w:color="auto" w:fill="auto"/>
          </w:tcPr>
          <w:p w14:paraId="759538E9" w14:textId="77777777" w:rsidR="004E7DD9" w:rsidRPr="00746087" w:rsidRDefault="004E7DD9" w:rsidP="005D7472">
            <w:pPr>
              <w:spacing w:line="276" w:lineRule="auto"/>
              <w:jc w:val="center"/>
            </w:pPr>
            <w:r w:rsidRPr="00746087">
              <w:t>B for L-Gln</w:t>
            </w:r>
          </w:p>
        </w:tc>
        <w:tc>
          <w:tcPr>
            <w:tcW w:w="1862" w:type="dxa"/>
            <w:shd w:val="clear" w:color="auto" w:fill="auto"/>
          </w:tcPr>
          <w:p w14:paraId="78B54AC9" w14:textId="77777777" w:rsidR="004E7DD9" w:rsidRPr="00746087" w:rsidRDefault="004E7DD9" w:rsidP="005D7472">
            <w:pPr>
              <w:spacing w:line="276" w:lineRule="auto"/>
              <w:ind w:left="240" w:hanging="240"/>
              <w:jc w:val="center"/>
            </w:pPr>
            <w:r w:rsidRPr="00746087">
              <w:t>-36.017</w:t>
            </w:r>
          </w:p>
        </w:tc>
      </w:tr>
      <w:tr w:rsidR="004E7DD9" w14:paraId="47050F8E" w14:textId="77777777" w:rsidTr="005D7472">
        <w:trPr>
          <w:jc w:val="center"/>
        </w:trPr>
        <w:tc>
          <w:tcPr>
            <w:tcW w:w="1771" w:type="dxa"/>
            <w:vMerge/>
            <w:shd w:val="clear" w:color="auto" w:fill="auto"/>
          </w:tcPr>
          <w:p w14:paraId="3491F69C" w14:textId="77777777" w:rsidR="004E7DD9" w:rsidRPr="00746087" w:rsidRDefault="004E7DD9" w:rsidP="005D7472">
            <w:pPr>
              <w:spacing w:line="276" w:lineRule="auto"/>
              <w:jc w:val="center"/>
            </w:pPr>
          </w:p>
        </w:tc>
        <w:tc>
          <w:tcPr>
            <w:tcW w:w="3117" w:type="dxa"/>
            <w:shd w:val="clear" w:color="auto" w:fill="auto"/>
          </w:tcPr>
          <w:p w14:paraId="5EAE9117" w14:textId="77777777" w:rsidR="004E7DD9" w:rsidRPr="00746087" w:rsidRDefault="004E7DD9" w:rsidP="005D7472">
            <w:pPr>
              <w:spacing w:line="276" w:lineRule="auto"/>
              <w:jc w:val="center"/>
            </w:pPr>
            <w:r w:rsidRPr="00746087">
              <w:t>B for D-Gln</w:t>
            </w:r>
          </w:p>
        </w:tc>
        <w:tc>
          <w:tcPr>
            <w:tcW w:w="1862" w:type="dxa"/>
            <w:shd w:val="clear" w:color="auto" w:fill="auto"/>
          </w:tcPr>
          <w:p w14:paraId="6A011810" w14:textId="77777777" w:rsidR="004E7DD9" w:rsidRPr="00746087" w:rsidRDefault="004E7DD9" w:rsidP="005D7472">
            <w:pPr>
              <w:spacing w:line="276" w:lineRule="auto"/>
              <w:ind w:left="240" w:hanging="240"/>
              <w:jc w:val="center"/>
            </w:pPr>
            <w:r w:rsidRPr="00746087">
              <w:t>19.665</w:t>
            </w:r>
          </w:p>
        </w:tc>
      </w:tr>
      <w:tr w:rsidR="004E7DD9" w14:paraId="4DD30DBF" w14:textId="77777777" w:rsidTr="005D7472">
        <w:trPr>
          <w:jc w:val="center"/>
        </w:trPr>
        <w:tc>
          <w:tcPr>
            <w:tcW w:w="1771" w:type="dxa"/>
            <w:vMerge/>
            <w:shd w:val="clear" w:color="auto" w:fill="auto"/>
          </w:tcPr>
          <w:p w14:paraId="28328A16" w14:textId="77777777" w:rsidR="004E7DD9" w:rsidRPr="00746087" w:rsidRDefault="004E7DD9" w:rsidP="005D7472">
            <w:pPr>
              <w:spacing w:line="276" w:lineRule="auto"/>
              <w:jc w:val="center"/>
            </w:pPr>
          </w:p>
        </w:tc>
        <w:tc>
          <w:tcPr>
            <w:tcW w:w="3117" w:type="dxa"/>
            <w:shd w:val="clear" w:color="auto" w:fill="auto"/>
          </w:tcPr>
          <w:p w14:paraId="35E83D1E" w14:textId="77777777" w:rsidR="004E7DD9" w:rsidRPr="00746087" w:rsidRDefault="00972D66" w:rsidP="005D7472">
            <w:pPr>
              <w:spacing w:line="276" w:lineRule="auto"/>
              <w:jc w:val="center"/>
            </w:pPr>
            <m:oMathPara>
              <m:oMath>
                <m:sSub>
                  <m:sSubPr>
                    <m:ctrlPr>
                      <w:rPr>
                        <w:rFonts w:ascii="Cambria Math" w:hAnsi="Cambria Math"/>
                        <w:i/>
                      </w:rPr>
                    </m:ctrlPr>
                  </m:sSubPr>
                  <m:e>
                    <m:r>
                      <w:rPr>
                        <w:rFonts w:ascii="Cambria Math" w:hAnsi="Cambria Math"/>
                      </w:rPr>
                      <m:t>w</m:t>
                    </m:r>
                  </m:e>
                  <m:sub>
                    <m:r>
                      <w:rPr>
                        <w:rFonts w:ascii="Cambria Math" w:hAnsi="Cambria Math"/>
                      </w:rPr>
                      <m:t>0</m:t>
                    </m:r>
                  </m:sub>
                </m:sSub>
              </m:oMath>
            </m:oMathPara>
          </w:p>
        </w:tc>
        <w:tc>
          <w:tcPr>
            <w:tcW w:w="1862" w:type="dxa"/>
            <w:shd w:val="clear" w:color="auto" w:fill="auto"/>
          </w:tcPr>
          <w:p w14:paraId="297D7A8C" w14:textId="77777777" w:rsidR="004E7DD9" w:rsidRPr="00746087" w:rsidRDefault="004E7DD9" w:rsidP="005D7472">
            <w:pPr>
              <w:spacing w:line="276" w:lineRule="auto"/>
              <w:jc w:val="center"/>
            </w:pPr>
            <w:r w:rsidRPr="00746087">
              <w:t>1.233</w:t>
            </w:r>
          </w:p>
        </w:tc>
      </w:tr>
      <w:tr w:rsidR="004E7DD9" w14:paraId="76F0C5F5" w14:textId="77777777" w:rsidTr="005D7472">
        <w:trPr>
          <w:jc w:val="center"/>
        </w:trPr>
        <w:tc>
          <w:tcPr>
            <w:tcW w:w="1771" w:type="dxa"/>
            <w:vMerge/>
            <w:shd w:val="clear" w:color="auto" w:fill="auto"/>
          </w:tcPr>
          <w:p w14:paraId="34C33DC4" w14:textId="77777777" w:rsidR="004E7DD9" w:rsidRPr="00746087" w:rsidRDefault="004E7DD9" w:rsidP="005D7472">
            <w:pPr>
              <w:spacing w:line="276" w:lineRule="auto"/>
              <w:jc w:val="center"/>
            </w:pPr>
          </w:p>
        </w:tc>
        <w:tc>
          <w:tcPr>
            <w:tcW w:w="3117" w:type="dxa"/>
            <w:shd w:val="clear" w:color="auto" w:fill="auto"/>
          </w:tcPr>
          <w:p w14:paraId="412558D4" w14:textId="77777777" w:rsidR="004E7DD9" w:rsidRPr="00746087" w:rsidRDefault="004E7DD9" w:rsidP="005D7472">
            <w:pPr>
              <w:spacing w:line="276" w:lineRule="auto"/>
              <w:jc w:val="center"/>
            </w:pPr>
            <w:r w:rsidRPr="00746087">
              <w:t xml:space="preserve">γ </w:t>
            </w:r>
          </w:p>
        </w:tc>
        <w:tc>
          <w:tcPr>
            <w:tcW w:w="1862" w:type="dxa"/>
            <w:shd w:val="clear" w:color="auto" w:fill="auto"/>
          </w:tcPr>
          <w:p w14:paraId="50CD8193" w14:textId="77777777" w:rsidR="004E7DD9" w:rsidRPr="00746087" w:rsidRDefault="004E7DD9" w:rsidP="005D7472">
            <w:pPr>
              <w:spacing w:line="276" w:lineRule="auto"/>
              <w:jc w:val="center"/>
            </w:pPr>
            <w:r w:rsidRPr="00746087">
              <w:t>0.0256</w:t>
            </w:r>
          </w:p>
        </w:tc>
      </w:tr>
      <w:tr w:rsidR="004E7DD9" w14:paraId="6727A236" w14:textId="77777777" w:rsidTr="005D7472">
        <w:trPr>
          <w:jc w:val="center"/>
        </w:trPr>
        <w:tc>
          <w:tcPr>
            <w:tcW w:w="1771" w:type="dxa"/>
            <w:vMerge/>
            <w:shd w:val="clear" w:color="auto" w:fill="auto"/>
          </w:tcPr>
          <w:p w14:paraId="0DE734E1" w14:textId="77777777" w:rsidR="004E7DD9" w:rsidRPr="00746087" w:rsidRDefault="004E7DD9" w:rsidP="005D7472">
            <w:pPr>
              <w:spacing w:line="276" w:lineRule="auto"/>
              <w:jc w:val="center"/>
            </w:pPr>
          </w:p>
        </w:tc>
        <w:tc>
          <w:tcPr>
            <w:tcW w:w="3117" w:type="dxa"/>
            <w:shd w:val="clear" w:color="auto" w:fill="auto"/>
          </w:tcPr>
          <w:p w14:paraId="79E44C5D" w14:textId="77777777" w:rsidR="004E7DD9" w:rsidRPr="00746087" w:rsidRDefault="004E7DD9" w:rsidP="005D7472">
            <w:pPr>
              <w:spacing w:line="276" w:lineRule="auto"/>
              <w:jc w:val="center"/>
            </w:pPr>
            <w:r w:rsidRPr="00746087">
              <w:t>ξ</w:t>
            </w:r>
          </w:p>
        </w:tc>
        <w:tc>
          <w:tcPr>
            <w:tcW w:w="1862" w:type="dxa"/>
            <w:shd w:val="clear" w:color="auto" w:fill="auto"/>
          </w:tcPr>
          <w:p w14:paraId="46528791" w14:textId="77777777" w:rsidR="004E7DD9" w:rsidRPr="00746087" w:rsidRDefault="004E7DD9" w:rsidP="005D7472">
            <w:pPr>
              <w:spacing w:line="276" w:lineRule="auto"/>
              <w:jc w:val="center"/>
            </w:pPr>
            <w:r w:rsidRPr="00746087">
              <w:t>0.0023</w:t>
            </w:r>
          </w:p>
        </w:tc>
      </w:tr>
      <w:tr w:rsidR="004E7DD9" w14:paraId="028F64BC" w14:textId="77777777" w:rsidTr="005D7472">
        <w:trPr>
          <w:jc w:val="center"/>
        </w:trPr>
        <w:tc>
          <w:tcPr>
            <w:tcW w:w="1771" w:type="dxa"/>
            <w:vMerge w:val="restart"/>
            <w:shd w:val="clear" w:color="auto" w:fill="auto"/>
          </w:tcPr>
          <w:p w14:paraId="7686D7F7" w14:textId="77777777" w:rsidR="004E7DD9" w:rsidRPr="00746087" w:rsidRDefault="004E7DD9" w:rsidP="005D7472">
            <w:pPr>
              <w:spacing w:line="276" w:lineRule="auto"/>
              <w:jc w:val="center"/>
            </w:pPr>
            <w:r w:rsidRPr="00746087">
              <w:t>Glutamic Acid</w:t>
            </w:r>
          </w:p>
          <w:p w14:paraId="2E182394" w14:textId="77777777" w:rsidR="004E7DD9" w:rsidRPr="00746087" w:rsidRDefault="004E7DD9" w:rsidP="005D7472">
            <w:pPr>
              <w:spacing w:line="276" w:lineRule="auto"/>
              <w:jc w:val="center"/>
            </w:pPr>
            <w:r w:rsidRPr="00746087">
              <w:t>(Glu)</w:t>
            </w:r>
          </w:p>
        </w:tc>
        <w:tc>
          <w:tcPr>
            <w:tcW w:w="3117" w:type="dxa"/>
            <w:shd w:val="clear" w:color="auto" w:fill="auto"/>
          </w:tcPr>
          <w:p w14:paraId="6F19C08D" w14:textId="77777777" w:rsidR="004E7DD9" w:rsidRPr="00746087" w:rsidRDefault="004E7DD9" w:rsidP="005D7472">
            <w:pPr>
              <w:spacing w:line="276" w:lineRule="auto"/>
              <w:jc w:val="center"/>
            </w:pPr>
            <w:r w:rsidRPr="00746087">
              <w:t>A for L-Glu</w:t>
            </w:r>
          </w:p>
        </w:tc>
        <w:tc>
          <w:tcPr>
            <w:tcW w:w="1862" w:type="dxa"/>
            <w:shd w:val="clear" w:color="auto" w:fill="auto"/>
          </w:tcPr>
          <w:p w14:paraId="49FCCE9E" w14:textId="77777777" w:rsidR="004E7DD9" w:rsidRPr="00746087" w:rsidRDefault="004E7DD9" w:rsidP="005D7472">
            <w:pPr>
              <w:spacing w:line="276" w:lineRule="auto"/>
              <w:ind w:left="240" w:hanging="240"/>
              <w:jc w:val="center"/>
            </w:pPr>
            <w:r w:rsidRPr="00746087">
              <w:t>5.544</w:t>
            </w:r>
          </w:p>
        </w:tc>
      </w:tr>
      <w:tr w:rsidR="004E7DD9" w14:paraId="7E4991B1" w14:textId="77777777" w:rsidTr="005D7472">
        <w:trPr>
          <w:jc w:val="center"/>
        </w:trPr>
        <w:tc>
          <w:tcPr>
            <w:tcW w:w="1771" w:type="dxa"/>
            <w:vMerge/>
            <w:shd w:val="clear" w:color="auto" w:fill="auto"/>
          </w:tcPr>
          <w:p w14:paraId="521831E6" w14:textId="77777777" w:rsidR="004E7DD9" w:rsidRPr="00746087" w:rsidRDefault="004E7DD9" w:rsidP="005D7472">
            <w:pPr>
              <w:spacing w:line="276" w:lineRule="auto"/>
              <w:jc w:val="center"/>
            </w:pPr>
          </w:p>
        </w:tc>
        <w:tc>
          <w:tcPr>
            <w:tcW w:w="3117" w:type="dxa"/>
            <w:shd w:val="clear" w:color="auto" w:fill="auto"/>
          </w:tcPr>
          <w:p w14:paraId="053F27D7" w14:textId="77777777" w:rsidR="004E7DD9" w:rsidRPr="00746087" w:rsidRDefault="004E7DD9" w:rsidP="005D7472">
            <w:pPr>
              <w:spacing w:line="276" w:lineRule="auto"/>
              <w:jc w:val="center"/>
            </w:pPr>
            <w:r>
              <w:t>A</w:t>
            </w:r>
            <w:r w:rsidRPr="00746087">
              <w:t xml:space="preserve"> for D-Glu</w:t>
            </w:r>
          </w:p>
        </w:tc>
        <w:tc>
          <w:tcPr>
            <w:tcW w:w="1862" w:type="dxa"/>
            <w:shd w:val="clear" w:color="auto" w:fill="auto"/>
          </w:tcPr>
          <w:p w14:paraId="62E82112" w14:textId="77777777" w:rsidR="004E7DD9" w:rsidRPr="00746087" w:rsidRDefault="004E7DD9" w:rsidP="005D7472">
            <w:pPr>
              <w:spacing w:line="276" w:lineRule="auto"/>
              <w:ind w:left="240" w:hanging="240"/>
              <w:jc w:val="center"/>
            </w:pPr>
            <w:r w:rsidRPr="00746087">
              <w:t>-2.502</w:t>
            </w:r>
          </w:p>
        </w:tc>
      </w:tr>
      <w:tr w:rsidR="004E7DD9" w14:paraId="134749BE" w14:textId="77777777" w:rsidTr="005D7472">
        <w:trPr>
          <w:jc w:val="center"/>
        </w:trPr>
        <w:tc>
          <w:tcPr>
            <w:tcW w:w="1771" w:type="dxa"/>
            <w:vMerge/>
            <w:shd w:val="clear" w:color="auto" w:fill="auto"/>
          </w:tcPr>
          <w:p w14:paraId="6767318E" w14:textId="77777777" w:rsidR="004E7DD9" w:rsidRPr="00746087" w:rsidRDefault="004E7DD9" w:rsidP="005D7472">
            <w:pPr>
              <w:spacing w:line="276" w:lineRule="auto"/>
              <w:jc w:val="center"/>
            </w:pPr>
          </w:p>
        </w:tc>
        <w:tc>
          <w:tcPr>
            <w:tcW w:w="3117" w:type="dxa"/>
            <w:shd w:val="clear" w:color="auto" w:fill="auto"/>
          </w:tcPr>
          <w:p w14:paraId="7CE4F0F8" w14:textId="77777777" w:rsidR="004E7DD9" w:rsidRPr="00746087" w:rsidRDefault="004E7DD9" w:rsidP="005D7472">
            <w:pPr>
              <w:spacing w:line="276" w:lineRule="auto"/>
              <w:jc w:val="center"/>
            </w:pPr>
            <w:r>
              <w:t>B</w:t>
            </w:r>
            <w:r w:rsidRPr="00746087">
              <w:t xml:space="preserve"> for L-Glu</w:t>
            </w:r>
          </w:p>
        </w:tc>
        <w:tc>
          <w:tcPr>
            <w:tcW w:w="1862" w:type="dxa"/>
            <w:shd w:val="clear" w:color="auto" w:fill="auto"/>
          </w:tcPr>
          <w:p w14:paraId="75FD58DF" w14:textId="77777777" w:rsidR="004E7DD9" w:rsidRPr="00746087" w:rsidRDefault="004E7DD9" w:rsidP="005D7472">
            <w:pPr>
              <w:spacing w:line="276" w:lineRule="auto"/>
              <w:ind w:left="240" w:hanging="240"/>
              <w:jc w:val="center"/>
            </w:pPr>
            <w:r w:rsidRPr="00746087">
              <w:t>-7.199</w:t>
            </w:r>
          </w:p>
        </w:tc>
      </w:tr>
      <w:tr w:rsidR="004E7DD9" w14:paraId="7695B657" w14:textId="77777777" w:rsidTr="005D7472">
        <w:trPr>
          <w:jc w:val="center"/>
        </w:trPr>
        <w:tc>
          <w:tcPr>
            <w:tcW w:w="1771" w:type="dxa"/>
            <w:vMerge/>
            <w:shd w:val="clear" w:color="auto" w:fill="auto"/>
          </w:tcPr>
          <w:p w14:paraId="30E4B2B3" w14:textId="77777777" w:rsidR="004E7DD9" w:rsidRPr="00746087" w:rsidRDefault="004E7DD9" w:rsidP="005D7472">
            <w:pPr>
              <w:spacing w:line="276" w:lineRule="auto"/>
              <w:jc w:val="center"/>
            </w:pPr>
          </w:p>
        </w:tc>
        <w:tc>
          <w:tcPr>
            <w:tcW w:w="3117" w:type="dxa"/>
            <w:shd w:val="clear" w:color="auto" w:fill="auto"/>
          </w:tcPr>
          <w:p w14:paraId="50A84B1A" w14:textId="77777777" w:rsidR="004E7DD9" w:rsidRPr="00746087" w:rsidRDefault="004E7DD9" w:rsidP="005D7472">
            <w:pPr>
              <w:spacing w:line="276" w:lineRule="auto"/>
              <w:jc w:val="center"/>
            </w:pPr>
            <w:r w:rsidRPr="00746087">
              <w:t>B for D-Glu</w:t>
            </w:r>
          </w:p>
        </w:tc>
        <w:tc>
          <w:tcPr>
            <w:tcW w:w="1862" w:type="dxa"/>
            <w:shd w:val="clear" w:color="auto" w:fill="auto"/>
          </w:tcPr>
          <w:p w14:paraId="6356089F" w14:textId="77777777" w:rsidR="004E7DD9" w:rsidRPr="00746087" w:rsidRDefault="004E7DD9" w:rsidP="005D7472">
            <w:pPr>
              <w:spacing w:line="276" w:lineRule="auto"/>
              <w:ind w:left="240" w:hanging="240"/>
              <w:jc w:val="center"/>
            </w:pPr>
            <w:r w:rsidRPr="00746087">
              <w:t>4.009</w:t>
            </w:r>
          </w:p>
        </w:tc>
      </w:tr>
      <w:tr w:rsidR="004E7DD9" w14:paraId="4EBA7591" w14:textId="77777777" w:rsidTr="005D7472">
        <w:trPr>
          <w:jc w:val="center"/>
        </w:trPr>
        <w:tc>
          <w:tcPr>
            <w:tcW w:w="1771" w:type="dxa"/>
            <w:vMerge/>
            <w:shd w:val="clear" w:color="auto" w:fill="auto"/>
          </w:tcPr>
          <w:p w14:paraId="68812E19" w14:textId="77777777" w:rsidR="004E7DD9" w:rsidRPr="00746087" w:rsidRDefault="004E7DD9" w:rsidP="005D7472">
            <w:pPr>
              <w:spacing w:line="276" w:lineRule="auto"/>
              <w:jc w:val="center"/>
            </w:pPr>
          </w:p>
        </w:tc>
        <w:tc>
          <w:tcPr>
            <w:tcW w:w="3117" w:type="dxa"/>
            <w:shd w:val="clear" w:color="auto" w:fill="auto"/>
          </w:tcPr>
          <w:p w14:paraId="3ED27715" w14:textId="77777777" w:rsidR="004E7DD9" w:rsidRPr="00746087" w:rsidRDefault="00972D66" w:rsidP="005D7472">
            <w:pPr>
              <w:spacing w:line="276" w:lineRule="auto"/>
              <w:jc w:val="center"/>
            </w:pPr>
            <m:oMathPara>
              <m:oMath>
                <m:sSub>
                  <m:sSubPr>
                    <m:ctrlPr>
                      <w:rPr>
                        <w:rFonts w:ascii="Cambria Math" w:hAnsi="Cambria Math"/>
                        <w:i/>
                      </w:rPr>
                    </m:ctrlPr>
                  </m:sSubPr>
                  <m:e>
                    <m:r>
                      <w:rPr>
                        <w:rFonts w:ascii="Cambria Math" w:hAnsi="Cambria Math"/>
                      </w:rPr>
                      <m:t>w</m:t>
                    </m:r>
                  </m:e>
                  <m:sub>
                    <m:r>
                      <w:rPr>
                        <w:rFonts w:ascii="Cambria Math" w:hAnsi="Cambria Math"/>
                      </w:rPr>
                      <m:t>0</m:t>
                    </m:r>
                  </m:sub>
                </m:sSub>
              </m:oMath>
            </m:oMathPara>
          </w:p>
        </w:tc>
        <w:tc>
          <w:tcPr>
            <w:tcW w:w="1862" w:type="dxa"/>
            <w:shd w:val="clear" w:color="auto" w:fill="auto"/>
          </w:tcPr>
          <w:p w14:paraId="2B2F4017" w14:textId="77777777" w:rsidR="004E7DD9" w:rsidRPr="00746087" w:rsidRDefault="004E7DD9" w:rsidP="005D7472">
            <w:pPr>
              <w:spacing w:line="276" w:lineRule="auto"/>
              <w:jc w:val="center"/>
            </w:pPr>
            <w:r w:rsidRPr="00746087">
              <w:t>1.748</w:t>
            </w:r>
          </w:p>
        </w:tc>
      </w:tr>
      <w:tr w:rsidR="004E7DD9" w14:paraId="728AD014" w14:textId="77777777" w:rsidTr="005D7472">
        <w:trPr>
          <w:jc w:val="center"/>
        </w:trPr>
        <w:tc>
          <w:tcPr>
            <w:tcW w:w="1771" w:type="dxa"/>
            <w:vMerge/>
            <w:shd w:val="clear" w:color="auto" w:fill="auto"/>
          </w:tcPr>
          <w:p w14:paraId="623D12E4" w14:textId="77777777" w:rsidR="004E7DD9" w:rsidRPr="00746087" w:rsidRDefault="004E7DD9" w:rsidP="005D7472">
            <w:pPr>
              <w:spacing w:line="276" w:lineRule="auto"/>
              <w:jc w:val="center"/>
            </w:pPr>
          </w:p>
        </w:tc>
        <w:tc>
          <w:tcPr>
            <w:tcW w:w="3117" w:type="dxa"/>
            <w:shd w:val="clear" w:color="auto" w:fill="auto"/>
          </w:tcPr>
          <w:p w14:paraId="5C0A9F26" w14:textId="77777777" w:rsidR="004E7DD9" w:rsidRPr="00746087" w:rsidRDefault="004E7DD9" w:rsidP="005D7472">
            <w:pPr>
              <w:spacing w:line="276" w:lineRule="auto"/>
              <w:jc w:val="center"/>
            </w:pPr>
            <w:r w:rsidRPr="00746087">
              <w:t xml:space="preserve">γ </w:t>
            </w:r>
          </w:p>
        </w:tc>
        <w:tc>
          <w:tcPr>
            <w:tcW w:w="1862" w:type="dxa"/>
            <w:shd w:val="clear" w:color="auto" w:fill="auto"/>
          </w:tcPr>
          <w:p w14:paraId="1E886B58" w14:textId="77777777" w:rsidR="004E7DD9" w:rsidRPr="00746087" w:rsidRDefault="004E7DD9" w:rsidP="005D7472">
            <w:pPr>
              <w:spacing w:line="276" w:lineRule="auto"/>
              <w:jc w:val="center"/>
            </w:pPr>
            <w:r w:rsidRPr="00746087">
              <w:t>0.06482</w:t>
            </w:r>
          </w:p>
        </w:tc>
      </w:tr>
      <w:tr w:rsidR="004E7DD9" w14:paraId="657208EC" w14:textId="77777777" w:rsidTr="005D7472">
        <w:trPr>
          <w:jc w:val="center"/>
        </w:trPr>
        <w:tc>
          <w:tcPr>
            <w:tcW w:w="1771" w:type="dxa"/>
            <w:vMerge/>
            <w:shd w:val="clear" w:color="auto" w:fill="auto"/>
          </w:tcPr>
          <w:p w14:paraId="525D898C" w14:textId="77777777" w:rsidR="004E7DD9" w:rsidRPr="00746087" w:rsidRDefault="004E7DD9" w:rsidP="005D7472">
            <w:pPr>
              <w:spacing w:line="276" w:lineRule="auto"/>
              <w:jc w:val="center"/>
            </w:pPr>
          </w:p>
        </w:tc>
        <w:tc>
          <w:tcPr>
            <w:tcW w:w="3117" w:type="dxa"/>
            <w:shd w:val="clear" w:color="auto" w:fill="auto"/>
          </w:tcPr>
          <w:p w14:paraId="6972AA7B" w14:textId="77777777" w:rsidR="004E7DD9" w:rsidRPr="00746087" w:rsidRDefault="004E7DD9" w:rsidP="005D7472">
            <w:pPr>
              <w:spacing w:line="276" w:lineRule="auto"/>
              <w:jc w:val="center"/>
            </w:pPr>
            <w:r w:rsidRPr="00746087">
              <w:t>ξ</w:t>
            </w:r>
          </w:p>
        </w:tc>
        <w:tc>
          <w:tcPr>
            <w:tcW w:w="1862" w:type="dxa"/>
            <w:shd w:val="clear" w:color="auto" w:fill="auto"/>
          </w:tcPr>
          <w:p w14:paraId="6F031CBA" w14:textId="77777777" w:rsidR="004E7DD9" w:rsidRPr="00746087" w:rsidRDefault="004E7DD9" w:rsidP="005D7472">
            <w:pPr>
              <w:spacing w:line="276" w:lineRule="auto"/>
              <w:jc w:val="center"/>
            </w:pPr>
            <w:r w:rsidRPr="00746087">
              <w:t>0.16046</w:t>
            </w:r>
          </w:p>
        </w:tc>
      </w:tr>
      <w:tr w:rsidR="004E7DD9" w14:paraId="16A00C1B" w14:textId="77777777" w:rsidTr="005D7472">
        <w:trPr>
          <w:jc w:val="center"/>
        </w:trPr>
        <w:tc>
          <w:tcPr>
            <w:tcW w:w="1771" w:type="dxa"/>
            <w:vMerge w:val="restart"/>
            <w:shd w:val="clear" w:color="auto" w:fill="auto"/>
          </w:tcPr>
          <w:p w14:paraId="62CD4197" w14:textId="77777777" w:rsidR="004E7DD9" w:rsidRPr="00746087" w:rsidRDefault="004E7DD9" w:rsidP="005D7472">
            <w:pPr>
              <w:spacing w:line="276" w:lineRule="auto"/>
              <w:jc w:val="center"/>
            </w:pPr>
            <w:r w:rsidRPr="00746087">
              <w:t>Histidine</w:t>
            </w:r>
          </w:p>
          <w:p w14:paraId="775A215B" w14:textId="77777777" w:rsidR="004E7DD9" w:rsidRPr="00746087" w:rsidRDefault="004E7DD9" w:rsidP="005D7472">
            <w:pPr>
              <w:spacing w:line="276" w:lineRule="auto"/>
              <w:jc w:val="center"/>
            </w:pPr>
            <w:r w:rsidRPr="00746087">
              <w:t>(His)</w:t>
            </w:r>
          </w:p>
        </w:tc>
        <w:tc>
          <w:tcPr>
            <w:tcW w:w="3117" w:type="dxa"/>
            <w:shd w:val="clear" w:color="auto" w:fill="auto"/>
          </w:tcPr>
          <w:p w14:paraId="57BEA8A7" w14:textId="77777777" w:rsidR="004E7DD9" w:rsidRPr="00746087" w:rsidRDefault="004E7DD9" w:rsidP="005D7472">
            <w:pPr>
              <w:spacing w:line="276" w:lineRule="auto"/>
              <w:jc w:val="center"/>
            </w:pPr>
            <w:r w:rsidRPr="00746087">
              <w:t>A for L-His</w:t>
            </w:r>
          </w:p>
        </w:tc>
        <w:tc>
          <w:tcPr>
            <w:tcW w:w="1862" w:type="dxa"/>
            <w:shd w:val="clear" w:color="auto" w:fill="auto"/>
          </w:tcPr>
          <w:p w14:paraId="4858ED9A" w14:textId="77777777" w:rsidR="004E7DD9" w:rsidRPr="00746087" w:rsidRDefault="004E7DD9" w:rsidP="005D7472">
            <w:pPr>
              <w:spacing w:line="276" w:lineRule="auto"/>
              <w:ind w:left="240" w:hanging="240"/>
              <w:jc w:val="center"/>
            </w:pPr>
            <w:r w:rsidRPr="00746087">
              <w:t>4.043</w:t>
            </w:r>
          </w:p>
        </w:tc>
      </w:tr>
      <w:tr w:rsidR="004E7DD9" w14:paraId="67F072FE" w14:textId="77777777" w:rsidTr="005D7472">
        <w:trPr>
          <w:jc w:val="center"/>
        </w:trPr>
        <w:tc>
          <w:tcPr>
            <w:tcW w:w="1771" w:type="dxa"/>
            <w:vMerge/>
            <w:shd w:val="clear" w:color="auto" w:fill="auto"/>
          </w:tcPr>
          <w:p w14:paraId="14FD3583" w14:textId="77777777" w:rsidR="004E7DD9" w:rsidRPr="00746087" w:rsidRDefault="004E7DD9" w:rsidP="005D7472">
            <w:pPr>
              <w:spacing w:line="276" w:lineRule="auto"/>
              <w:jc w:val="center"/>
            </w:pPr>
          </w:p>
        </w:tc>
        <w:tc>
          <w:tcPr>
            <w:tcW w:w="3117" w:type="dxa"/>
            <w:shd w:val="clear" w:color="auto" w:fill="auto"/>
          </w:tcPr>
          <w:p w14:paraId="50FAA3ED" w14:textId="77777777" w:rsidR="004E7DD9" w:rsidRPr="00746087" w:rsidRDefault="004E7DD9" w:rsidP="005D7472">
            <w:pPr>
              <w:spacing w:line="276" w:lineRule="auto"/>
              <w:jc w:val="center"/>
            </w:pPr>
            <w:r w:rsidRPr="00746087">
              <w:t>A for D-His</w:t>
            </w:r>
          </w:p>
        </w:tc>
        <w:tc>
          <w:tcPr>
            <w:tcW w:w="1862" w:type="dxa"/>
            <w:shd w:val="clear" w:color="auto" w:fill="auto"/>
          </w:tcPr>
          <w:p w14:paraId="3A6FA3EC" w14:textId="77777777" w:rsidR="004E7DD9" w:rsidRPr="00746087" w:rsidRDefault="004E7DD9" w:rsidP="005D7472">
            <w:pPr>
              <w:spacing w:line="276" w:lineRule="auto"/>
              <w:ind w:left="240" w:hanging="240"/>
              <w:jc w:val="center"/>
            </w:pPr>
            <w:r w:rsidRPr="00746087">
              <w:t>-0.899</w:t>
            </w:r>
          </w:p>
        </w:tc>
      </w:tr>
      <w:tr w:rsidR="004E7DD9" w14:paraId="230D5C7B" w14:textId="77777777" w:rsidTr="005D7472">
        <w:trPr>
          <w:jc w:val="center"/>
        </w:trPr>
        <w:tc>
          <w:tcPr>
            <w:tcW w:w="1771" w:type="dxa"/>
            <w:vMerge/>
            <w:shd w:val="clear" w:color="auto" w:fill="auto"/>
          </w:tcPr>
          <w:p w14:paraId="0E786773" w14:textId="77777777" w:rsidR="004E7DD9" w:rsidRPr="00746087" w:rsidRDefault="004E7DD9" w:rsidP="005D7472">
            <w:pPr>
              <w:spacing w:line="276" w:lineRule="auto"/>
              <w:jc w:val="center"/>
            </w:pPr>
          </w:p>
        </w:tc>
        <w:tc>
          <w:tcPr>
            <w:tcW w:w="3117" w:type="dxa"/>
            <w:shd w:val="clear" w:color="auto" w:fill="auto"/>
          </w:tcPr>
          <w:p w14:paraId="3C254CD7" w14:textId="77777777" w:rsidR="004E7DD9" w:rsidRPr="00746087" w:rsidRDefault="004E7DD9" w:rsidP="005D7472">
            <w:pPr>
              <w:spacing w:line="276" w:lineRule="auto"/>
              <w:jc w:val="center"/>
            </w:pPr>
            <w:r w:rsidRPr="00746087">
              <w:t>B for L-His</w:t>
            </w:r>
          </w:p>
        </w:tc>
        <w:tc>
          <w:tcPr>
            <w:tcW w:w="1862" w:type="dxa"/>
            <w:shd w:val="clear" w:color="auto" w:fill="auto"/>
          </w:tcPr>
          <w:p w14:paraId="7E01B86E" w14:textId="77777777" w:rsidR="004E7DD9" w:rsidRPr="00746087" w:rsidRDefault="004E7DD9" w:rsidP="005D7472">
            <w:pPr>
              <w:spacing w:line="276" w:lineRule="auto"/>
              <w:ind w:left="240" w:hanging="240"/>
              <w:jc w:val="center"/>
            </w:pPr>
            <w:r w:rsidRPr="00746087">
              <w:t>-2.519</w:t>
            </w:r>
          </w:p>
        </w:tc>
      </w:tr>
      <w:tr w:rsidR="004E7DD9" w14:paraId="0BA8ED5B" w14:textId="77777777" w:rsidTr="005D7472">
        <w:trPr>
          <w:jc w:val="center"/>
        </w:trPr>
        <w:tc>
          <w:tcPr>
            <w:tcW w:w="1771" w:type="dxa"/>
            <w:vMerge/>
            <w:shd w:val="clear" w:color="auto" w:fill="auto"/>
          </w:tcPr>
          <w:p w14:paraId="52A1B2B9" w14:textId="77777777" w:rsidR="004E7DD9" w:rsidRPr="00746087" w:rsidRDefault="004E7DD9" w:rsidP="005D7472">
            <w:pPr>
              <w:spacing w:line="276" w:lineRule="auto"/>
              <w:jc w:val="center"/>
            </w:pPr>
          </w:p>
        </w:tc>
        <w:tc>
          <w:tcPr>
            <w:tcW w:w="3117" w:type="dxa"/>
            <w:shd w:val="clear" w:color="auto" w:fill="auto"/>
          </w:tcPr>
          <w:p w14:paraId="20524D75" w14:textId="77777777" w:rsidR="004E7DD9" w:rsidRPr="00746087" w:rsidRDefault="004E7DD9" w:rsidP="005D7472">
            <w:pPr>
              <w:spacing w:line="276" w:lineRule="auto"/>
              <w:jc w:val="center"/>
            </w:pPr>
            <w:r w:rsidRPr="00746087">
              <w:t>B for D-His</w:t>
            </w:r>
          </w:p>
        </w:tc>
        <w:tc>
          <w:tcPr>
            <w:tcW w:w="1862" w:type="dxa"/>
            <w:shd w:val="clear" w:color="auto" w:fill="auto"/>
          </w:tcPr>
          <w:p w14:paraId="10724AB6" w14:textId="77777777" w:rsidR="004E7DD9" w:rsidRPr="00746087" w:rsidRDefault="004E7DD9" w:rsidP="005D7472">
            <w:pPr>
              <w:spacing w:line="276" w:lineRule="auto"/>
              <w:ind w:left="240" w:hanging="240"/>
              <w:jc w:val="center"/>
            </w:pPr>
            <w:r w:rsidRPr="00746087">
              <w:t>1.519</w:t>
            </w:r>
          </w:p>
        </w:tc>
      </w:tr>
      <w:tr w:rsidR="004E7DD9" w14:paraId="3771203F" w14:textId="77777777" w:rsidTr="005D7472">
        <w:trPr>
          <w:jc w:val="center"/>
        </w:trPr>
        <w:tc>
          <w:tcPr>
            <w:tcW w:w="1771" w:type="dxa"/>
            <w:vMerge/>
            <w:shd w:val="clear" w:color="auto" w:fill="auto"/>
          </w:tcPr>
          <w:p w14:paraId="6AA6693D" w14:textId="77777777" w:rsidR="004E7DD9" w:rsidRPr="00746087" w:rsidRDefault="004E7DD9" w:rsidP="005D7472">
            <w:pPr>
              <w:spacing w:line="276" w:lineRule="auto"/>
              <w:jc w:val="center"/>
            </w:pPr>
          </w:p>
        </w:tc>
        <w:tc>
          <w:tcPr>
            <w:tcW w:w="3117" w:type="dxa"/>
            <w:shd w:val="clear" w:color="auto" w:fill="auto"/>
          </w:tcPr>
          <w:p w14:paraId="0D20374F" w14:textId="77777777" w:rsidR="004E7DD9" w:rsidRPr="00746087" w:rsidRDefault="00972D66" w:rsidP="005D7472">
            <w:pPr>
              <w:spacing w:line="276" w:lineRule="auto"/>
              <w:jc w:val="center"/>
            </w:pPr>
            <m:oMathPara>
              <m:oMath>
                <m:sSub>
                  <m:sSubPr>
                    <m:ctrlPr>
                      <w:rPr>
                        <w:rFonts w:ascii="Cambria Math" w:hAnsi="Cambria Math"/>
                        <w:i/>
                      </w:rPr>
                    </m:ctrlPr>
                  </m:sSubPr>
                  <m:e>
                    <m:r>
                      <w:rPr>
                        <w:rFonts w:ascii="Cambria Math" w:hAnsi="Cambria Math"/>
                      </w:rPr>
                      <m:t>w</m:t>
                    </m:r>
                  </m:e>
                  <m:sub>
                    <m:r>
                      <w:rPr>
                        <w:rFonts w:ascii="Cambria Math" w:hAnsi="Cambria Math"/>
                      </w:rPr>
                      <m:t>0</m:t>
                    </m:r>
                  </m:sub>
                </m:sSub>
              </m:oMath>
            </m:oMathPara>
          </w:p>
        </w:tc>
        <w:tc>
          <w:tcPr>
            <w:tcW w:w="1862" w:type="dxa"/>
            <w:shd w:val="clear" w:color="auto" w:fill="auto"/>
          </w:tcPr>
          <w:p w14:paraId="27F685A0" w14:textId="77777777" w:rsidR="004E7DD9" w:rsidRPr="00746087" w:rsidRDefault="004E7DD9" w:rsidP="005D7472">
            <w:pPr>
              <w:spacing w:line="276" w:lineRule="auto"/>
              <w:jc w:val="center"/>
            </w:pPr>
            <w:r w:rsidRPr="00746087">
              <w:t>0.771</w:t>
            </w:r>
          </w:p>
        </w:tc>
      </w:tr>
      <w:tr w:rsidR="004E7DD9" w14:paraId="0A5DDD1B" w14:textId="77777777" w:rsidTr="005D7472">
        <w:trPr>
          <w:jc w:val="center"/>
        </w:trPr>
        <w:tc>
          <w:tcPr>
            <w:tcW w:w="1771" w:type="dxa"/>
            <w:vMerge/>
            <w:shd w:val="clear" w:color="auto" w:fill="auto"/>
          </w:tcPr>
          <w:p w14:paraId="09EED18E" w14:textId="77777777" w:rsidR="004E7DD9" w:rsidRPr="00746087" w:rsidRDefault="004E7DD9" w:rsidP="005D7472">
            <w:pPr>
              <w:spacing w:line="276" w:lineRule="auto"/>
              <w:jc w:val="center"/>
            </w:pPr>
          </w:p>
        </w:tc>
        <w:tc>
          <w:tcPr>
            <w:tcW w:w="3117" w:type="dxa"/>
            <w:shd w:val="clear" w:color="auto" w:fill="auto"/>
          </w:tcPr>
          <w:p w14:paraId="29E9DEB3" w14:textId="77777777" w:rsidR="004E7DD9" w:rsidRPr="00746087" w:rsidRDefault="004E7DD9" w:rsidP="005D7472">
            <w:pPr>
              <w:spacing w:line="276" w:lineRule="auto"/>
              <w:jc w:val="center"/>
            </w:pPr>
            <w:r w:rsidRPr="00746087">
              <w:t xml:space="preserve">γ </w:t>
            </w:r>
          </w:p>
        </w:tc>
        <w:tc>
          <w:tcPr>
            <w:tcW w:w="1862" w:type="dxa"/>
            <w:shd w:val="clear" w:color="auto" w:fill="auto"/>
          </w:tcPr>
          <w:p w14:paraId="0C112FA7" w14:textId="77777777" w:rsidR="004E7DD9" w:rsidRPr="00746087" w:rsidRDefault="004E7DD9" w:rsidP="005D7472">
            <w:pPr>
              <w:spacing w:line="276" w:lineRule="auto"/>
              <w:ind w:left="240" w:hanging="240"/>
              <w:jc w:val="center"/>
            </w:pPr>
            <w:r w:rsidRPr="00746087">
              <w:t>0.00657</w:t>
            </w:r>
          </w:p>
        </w:tc>
      </w:tr>
      <w:tr w:rsidR="004E7DD9" w14:paraId="0765DE81" w14:textId="77777777" w:rsidTr="005D7472">
        <w:trPr>
          <w:jc w:val="center"/>
        </w:trPr>
        <w:tc>
          <w:tcPr>
            <w:tcW w:w="1771" w:type="dxa"/>
            <w:vMerge/>
            <w:shd w:val="clear" w:color="auto" w:fill="auto"/>
          </w:tcPr>
          <w:p w14:paraId="4DF81A91" w14:textId="77777777" w:rsidR="004E7DD9" w:rsidRPr="00746087" w:rsidRDefault="004E7DD9" w:rsidP="005D7472">
            <w:pPr>
              <w:spacing w:line="276" w:lineRule="auto"/>
              <w:jc w:val="center"/>
            </w:pPr>
          </w:p>
        </w:tc>
        <w:tc>
          <w:tcPr>
            <w:tcW w:w="3117" w:type="dxa"/>
            <w:shd w:val="clear" w:color="auto" w:fill="auto"/>
          </w:tcPr>
          <w:p w14:paraId="42200AA3" w14:textId="77777777" w:rsidR="004E7DD9" w:rsidRPr="00746087" w:rsidRDefault="004E7DD9" w:rsidP="005D7472">
            <w:pPr>
              <w:spacing w:line="276" w:lineRule="auto"/>
              <w:jc w:val="center"/>
            </w:pPr>
            <w:r w:rsidRPr="00746087">
              <w:t>ξ</w:t>
            </w:r>
          </w:p>
        </w:tc>
        <w:tc>
          <w:tcPr>
            <w:tcW w:w="1862" w:type="dxa"/>
            <w:shd w:val="clear" w:color="auto" w:fill="auto"/>
          </w:tcPr>
          <w:p w14:paraId="6244E083" w14:textId="77777777" w:rsidR="004E7DD9" w:rsidRPr="00746087" w:rsidRDefault="004E7DD9" w:rsidP="005D7472">
            <w:pPr>
              <w:spacing w:line="276" w:lineRule="auto"/>
              <w:jc w:val="center"/>
            </w:pPr>
            <w:r w:rsidRPr="00746087">
              <w:t>0.08755</w:t>
            </w:r>
          </w:p>
        </w:tc>
      </w:tr>
      <w:tr w:rsidR="004E7DD9" w14:paraId="2EF19902" w14:textId="77777777" w:rsidTr="005D7472">
        <w:trPr>
          <w:jc w:val="center"/>
        </w:trPr>
        <w:tc>
          <w:tcPr>
            <w:tcW w:w="1771" w:type="dxa"/>
            <w:vMerge w:val="restart"/>
            <w:shd w:val="clear" w:color="auto" w:fill="auto"/>
          </w:tcPr>
          <w:p w14:paraId="6A15B754" w14:textId="77777777" w:rsidR="004E7DD9" w:rsidRPr="00746087" w:rsidRDefault="004E7DD9" w:rsidP="005D7472">
            <w:pPr>
              <w:spacing w:line="276" w:lineRule="auto"/>
              <w:jc w:val="center"/>
            </w:pPr>
            <w:r w:rsidRPr="00746087">
              <w:t>Threonine</w:t>
            </w:r>
          </w:p>
          <w:p w14:paraId="5E2701C2" w14:textId="77777777" w:rsidR="004E7DD9" w:rsidRPr="00746087" w:rsidRDefault="004E7DD9" w:rsidP="005D7472">
            <w:pPr>
              <w:spacing w:line="276" w:lineRule="auto"/>
              <w:jc w:val="center"/>
            </w:pPr>
            <w:r w:rsidRPr="00746087">
              <w:t>(</w:t>
            </w:r>
            <w:proofErr w:type="spellStart"/>
            <w:r w:rsidRPr="00746087">
              <w:t>Thr</w:t>
            </w:r>
            <w:proofErr w:type="spellEnd"/>
            <w:r w:rsidRPr="00746087">
              <w:t>)</w:t>
            </w:r>
          </w:p>
        </w:tc>
        <w:tc>
          <w:tcPr>
            <w:tcW w:w="3117" w:type="dxa"/>
            <w:shd w:val="clear" w:color="auto" w:fill="auto"/>
          </w:tcPr>
          <w:p w14:paraId="197B4D11" w14:textId="77777777" w:rsidR="004E7DD9" w:rsidRPr="00746087" w:rsidRDefault="004E7DD9" w:rsidP="005D7472">
            <w:pPr>
              <w:spacing w:line="276" w:lineRule="auto"/>
              <w:jc w:val="center"/>
            </w:pPr>
            <w:r w:rsidRPr="00746087">
              <w:t>A for L-</w:t>
            </w:r>
            <w:proofErr w:type="spellStart"/>
            <w:r w:rsidRPr="00746087">
              <w:t>Thr</w:t>
            </w:r>
            <w:proofErr w:type="spellEnd"/>
          </w:p>
        </w:tc>
        <w:tc>
          <w:tcPr>
            <w:tcW w:w="1862" w:type="dxa"/>
            <w:shd w:val="clear" w:color="auto" w:fill="auto"/>
          </w:tcPr>
          <w:p w14:paraId="2A4833A2" w14:textId="77777777" w:rsidR="004E7DD9" w:rsidRPr="00746087" w:rsidRDefault="004E7DD9" w:rsidP="005D7472">
            <w:pPr>
              <w:spacing w:line="276" w:lineRule="auto"/>
              <w:ind w:left="240" w:hanging="240"/>
              <w:jc w:val="center"/>
            </w:pPr>
            <w:r w:rsidRPr="00746087">
              <w:t>-310.105</w:t>
            </w:r>
          </w:p>
        </w:tc>
      </w:tr>
      <w:tr w:rsidR="004E7DD9" w14:paraId="019188E2" w14:textId="77777777" w:rsidTr="005D7472">
        <w:trPr>
          <w:jc w:val="center"/>
        </w:trPr>
        <w:tc>
          <w:tcPr>
            <w:tcW w:w="1771" w:type="dxa"/>
            <w:vMerge/>
            <w:shd w:val="clear" w:color="auto" w:fill="auto"/>
          </w:tcPr>
          <w:p w14:paraId="05879C53" w14:textId="77777777" w:rsidR="004E7DD9" w:rsidRPr="00746087" w:rsidRDefault="004E7DD9" w:rsidP="005D7472">
            <w:pPr>
              <w:spacing w:line="276" w:lineRule="auto"/>
              <w:jc w:val="center"/>
            </w:pPr>
          </w:p>
        </w:tc>
        <w:tc>
          <w:tcPr>
            <w:tcW w:w="3117" w:type="dxa"/>
            <w:shd w:val="clear" w:color="auto" w:fill="auto"/>
          </w:tcPr>
          <w:p w14:paraId="3E84D147" w14:textId="77777777" w:rsidR="004E7DD9" w:rsidRPr="00746087" w:rsidRDefault="004E7DD9" w:rsidP="005D7472">
            <w:pPr>
              <w:spacing w:line="276" w:lineRule="auto"/>
              <w:jc w:val="center"/>
            </w:pPr>
            <w:r w:rsidRPr="00746087">
              <w:t>A for D-</w:t>
            </w:r>
            <w:proofErr w:type="spellStart"/>
            <w:r w:rsidRPr="00746087">
              <w:t>Thr</w:t>
            </w:r>
            <w:proofErr w:type="spellEnd"/>
          </w:p>
        </w:tc>
        <w:tc>
          <w:tcPr>
            <w:tcW w:w="1862" w:type="dxa"/>
            <w:shd w:val="clear" w:color="auto" w:fill="auto"/>
          </w:tcPr>
          <w:p w14:paraId="085D6252" w14:textId="77777777" w:rsidR="004E7DD9" w:rsidRPr="00746087" w:rsidRDefault="004E7DD9" w:rsidP="005D7472">
            <w:pPr>
              <w:spacing w:line="276" w:lineRule="auto"/>
              <w:ind w:left="240" w:hanging="240"/>
              <w:jc w:val="center"/>
            </w:pPr>
            <w:r w:rsidRPr="00746087">
              <w:t>260.105</w:t>
            </w:r>
          </w:p>
        </w:tc>
      </w:tr>
      <w:tr w:rsidR="004E7DD9" w14:paraId="6FA36E94" w14:textId="77777777" w:rsidTr="005D7472">
        <w:trPr>
          <w:jc w:val="center"/>
        </w:trPr>
        <w:tc>
          <w:tcPr>
            <w:tcW w:w="1771" w:type="dxa"/>
            <w:vMerge/>
            <w:shd w:val="clear" w:color="auto" w:fill="auto"/>
          </w:tcPr>
          <w:p w14:paraId="473CF635" w14:textId="77777777" w:rsidR="004E7DD9" w:rsidRPr="00746087" w:rsidRDefault="004E7DD9" w:rsidP="005D7472">
            <w:pPr>
              <w:spacing w:line="276" w:lineRule="auto"/>
              <w:jc w:val="center"/>
            </w:pPr>
          </w:p>
        </w:tc>
        <w:tc>
          <w:tcPr>
            <w:tcW w:w="3117" w:type="dxa"/>
            <w:shd w:val="clear" w:color="auto" w:fill="auto"/>
          </w:tcPr>
          <w:p w14:paraId="08BE1A43" w14:textId="77777777" w:rsidR="004E7DD9" w:rsidRPr="00746087" w:rsidRDefault="004E7DD9" w:rsidP="005D7472">
            <w:pPr>
              <w:spacing w:line="276" w:lineRule="auto"/>
              <w:jc w:val="center"/>
            </w:pPr>
            <w:r w:rsidRPr="00746087">
              <w:t>B for L-</w:t>
            </w:r>
            <w:proofErr w:type="spellStart"/>
            <w:r w:rsidRPr="00746087">
              <w:t>Thr</w:t>
            </w:r>
            <w:proofErr w:type="spellEnd"/>
          </w:p>
        </w:tc>
        <w:tc>
          <w:tcPr>
            <w:tcW w:w="1862" w:type="dxa"/>
            <w:shd w:val="clear" w:color="auto" w:fill="auto"/>
          </w:tcPr>
          <w:p w14:paraId="00023477" w14:textId="77777777" w:rsidR="004E7DD9" w:rsidRPr="00746087" w:rsidRDefault="004E7DD9" w:rsidP="005D7472">
            <w:pPr>
              <w:spacing w:line="276" w:lineRule="auto"/>
              <w:ind w:left="240" w:hanging="240"/>
              <w:jc w:val="center"/>
            </w:pPr>
            <w:r w:rsidRPr="00746087">
              <w:t>455.874</w:t>
            </w:r>
          </w:p>
        </w:tc>
      </w:tr>
      <w:tr w:rsidR="004E7DD9" w14:paraId="45374F56" w14:textId="77777777" w:rsidTr="005D7472">
        <w:trPr>
          <w:jc w:val="center"/>
        </w:trPr>
        <w:tc>
          <w:tcPr>
            <w:tcW w:w="1771" w:type="dxa"/>
            <w:vMerge/>
            <w:shd w:val="clear" w:color="auto" w:fill="auto"/>
          </w:tcPr>
          <w:p w14:paraId="6BD60A31" w14:textId="77777777" w:rsidR="004E7DD9" w:rsidRPr="00746087" w:rsidRDefault="004E7DD9" w:rsidP="005D7472">
            <w:pPr>
              <w:spacing w:line="276" w:lineRule="auto"/>
              <w:jc w:val="center"/>
            </w:pPr>
          </w:p>
        </w:tc>
        <w:tc>
          <w:tcPr>
            <w:tcW w:w="3117" w:type="dxa"/>
            <w:shd w:val="clear" w:color="auto" w:fill="auto"/>
          </w:tcPr>
          <w:p w14:paraId="0D51ED1E" w14:textId="77777777" w:rsidR="004E7DD9" w:rsidRPr="00746087" w:rsidRDefault="004E7DD9" w:rsidP="005D7472">
            <w:pPr>
              <w:spacing w:line="276" w:lineRule="auto"/>
              <w:jc w:val="center"/>
            </w:pPr>
            <w:r w:rsidRPr="00746087">
              <w:t>B for D-</w:t>
            </w:r>
            <w:proofErr w:type="spellStart"/>
            <w:r w:rsidRPr="00746087">
              <w:t>Thr</w:t>
            </w:r>
            <w:proofErr w:type="spellEnd"/>
          </w:p>
        </w:tc>
        <w:tc>
          <w:tcPr>
            <w:tcW w:w="1862" w:type="dxa"/>
            <w:shd w:val="clear" w:color="auto" w:fill="auto"/>
          </w:tcPr>
          <w:p w14:paraId="1B02605B" w14:textId="77777777" w:rsidR="004E7DD9" w:rsidRPr="00746087" w:rsidRDefault="004E7DD9" w:rsidP="005D7472">
            <w:pPr>
              <w:spacing w:line="276" w:lineRule="auto"/>
              <w:ind w:left="240" w:hanging="240"/>
              <w:jc w:val="center"/>
            </w:pPr>
            <w:r w:rsidRPr="00746087">
              <w:t>-505.874</w:t>
            </w:r>
          </w:p>
        </w:tc>
      </w:tr>
      <w:tr w:rsidR="004E7DD9" w14:paraId="58EF6AAF" w14:textId="77777777" w:rsidTr="005D7472">
        <w:trPr>
          <w:jc w:val="center"/>
        </w:trPr>
        <w:tc>
          <w:tcPr>
            <w:tcW w:w="1771" w:type="dxa"/>
            <w:vMerge/>
            <w:shd w:val="clear" w:color="auto" w:fill="auto"/>
          </w:tcPr>
          <w:p w14:paraId="75EB6CA2" w14:textId="77777777" w:rsidR="004E7DD9" w:rsidRPr="00746087" w:rsidRDefault="004E7DD9" w:rsidP="005D7472">
            <w:pPr>
              <w:spacing w:line="276" w:lineRule="auto"/>
              <w:jc w:val="center"/>
            </w:pPr>
          </w:p>
        </w:tc>
        <w:tc>
          <w:tcPr>
            <w:tcW w:w="3117" w:type="dxa"/>
            <w:shd w:val="clear" w:color="auto" w:fill="auto"/>
          </w:tcPr>
          <w:p w14:paraId="63B36D3F" w14:textId="77777777" w:rsidR="004E7DD9" w:rsidRPr="00746087" w:rsidRDefault="00972D66" w:rsidP="005D7472">
            <w:pPr>
              <w:spacing w:line="276" w:lineRule="auto"/>
              <w:jc w:val="center"/>
            </w:pPr>
            <m:oMathPara>
              <m:oMath>
                <m:sSub>
                  <m:sSubPr>
                    <m:ctrlPr>
                      <w:rPr>
                        <w:rFonts w:ascii="Cambria Math" w:hAnsi="Cambria Math"/>
                        <w:i/>
                      </w:rPr>
                    </m:ctrlPr>
                  </m:sSubPr>
                  <m:e>
                    <m:r>
                      <w:rPr>
                        <w:rFonts w:ascii="Cambria Math" w:hAnsi="Cambria Math"/>
                      </w:rPr>
                      <m:t>w</m:t>
                    </m:r>
                  </m:e>
                  <m:sub>
                    <m:r>
                      <w:rPr>
                        <w:rFonts w:ascii="Cambria Math" w:hAnsi="Cambria Math"/>
                      </w:rPr>
                      <m:t>0</m:t>
                    </m:r>
                  </m:sub>
                </m:sSub>
              </m:oMath>
            </m:oMathPara>
          </w:p>
        </w:tc>
        <w:tc>
          <w:tcPr>
            <w:tcW w:w="1862" w:type="dxa"/>
            <w:shd w:val="clear" w:color="auto" w:fill="auto"/>
          </w:tcPr>
          <w:p w14:paraId="75730763" w14:textId="77777777" w:rsidR="004E7DD9" w:rsidRPr="00746087" w:rsidRDefault="004E7DD9" w:rsidP="005D7472">
            <w:pPr>
              <w:spacing w:line="276" w:lineRule="auto"/>
              <w:jc w:val="center"/>
            </w:pPr>
            <w:r w:rsidRPr="00746087">
              <w:t>1.412</w:t>
            </w:r>
          </w:p>
        </w:tc>
      </w:tr>
      <w:tr w:rsidR="004E7DD9" w14:paraId="1F2427E4" w14:textId="77777777" w:rsidTr="005D7472">
        <w:trPr>
          <w:jc w:val="center"/>
        </w:trPr>
        <w:tc>
          <w:tcPr>
            <w:tcW w:w="1771" w:type="dxa"/>
            <w:vMerge/>
            <w:shd w:val="clear" w:color="auto" w:fill="auto"/>
          </w:tcPr>
          <w:p w14:paraId="73DC9004" w14:textId="77777777" w:rsidR="004E7DD9" w:rsidRPr="00746087" w:rsidRDefault="004E7DD9" w:rsidP="005D7472">
            <w:pPr>
              <w:spacing w:line="276" w:lineRule="auto"/>
              <w:jc w:val="center"/>
            </w:pPr>
          </w:p>
        </w:tc>
        <w:tc>
          <w:tcPr>
            <w:tcW w:w="3117" w:type="dxa"/>
            <w:shd w:val="clear" w:color="auto" w:fill="auto"/>
          </w:tcPr>
          <w:p w14:paraId="6F8DDE7D" w14:textId="77777777" w:rsidR="004E7DD9" w:rsidRPr="00746087" w:rsidRDefault="004E7DD9" w:rsidP="005D7472">
            <w:pPr>
              <w:spacing w:line="276" w:lineRule="auto"/>
              <w:jc w:val="center"/>
            </w:pPr>
            <w:r w:rsidRPr="00746087">
              <w:t xml:space="preserve">γ </w:t>
            </w:r>
          </w:p>
        </w:tc>
        <w:tc>
          <w:tcPr>
            <w:tcW w:w="1862" w:type="dxa"/>
            <w:shd w:val="clear" w:color="auto" w:fill="auto"/>
          </w:tcPr>
          <w:p w14:paraId="309D5720" w14:textId="77777777" w:rsidR="004E7DD9" w:rsidRPr="00746087" w:rsidRDefault="004E7DD9" w:rsidP="005D7472">
            <w:pPr>
              <w:spacing w:line="276" w:lineRule="auto"/>
              <w:ind w:left="240" w:hanging="240"/>
              <w:jc w:val="center"/>
            </w:pPr>
            <w:r w:rsidRPr="00746087">
              <w:t>0.037712</w:t>
            </w:r>
          </w:p>
        </w:tc>
      </w:tr>
      <w:tr w:rsidR="004E7DD9" w14:paraId="1728DFD3" w14:textId="77777777" w:rsidTr="005D7472">
        <w:trPr>
          <w:jc w:val="center"/>
        </w:trPr>
        <w:tc>
          <w:tcPr>
            <w:tcW w:w="1771" w:type="dxa"/>
            <w:vMerge/>
            <w:shd w:val="clear" w:color="auto" w:fill="auto"/>
          </w:tcPr>
          <w:p w14:paraId="491B1152" w14:textId="77777777" w:rsidR="004E7DD9" w:rsidRPr="00746087" w:rsidRDefault="004E7DD9" w:rsidP="005D7472">
            <w:pPr>
              <w:spacing w:line="276" w:lineRule="auto"/>
              <w:jc w:val="center"/>
            </w:pPr>
          </w:p>
        </w:tc>
        <w:tc>
          <w:tcPr>
            <w:tcW w:w="3117" w:type="dxa"/>
            <w:shd w:val="clear" w:color="auto" w:fill="auto"/>
          </w:tcPr>
          <w:p w14:paraId="2E74592C" w14:textId="77777777" w:rsidR="004E7DD9" w:rsidRPr="00746087" w:rsidRDefault="004E7DD9" w:rsidP="005D7472">
            <w:pPr>
              <w:spacing w:line="276" w:lineRule="auto"/>
              <w:jc w:val="center"/>
            </w:pPr>
            <w:r w:rsidRPr="00746087">
              <w:t>ξ</w:t>
            </w:r>
          </w:p>
        </w:tc>
        <w:tc>
          <w:tcPr>
            <w:tcW w:w="1862" w:type="dxa"/>
            <w:shd w:val="clear" w:color="auto" w:fill="auto"/>
          </w:tcPr>
          <w:p w14:paraId="408DB36B" w14:textId="77777777" w:rsidR="004E7DD9" w:rsidRPr="00746087" w:rsidRDefault="004E7DD9" w:rsidP="005D7472">
            <w:pPr>
              <w:spacing w:line="276" w:lineRule="auto"/>
              <w:jc w:val="center"/>
            </w:pPr>
            <w:r w:rsidRPr="00746087">
              <w:t>0.234758</w:t>
            </w:r>
          </w:p>
        </w:tc>
      </w:tr>
      <w:tr w:rsidR="004E7DD9" w14:paraId="14D77AD9" w14:textId="77777777" w:rsidTr="005D7472">
        <w:trPr>
          <w:jc w:val="center"/>
        </w:trPr>
        <w:tc>
          <w:tcPr>
            <w:tcW w:w="1771" w:type="dxa"/>
            <w:vMerge w:val="restart"/>
            <w:shd w:val="clear" w:color="auto" w:fill="auto"/>
          </w:tcPr>
          <w:p w14:paraId="161F4DDD" w14:textId="77777777" w:rsidR="004E7DD9" w:rsidRPr="00746087" w:rsidRDefault="004E7DD9" w:rsidP="005D7472">
            <w:pPr>
              <w:spacing w:line="276" w:lineRule="auto"/>
              <w:jc w:val="center"/>
            </w:pPr>
            <w:r w:rsidRPr="00746087">
              <w:t>Tyrosine</w:t>
            </w:r>
          </w:p>
          <w:p w14:paraId="49FAD134" w14:textId="77777777" w:rsidR="004E7DD9" w:rsidRPr="00746087" w:rsidRDefault="004E7DD9" w:rsidP="005D7472">
            <w:pPr>
              <w:spacing w:line="276" w:lineRule="auto"/>
              <w:jc w:val="center"/>
            </w:pPr>
            <w:r w:rsidRPr="00746087">
              <w:t>(Tyr)</w:t>
            </w:r>
          </w:p>
        </w:tc>
        <w:tc>
          <w:tcPr>
            <w:tcW w:w="3117" w:type="dxa"/>
            <w:shd w:val="clear" w:color="auto" w:fill="auto"/>
          </w:tcPr>
          <w:p w14:paraId="3638A164" w14:textId="77777777" w:rsidR="004E7DD9" w:rsidRPr="00746087" w:rsidRDefault="004E7DD9" w:rsidP="005D7472">
            <w:pPr>
              <w:spacing w:line="276" w:lineRule="auto"/>
              <w:jc w:val="center"/>
            </w:pPr>
            <w:r w:rsidRPr="00746087">
              <w:t>A for L-Tyr</w:t>
            </w:r>
          </w:p>
        </w:tc>
        <w:tc>
          <w:tcPr>
            <w:tcW w:w="1862" w:type="dxa"/>
            <w:shd w:val="clear" w:color="auto" w:fill="auto"/>
          </w:tcPr>
          <w:p w14:paraId="35944994" w14:textId="77777777" w:rsidR="004E7DD9" w:rsidRPr="00746087" w:rsidRDefault="004E7DD9" w:rsidP="005D7472">
            <w:pPr>
              <w:spacing w:line="276" w:lineRule="auto"/>
              <w:ind w:left="240" w:hanging="240"/>
              <w:jc w:val="center"/>
            </w:pPr>
            <w:r w:rsidRPr="00746087">
              <w:t>6.092</w:t>
            </w:r>
          </w:p>
        </w:tc>
      </w:tr>
      <w:tr w:rsidR="004E7DD9" w14:paraId="23D913CA" w14:textId="77777777" w:rsidTr="005D7472">
        <w:trPr>
          <w:jc w:val="center"/>
        </w:trPr>
        <w:tc>
          <w:tcPr>
            <w:tcW w:w="1771" w:type="dxa"/>
            <w:vMerge/>
            <w:shd w:val="clear" w:color="auto" w:fill="auto"/>
          </w:tcPr>
          <w:p w14:paraId="2990A6A2" w14:textId="77777777" w:rsidR="004E7DD9" w:rsidRPr="00746087" w:rsidRDefault="004E7DD9" w:rsidP="005D7472">
            <w:pPr>
              <w:spacing w:line="276" w:lineRule="auto"/>
              <w:jc w:val="center"/>
            </w:pPr>
          </w:p>
        </w:tc>
        <w:tc>
          <w:tcPr>
            <w:tcW w:w="3117" w:type="dxa"/>
            <w:shd w:val="clear" w:color="auto" w:fill="auto"/>
          </w:tcPr>
          <w:p w14:paraId="2D55597D" w14:textId="77777777" w:rsidR="004E7DD9" w:rsidRPr="00746087" w:rsidRDefault="004E7DD9" w:rsidP="005D7472">
            <w:pPr>
              <w:spacing w:line="276" w:lineRule="auto"/>
              <w:jc w:val="center"/>
            </w:pPr>
            <w:r>
              <w:t>A</w:t>
            </w:r>
            <w:r w:rsidRPr="00746087">
              <w:t xml:space="preserve"> for D-Tyr</w:t>
            </w:r>
          </w:p>
        </w:tc>
        <w:tc>
          <w:tcPr>
            <w:tcW w:w="1862" w:type="dxa"/>
            <w:shd w:val="clear" w:color="auto" w:fill="auto"/>
          </w:tcPr>
          <w:p w14:paraId="3E56D293" w14:textId="77777777" w:rsidR="004E7DD9" w:rsidRPr="00746087" w:rsidRDefault="004E7DD9" w:rsidP="005D7472">
            <w:pPr>
              <w:spacing w:line="276" w:lineRule="auto"/>
              <w:ind w:left="240" w:hanging="240"/>
              <w:jc w:val="center"/>
            </w:pPr>
            <w:r w:rsidRPr="00746087">
              <w:t>-5.084</w:t>
            </w:r>
          </w:p>
        </w:tc>
      </w:tr>
      <w:tr w:rsidR="004E7DD9" w14:paraId="011F3BE6" w14:textId="77777777" w:rsidTr="005D7472">
        <w:trPr>
          <w:jc w:val="center"/>
        </w:trPr>
        <w:tc>
          <w:tcPr>
            <w:tcW w:w="1771" w:type="dxa"/>
            <w:vMerge/>
            <w:shd w:val="clear" w:color="auto" w:fill="auto"/>
          </w:tcPr>
          <w:p w14:paraId="59D903AC" w14:textId="77777777" w:rsidR="004E7DD9" w:rsidRPr="00746087" w:rsidRDefault="004E7DD9" w:rsidP="005D7472">
            <w:pPr>
              <w:spacing w:line="276" w:lineRule="auto"/>
              <w:jc w:val="center"/>
            </w:pPr>
          </w:p>
        </w:tc>
        <w:tc>
          <w:tcPr>
            <w:tcW w:w="3117" w:type="dxa"/>
            <w:shd w:val="clear" w:color="auto" w:fill="auto"/>
          </w:tcPr>
          <w:p w14:paraId="756ECEC6" w14:textId="77777777" w:rsidR="004E7DD9" w:rsidRPr="00746087" w:rsidRDefault="004E7DD9" w:rsidP="005D7472">
            <w:pPr>
              <w:spacing w:line="276" w:lineRule="auto"/>
              <w:jc w:val="center"/>
            </w:pPr>
            <w:r w:rsidRPr="00746087">
              <w:t>B for L-Tyr</w:t>
            </w:r>
          </w:p>
        </w:tc>
        <w:tc>
          <w:tcPr>
            <w:tcW w:w="1862" w:type="dxa"/>
            <w:shd w:val="clear" w:color="auto" w:fill="auto"/>
          </w:tcPr>
          <w:p w14:paraId="36FF7459" w14:textId="77777777" w:rsidR="004E7DD9" w:rsidRPr="00746087" w:rsidRDefault="004E7DD9" w:rsidP="005D7472">
            <w:pPr>
              <w:spacing w:line="276" w:lineRule="auto"/>
              <w:ind w:left="240" w:hanging="240"/>
              <w:jc w:val="center"/>
            </w:pPr>
            <w:r w:rsidRPr="00746087">
              <w:t>-6.251</w:t>
            </w:r>
          </w:p>
        </w:tc>
      </w:tr>
      <w:tr w:rsidR="004E7DD9" w14:paraId="7F6E633F" w14:textId="77777777" w:rsidTr="005D7472">
        <w:trPr>
          <w:jc w:val="center"/>
        </w:trPr>
        <w:tc>
          <w:tcPr>
            <w:tcW w:w="1771" w:type="dxa"/>
            <w:vMerge/>
            <w:shd w:val="clear" w:color="auto" w:fill="auto"/>
          </w:tcPr>
          <w:p w14:paraId="2649978F" w14:textId="77777777" w:rsidR="004E7DD9" w:rsidRPr="00746087" w:rsidRDefault="004E7DD9" w:rsidP="005D7472">
            <w:pPr>
              <w:spacing w:line="276" w:lineRule="auto"/>
              <w:jc w:val="center"/>
            </w:pPr>
          </w:p>
        </w:tc>
        <w:tc>
          <w:tcPr>
            <w:tcW w:w="3117" w:type="dxa"/>
            <w:shd w:val="clear" w:color="auto" w:fill="auto"/>
          </w:tcPr>
          <w:p w14:paraId="70481AD8" w14:textId="77777777" w:rsidR="004E7DD9" w:rsidRPr="00746087" w:rsidRDefault="004E7DD9" w:rsidP="005D7472">
            <w:pPr>
              <w:spacing w:line="276" w:lineRule="auto"/>
              <w:jc w:val="center"/>
            </w:pPr>
            <w:r>
              <w:t>B</w:t>
            </w:r>
            <w:r w:rsidRPr="00746087">
              <w:t xml:space="preserve"> for D-Tyr</w:t>
            </w:r>
          </w:p>
        </w:tc>
        <w:tc>
          <w:tcPr>
            <w:tcW w:w="1862" w:type="dxa"/>
            <w:shd w:val="clear" w:color="auto" w:fill="auto"/>
          </w:tcPr>
          <w:p w14:paraId="193ACA44" w14:textId="77777777" w:rsidR="004E7DD9" w:rsidRPr="00746087" w:rsidRDefault="004E7DD9" w:rsidP="005D7472">
            <w:pPr>
              <w:spacing w:line="276" w:lineRule="auto"/>
              <w:ind w:left="240" w:hanging="240"/>
              <w:jc w:val="center"/>
            </w:pPr>
            <w:r w:rsidRPr="00746087">
              <w:t>5.341</w:t>
            </w:r>
          </w:p>
        </w:tc>
      </w:tr>
      <w:tr w:rsidR="004E7DD9" w14:paraId="1CAB5B35" w14:textId="77777777" w:rsidTr="005D7472">
        <w:trPr>
          <w:jc w:val="center"/>
        </w:trPr>
        <w:tc>
          <w:tcPr>
            <w:tcW w:w="1771" w:type="dxa"/>
            <w:vMerge/>
            <w:shd w:val="clear" w:color="auto" w:fill="auto"/>
          </w:tcPr>
          <w:p w14:paraId="48E27234" w14:textId="77777777" w:rsidR="004E7DD9" w:rsidRPr="00746087" w:rsidRDefault="004E7DD9" w:rsidP="005D7472">
            <w:pPr>
              <w:spacing w:line="276" w:lineRule="auto"/>
              <w:jc w:val="center"/>
            </w:pPr>
          </w:p>
        </w:tc>
        <w:tc>
          <w:tcPr>
            <w:tcW w:w="3117" w:type="dxa"/>
            <w:shd w:val="clear" w:color="auto" w:fill="auto"/>
          </w:tcPr>
          <w:p w14:paraId="32441AB8" w14:textId="77777777" w:rsidR="004E7DD9" w:rsidRPr="00746087" w:rsidRDefault="00972D66" w:rsidP="005D7472">
            <w:pPr>
              <w:spacing w:line="276" w:lineRule="auto"/>
              <w:jc w:val="center"/>
            </w:pPr>
            <m:oMathPara>
              <m:oMath>
                <m:sSub>
                  <m:sSubPr>
                    <m:ctrlPr>
                      <w:rPr>
                        <w:rFonts w:ascii="Cambria Math" w:hAnsi="Cambria Math"/>
                        <w:i/>
                      </w:rPr>
                    </m:ctrlPr>
                  </m:sSubPr>
                  <m:e>
                    <m:r>
                      <w:rPr>
                        <w:rFonts w:ascii="Cambria Math" w:hAnsi="Cambria Math"/>
                      </w:rPr>
                      <m:t>w</m:t>
                    </m:r>
                  </m:e>
                  <m:sub>
                    <m:r>
                      <w:rPr>
                        <w:rFonts w:ascii="Cambria Math" w:hAnsi="Cambria Math"/>
                      </w:rPr>
                      <m:t>0</m:t>
                    </m:r>
                  </m:sub>
                </m:sSub>
              </m:oMath>
            </m:oMathPara>
          </w:p>
        </w:tc>
        <w:tc>
          <w:tcPr>
            <w:tcW w:w="1862" w:type="dxa"/>
            <w:shd w:val="clear" w:color="auto" w:fill="auto"/>
          </w:tcPr>
          <w:p w14:paraId="79C1D8E9" w14:textId="77777777" w:rsidR="004E7DD9" w:rsidRPr="00746087" w:rsidRDefault="004E7DD9" w:rsidP="005D7472">
            <w:pPr>
              <w:spacing w:line="276" w:lineRule="auto"/>
              <w:jc w:val="center"/>
            </w:pPr>
            <w:r w:rsidRPr="00746087">
              <w:t>0.965</w:t>
            </w:r>
          </w:p>
        </w:tc>
      </w:tr>
      <w:tr w:rsidR="004E7DD9" w14:paraId="7BDBD17F" w14:textId="77777777" w:rsidTr="005D7472">
        <w:trPr>
          <w:jc w:val="center"/>
        </w:trPr>
        <w:tc>
          <w:tcPr>
            <w:tcW w:w="1771" w:type="dxa"/>
            <w:vMerge/>
            <w:shd w:val="clear" w:color="auto" w:fill="auto"/>
          </w:tcPr>
          <w:p w14:paraId="74D6BDC4" w14:textId="77777777" w:rsidR="004E7DD9" w:rsidRPr="00746087" w:rsidRDefault="004E7DD9" w:rsidP="005D7472">
            <w:pPr>
              <w:spacing w:line="276" w:lineRule="auto"/>
              <w:jc w:val="center"/>
            </w:pPr>
          </w:p>
        </w:tc>
        <w:tc>
          <w:tcPr>
            <w:tcW w:w="3117" w:type="dxa"/>
            <w:shd w:val="clear" w:color="auto" w:fill="auto"/>
          </w:tcPr>
          <w:p w14:paraId="6D3B0D46" w14:textId="77777777" w:rsidR="004E7DD9" w:rsidRPr="00746087" w:rsidRDefault="004E7DD9" w:rsidP="005D7472">
            <w:pPr>
              <w:spacing w:line="276" w:lineRule="auto"/>
              <w:jc w:val="center"/>
            </w:pPr>
            <w:r w:rsidRPr="00746087">
              <w:t xml:space="preserve">γ </w:t>
            </w:r>
          </w:p>
        </w:tc>
        <w:tc>
          <w:tcPr>
            <w:tcW w:w="1862" w:type="dxa"/>
            <w:shd w:val="clear" w:color="auto" w:fill="auto"/>
          </w:tcPr>
          <w:p w14:paraId="0D79270D" w14:textId="77777777" w:rsidR="004E7DD9" w:rsidRPr="00746087" w:rsidRDefault="004E7DD9" w:rsidP="005D7472">
            <w:pPr>
              <w:spacing w:line="276" w:lineRule="auto"/>
              <w:jc w:val="center"/>
            </w:pPr>
            <w:r w:rsidRPr="00746087">
              <w:t>0.03771</w:t>
            </w:r>
          </w:p>
        </w:tc>
      </w:tr>
      <w:tr w:rsidR="004E7DD9" w14:paraId="2EE5CF98" w14:textId="77777777" w:rsidTr="005D7472">
        <w:trPr>
          <w:jc w:val="center"/>
        </w:trPr>
        <w:tc>
          <w:tcPr>
            <w:tcW w:w="1771" w:type="dxa"/>
            <w:vMerge/>
            <w:shd w:val="clear" w:color="auto" w:fill="auto"/>
          </w:tcPr>
          <w:p w14:paraId="3B00E2AF" w14:textId="77777777" w:rsidR="004E7DD9" w:rsidRPr="00746087" w:rsidRDefault="004E7DD9" w:rsidP="005D7472">
            <w:pPr>
              <w:spacing w:line="276" w:lineRule="auto"/>
              <w:jc w:val="center"/>
            </w:pPr>
          </w:p>
        </w:tc>
        <w:tc>
          <w:tcPr>
            <w:tcW w:w="3117" w:type="dxa"/>
            <w:shd w:val="clear" w:color="auto" w:fill="auto"/>
          </w:tcPr>
          <w:p w14:paraId="2C051CA1" w14:textId="77777777" w:rsidR="004E7DD9" w:rsidRPr="00746087" w:rsidRDefault="004E7DD9" w:rsidP="005D7472">
            <w:pPr>
              <w:spacing w:line="276" w:lineRule="auto"/>
              <w:jc w:val="center"/>
            </w:pPr>
            <w:r w:rsidRPr="00746087">
              <w:t>ξ</w:t>
            </w:r>
          </w:p>
        </w:tc>
        <w:tc>
          <w:tcPr>
            <w:tcW w:w="1862" w:type="dxa"/>
            <w:shd w:val="clear" w:color="auto" w:fill="auto"/>
          </w:tcPr>
          <w:p w14:paraId="5B282A26" w14:textId="77777777" w:rsidR="004E7DD9" w:rsidRPr="00746087" w:rsidRDefault="004E7DD9" w:rsidP="005D7472">
            <w:pPr>
              <w:spacing w:line="276" w:lineRule="auto"/>
              <w:jc w:val="center"/>
            </w:pPr>
            <w:r w:rsidRPr="00746087">
              <w:t>0.07892</w:t>
            </w:r>
          </w:p>
        </w:tc>
      </w:tr>
    </w:tbl>
    <w:p w14:paraId="45435289" w14:textId="77777777" w:rsidR="002B0193" w:rsidRDefault="002B0193" w:rsidP="002B0193">
      <w:pPr>
        <w:spacing w:line="276" w:lineRule="auto"/>
        <w:jc w:val="both"/>
      </w:pPr>
    </w:p>
    <w:p w14:paraId="42C226F7" w14:textId="77777777" w:rsidR="002B0193" w:rsidRDefault="002B0193" w:rsidP="002B0193">
      <w:pPr>
        <w:spacing w:line="276" w:lineRule="auto"/>
        <w:jc w:val="both"/>
      </w:pPr>
    </w:p>
    <w:p w14:paraId="2D5D995D" w14:textId="77777777" w:rsidR="002B0193" w:rsidRDefault="002B0193" w:rsidP="002B0193">
      <w:pPr>
        <w:spacing w:line="276" w:lineRule="auto"/>
        <w:jc w:val="center"/>
      </w:pPr>
      <w:r w:rsidRPr="00A868C7">
        <w:rPr>
          <w:noProof/>
        </w:rPr>
        <w:drawing>
          <wp:inline distT="0" distB="0" distL="0" distR="0" wp14:anchorId="7AF0E43B" wp14:editId="0EB9A476">
            <wp:extent cx="4106860" cy="3757814"/>
            <wp:effectExtent l="0" t="0" r="8255" b="0"/>
            <wp:docPr id="159" name="그림 158">
              <a:extLst xmlns:a="http://schemas.openxmlformats.org/drawingml/2006/main">
                <a:ext uri="{FF2B5EF4-FFF2-40B4-BE49-F238E27FC236}">
                  <a16:creationId xmlns:a16="http://schemas.microsoft.com/office/drawing/2014/main" id="{7B72BAE1-7E74-4E4D-8174-1B9A34FAEC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그림 158">
                      <a:extLst>
                        <a:ext uri="{FF2B5EF4-FFF2-40B4-BE49-F238E27FC236}">
                          <a16:creationId xmlns:a16="http://schemas.microsoft.com/office/drawing/2014/main" id="{7B72BAE1-7E74-4E4D-8174-1B9A34FAEC95}"/>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106860" cy="3757814"/>
                    </a:xfrm>
                    <a:prstGeom prst="rect">
                      <a:avLst/>
                    </a:prstGeom>
                  </pic:spPr>
                </pic:pic>
              </a:graphicData>
            </a:graphic>
          </wp:inline>
        </w:drawing>
      </w:r>
    </w:p>
    <w:p w14:paraId="7AD15122" w14:textId="77777777" w:rsidR="002B0193" w:rsidRDefault="002B0193" w:rsidP="002B0193">
      <w:pPr>
        <w:spacing w:line="276" w:lineRule="auto"/>
      </w:pPr>
    </w:p>
    <w:p w14:paraId="4B228913" w14:textId="58B75F92" w:rsidR="002B0193" w:rsidRDefault="002B0193" w:rsidP="002B0193">
      <w:pPr>
        <w:spacing w:line="276" w:lineRule="auto"/>
        <w:jc w:val="both"/>
        <w:rPr>
          <w:rFonts w:eastAsia="바탕"/>
          <w:bCs/>
          <w:szCs w:val="24"/>
        </w:rPr>
      </w:pPr>
      <w:r>
        <w:rPr>
          <w:b/>
        </w:rPr>
        <w:t>Fig.</w:t>
      </w:r>
      <w:r w:rsidRPr="00D250CE">
        <w:rPr>
          <w:b/>
        </w:rPr>
        <w:t xml:space="preserve"> S</w:t>
      </w:r>
      <w:r>
        <w:rPr>
          <w:b/>
        </w:rPr>
        <w:t>15</w:t>
      </w:r>
      <w:r w:rsidRPr="00D250CE">
        <w:rPr>
          <w:b/>
        </w:rPr>
        <w:t xml:space="preserve"> </w:t>
      </w:r>
      <w:r>
        <w:rPr>
          <w:b/>
        </w:rPr>
        <w:t xml:space="preserve">Averaged </w:t>
      </w:r>
      <w:r w:rsidRPr="00346F4C">
        <w:rPr>
          <w:rFonts w:eastAsia="바탕"/>
          <w:b/>
          <w:szCs w:val="24"/>
        </w:rPr>
        <w:t>T</w:t>
      </w:r>
      <w:r>
        <w:rPr>
          <w:rFonts w:eastAsia="바탕"/>
          <w:b/>
          <w:caps/>
          <w:szCs w:val="24"/>
        </w:rPr>
        <w:t xml:space="preserve">A </w:t>
      </w:r>
      <w:r w:rsidRPr="00346F4C">
        <w:rPr>
          <w:rFonts w:eastAsia="바탕"/>
          <w:b/>
          <w:szCs w:val="24"/>
        </w:rPr>
        <w:t>and T</w:t>
      </w:r>
      <w:r>
        <w:rPr>
          <w:rFonts w:eastAsia="바탕"/>
          <w:b/>
          <w:szCs w:val="24"/>
        </w:rPr>
        <w:t xml:space="preserve">CD </w:t>
      </w:r>
      <w:r w:rsidRPr="00346F4C">
        <w:rPr>
          <w:rFonts w:eastAsia="바탕"/>
          <w:b/>
          <w:szCs w:val="24"/>
        </w:rPr>
        <w:t xml:space="preserve">spectra for </w:t>
      </w:r>
      <w:r w:rsidRPr="003C4B20">
        <w:rPr>
          <w:rFonts w:eastAsia="바탕"/>
          <w:b/>
          <w:szCs w:val="24"/>
        </w:rPr>
        <w:t>CYT</w:t>
      </w:r>
      <w:r>
        <w:rPr>
          <w:rFonts w:eastAsia="바탕"/>
          <w:b/>
          <w:szCs w:val="24"/>
        </w:rPr>
        <w:t xml:space="preserve"> crystals</w:t>
      </w:r>
      <w:r>
        <w:rPr>
          <w:b/>
        </w:rPr>
        <w:t xml:space="preserve">. </w:t>
      </w:r>
      <w:proofErr w:type="gramStart"/>
      <w:r w:rsidR="007410ED">
        <w:rPr>
          <w:b/>
        </w:rPr>
        <w:t>a</w:t>
      </w:r>
      <w:r w:rsidR="007410ED">
        <w:rPr>
          <w:bCs/>
        </w:rPr>
        <w:t>,</w:t>
      </w:r>
      <w:proofErr w:type="gramEnd"/>
      <w:r>
        <w:rPr>
          <w:b/>
        </w:rPr>
        <w:t xml:space="preserve"> </w:t>
      </w:r>
      <w:r w:rsidRPr="003C4B20">
        <w:rPr>
          <w:rFonts w:eastAsia="바탕"/>
          <w:bCs/>
          <w:i/>
          <w:iCs/>
          <w:szCs w:val="24"/>
        </w:rPr>
        <w:t>DL</w:t>
      </w:r>
      <w:r>
        <w:rPr>
          <w:rFonts w:eastAsia="바탕"/>
          <w:bCs/>
          <w:szCs w:val="24"/>
        </w:rPr>
        <w:t xml:space="preserve">- CYT. </w:t>
      </w:r>
      <w:r w:rsidR="007410ED">
        <w:rPr>
          <w:b/>
        </w:rPr>
        <w:t>b</w:t>
      </w:r>
      <w:r w:rsidR="007410ED">
        <w:rPr>
          <w:bCs/>
        </w:rPr>
        <w:t>,</w:t>
      </w:r>
      <w:r>
        <w:rPr>
          <w:b/>
        </w:rPr>
        <w:t xml:space="preserve"> </w:t>
      </w:r>
      <w:r>
        <w:rPr>
          <w:rFonts w:eastAsia="바탕"/>
          <w:bCs/>
          <w:szCs w:val="24"/>
        </w:rPr>
        <w:t xml:space="preserve">Deuterated </w:t>
      </w:r>
      <w:r w:rsidRPr="003C4B20">
        <w:rPr>
          <w:rFonts w:eastAsia="바탕"/>
          <w:bCs/>
          <w:i/>
          <w:iCs/>
          <w:szCs w:val="24"/>
        </w:rPr>
        <w:t>L</w:t>
      </w:r>
      <w:r>
        <w:rPr>
          <w:rFonts w:eastAsia="바탕"/>
          <w:bCs/>
          <w:szCs w:val="24"/>
        </w:rPr>
        <w:t>-CYT.</w:t>
      </w:r>
    </w:p>
    <w:p w14:paraId="06F18455" w14:textId="77777777" w:rsidR="002B0193" w:rsidRDefault="002B0193" w:rsidP="002B0193">
      <w:pPr>
        <w:spacing w:line="276" w:lineRule="auto"/>
        <w:jc w:val="center"/>
      </w:pPr>
    </w:p>
    <w:p w14:paraId="7A6E6FF7" w14:textId="77777777" w:rsidR="002B0193" w:rsidRDefault="002B0193" w:rsidP="002B0193">
      <w:pPr>
        <w:spacing w:line="276" w:lineRule="auto"/>
        <w:jc w:val="center"/>
      </w:pPr>
    </w:p>
    <w:p w14:paraId="79CA54AF" w14:textId="77777777" w:rsidR="002B0193" w:rsidRDefault="002B0193" w:rsidP="002B0193">
      <w:pPr>
        <w:spacing w:line="276" w:lineRule="auto"/>
        <w:jc w:val="center"/>
      </w:pPr>
    </w:p>
    <w:p w14:paraId="621FA473" w14:textId="77777777" w:rsidR="002B0193" w:rsidRDefault="002B0193" w:rsidP="002B0193">
      <w:pPr>
        <w:spacing w:line="276" w:lineRule="auto"/>
        <w:jc w:val="center"/>
      </w:pPr>
    </w:p>
    <w:p w14:paraId="72F4B8C0" w14:textId="77777777" w:rsidR="002B0193" w:rsidRDefault="002B0193" w:rsidP="002B0193">
      <w:pPr>
        <w:spacing w:line="276" w:lineRule="auto"/>
        <w:jc w:val="center"/>
      </w:pPr>
    </w:p>
    <w:p w14:paraId="316089F3" w14:textId="77777777" w:rsidR="002B0193" w:rsidRDefault="002B0193" w:rsidP="002B0193">
      <w:pPr>
        <w:spacing w:line="276" w:lineRule="auto"/>
        <w:jc w:val="center"/>
      </w:pPr>
    </w:p>
    <w:p w14:paraId="5F98EDD7" w14:textId="77777777" w:rsidR="002B0193" w:rsidRDefault="002B0193" w:rsidP="002B0193">
      <w:pPr>
        <w:spacing w:line="276" w:lineRule="auto"/>
        <w:jc w:val="center"/>
      </w:pPr>
    </w:p>
    <w:p w14:paraId="08E944A6" w14:textId="77777777" w:rsidR="002B0193" w:rsidRDefault="002B0193" w:rsidP="002B0193">
      <w:pPr>
        <w:spacing w:line="276" w:lineRule="auto"/>
        <w:jc w:val="center"/>
      </w:pPr>
    </w:p>
    <w:p w14:paraId="77FB4B39" w14:textId="77777777" w:rsidR="002B0193" w:rsidRDefault="002B0193" w:rsidP="002B0193">
      <w:pPr>
        <w:spacing w:line="276" w:lineRule="auto"/>
        <w:jc w:val="center"/>
      </w:pPr>
    </w:p>
    <w:p w14:paraId="7E81CF60" w14:textId="77777777" w:rsidR="002B0193" w:rsidRDefault="002B0193" w:rsidP="002B0193">
      <w:pPr>
        <w:spacing w:line="276" w:lineRule="auto"/>
        <w:jc w:val="center"/>
      </w:pPr>
    </w:p>
    <w:p w14:paraId="54FD97E0" w14:textId="77777777" w:rsidR="002B0193" w:rsidRDefault="002B0193" w:rsidP="002B0193">
      <w:pPr>
        <w:spacing w:line="276" w:lineRule="auto"/>
        <w:jc w:val="center"/>
      </w:pPr>
    </w:p>
    <w:p w14:paraId="1FB84BE9" w14:textId="77777777" w:rsidR="002B0193" w:rsidRDefault="002B0193" w:rsidP="002B0193">
      <w:pPr>
        <w:spacing w:line="276" w:lineRule="auto"/>
        <w:jc w:val="center"/>
      </w:pPr>
    </w:p>
    <w:p w14:paraId="7C44F3D2" w14:textId="77777777" w:rsidR="002B0193" w:rsidRDefault="002B0193" w:rsidP="002B0193">
      <w:pPr>
        <w:spacing w:line="276" w:lineRule="auto"/>
        <w:jc w:val="center"/>
      </w:pPr>
    </w:p>
    <w:p w14:paraId="7C4AB8BF" w14:textId="77777777" w:rsidR="002B0193" w:rsidRDefault="002B0193" w:rsidP="002B0193">
      <w:pPr>
        <w:spacing w:line="276" w:lineRule="auto"/>
        <w:jc w:val="center"/>
      </w:pPr>
    </w:p>
    <w:p w14:paraId="599E6229" w14:textId="77777777" w:rsidR="002B0193" w:rsidRDefault="002B0193" w:rsidP="002B0193">
      <w:pPr>
        <w:spacing w:line="276" w:lineRule="auto"/>
        <w:jc w:val="center"/>
      </w:pPr>
    </w:p>
    <w:p w14:paraId="2C289297" w14:textId="77777777" w:rsidR="002B0193" w:rsidRDefault="002B0193" w:rsidP="002B0193">
      <w:pPr>
        <w:spacing w:line="276" w:lineRule="auto"/>
      </w:pPr>
    </w:p>
    <w:p w14:paraId="2B8C8093" w14:textId="77777777" w:rsidR="002B0193" w:rsidRDefault="002B0193" w:rsidP="002B0193">
      <w:pPr>
        <w:spacing w:line="276" w:lineRule="auto"/>
        <w:jc w:val="center"/>
      </w:pPr>
    </w:p>
    <w:p w14:paraId="482D5973" w14:textId="77777777" w:rsidR="002B0193" w:rsidRDefault="002B0193" w:rsidP="002B0193">
      <w:pPr>
        <w:spacing w:line="276" w:lineRule="auto"/>
        <w:jc w:val="center"/>
      </w:pPr>
      <w:r>
        <w:rPr>
          <w:noProof/>
        </w:rPr>
        <w:lastRenderedPageBreak/>
        <w:drawing>
          <wp:inline distT="0" distB="0" distL="0" distR="0" wp14:anchorId="27FD2600" wp14:editId="10E4A150">
            <wp:extent cx="4706730" cy="6985582"/>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그림 2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706730" cy="6985582"/>
                    </a:xfrm>
                    <a:prstGeom prst="rect">
                      <a:avLst/>
                    </a:prstGeom>
                    <a:noFill/>
                  </pic:spPr>
                </pic:pic>
              </a:graphicData>
            </a:graphic>
          </wp:inline>
        </w:drawing>
      </w:r>
    </w:p>
    <w:p w14:paraId="0ECD66A6" w14:textId="77777777" w:rsidR="002B0193" w:rsidRDefault="002B0193" w:rsidP="002B0193">
      <w:pPr>
        <w:spacing w:line="276" w:lineRule="auto"/>
        <w:jc w:val="center"/>
      </w:pPr>
    </w:p>
    <w:p w14:paraId="78E7A7EC" w14:textId="11F55C61" w:rsidR="002B0193" w:rsidRDefault="002B0193" w:rsidP="002B0193">
      <w:pPr>
        <w:spacing w:line="276" w:lineRule="auto"/>
        <w:jc w:val="both"/>
      </w:pPr>
      <w:r w:rsidRPr="00682E32">
        <w:rPr>
          <w:b/>
        </w:rPr>
        <w:t>Fig. S1</w:t>
      </w:r>
      <w:r>
        <w:rPr>
          <w:b/>
        </w:rPr>
        <w:t>6</w:t>
      </w:r>
      <w:r w:rsidRPr="00682E32">
        <w:rPr>
          <w:b/>
        </w:rPr>
        <w:t xml:space="preserve"> </w:t>
      </w:r>
      <w:r>
        <w:rPr>
          <w:b/>
        </w:rPr>
        <w:t xml:space="preserve">Averaged </w:t>
      </w:r>
      <w:r w:rsidRPr="00682E32">
        <w:rPr>
          <w:b/>
        </w:rPr>
        <w:t xml:space="preserve">TA and TCD spectra from </w:t>
      </w:r>
      <w:r>
        <w:rPr>
          <w:b/>
        </w:rPr>
        <w:t>biocrystals of dipeptides</w:t>
      </w:r>
      <w:r w:rsidRPr="00682E32">
        <w:rPr>
          <w:b/>
        </w:rPr>
        <w:t xml:space="preserve">. </w:t>
      </w:r>
      <w:proofErr w:type="spellStart"/>
      <w:r w:rsidR="007410ED">
        <w:rPr>
          <w:b/>
        </w:rPr>
        <w:t>a,b</w:t>
      </w:r>
      <w:proofErr w:type="spellEnd"/>
      <w:r w:rsidR="007410ED">
        <w:rPr>
          <w:bCs/>
        </w:rPr>
        <w:t>,</w:t>
      </w:r>
      <w:r>
        <w:rPr>
          <w:bCs/>
        </w:rPr>
        <w:t xml:space="preserve"> Ala-Ala.</w:t>
      </w:r>
      <w:r w:rsidRPr="00682E32">
        <w:rPr>
          <w:b/>
        </w:rPr>
        <w:t xml:space="preserve"> </w:t>
      </w:r>
      <w:proofErr w:type="spellStart"/>
      <w:r w:rsidR="007410ED">
        <w:rPr>
          <w:b/>
        </w:rPr>
        <w:t>c,d</w:t>
      </w:r>
      <w:proofErr w:type="spellEnd"/>
      <w:r w:rsidR="007410ED">
        <w:rPr>
          <w:bCs/>
        </w:rPr>
        <w:t>,</w:t>
      </w:r>
      <w:r>
        <w:rPr>
          <w:bCs/>
        </w:rPr>
        <w:t xml:space="preserve"> Ala-Gln. </w:t>
      </w:r>
      <w:proofErr w:type="spellStart"/>
      <w:r w:rsidR="002E4D29">
        <w:rPr>
          <w:b/>
        </w:rPr>
        <w:t>e,f</w:t>
      </w:r>
      <w:proofErr w:type="spellEnd"/>
      <w:r w:rsidR="002E4D29">
        <w:rPr>
          <w:bCs/>
        </w:rPr>
        <w:t>,</w:t>
      </w:r>
      <w:r>
        <w:rPr>
          <w:bCs/>
        </w:rPr>
        <w:t xml:space="preserve"> Ala-Tyr. </w:t>
      </w:r>
      <w:proofErr w:type="spellStart"/>
      <w:r w:rsidR="002E4D29">
        <w:rPr>
          <w:b/>
        </w:rPr>
        <w:t>g</w:t>
      </w:r>
      <w:r w:rsidR="002E4D29" w:rsidRPr="002E4D29">
        <w:rPr>
          <w:bCs/>
        </w:rPr>
        <w:t>,</w:t>
      </w:r>
      <w:r w:rsidR="002E4D29">
        <w:rPr>
          <w:b/>
        </w:rPr>
        <w:t>h</w:t>
      </w:r>
      <w:proofErr w:type="spellEnd"/>
      <w:r w:rsidR="002E4D29">
        <w:rPr>
          <w:bCs/>
        </w:rPr>
        <w:t>,</w:t>
      </w:r>
      <w:r>
        <w:rPr>
          <w:bCs/>
        </w:rPr>
        <w:t xml:space="preserve"> </w:t>
      </w:r>
      <w:proofErr w:type="spellStart"/>
      <w:r>
        <w:rPr>
          <w:bCs/>
        </w:rPr>
        <w:t>Gly-Gly</w:t>
      </w:r>
      <w:proofErr w:type="spellEnd"/>
      <w:r>
        <w:rPr>
          <w:bCs/>
        </w:rPr>
        <w:t xml:space="preserve">. Ala-Ala and </w:t>
      </w:r>
      <w:proofErr w:type="spellStart"/>
      <w:r>
        <w:rPr>
          <w:bCs/>
        </w:rPr>
        <w:t>Gly-Gly</w:t>
      </w:r>
      <w:proofErr w:type="spellEnd"/>
      <w:r>
        <w:rPr>
          <w:bCs/>
        </w:rPr>
        <w:t xml:space="preserve"> show large standard deviations in TCD spectra.</w:t>
      </w:r>
    </w:p>
    <w:p w14:paraId="6A21FCB9" w14:textId="77777777" w:rsidR="002B0193" w:rsidRDefault="002B0193" w:rsidP="002B0193">
      <w:pPr>
        <w:spacing w:line="276" w:lineRule="auto"/>
        <w:rPr>
          <w:noProof/>
        </w:rPr>
      </w:pPr>
      <w:r>
        <w:rPr>
          <w:noProof/>
        </w:rPr>
        <w:lastRenderedPageBreak/>
        <w:drawing>
          <wp:inline distT="0" distB="0" distL="0" distR="0" wp14:anchorId="7940F2E8" wp14:editId="4BB3AF28">
            <wp:extent cx="5943600" cy="230632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tcd_glu_vacuum.png"/>
                    <pic:cNvPicPr/>
                  </pic:nvPicPr>
                  <pic:blipFill rotWithShape="1">
                    <a:blip r:embed="rId54">
                      <a:extLst>
                        <a:ext uri="{28A0092B-C50C-407E-A947-70E740481C1C}">
                          <a14:useLocalDpi xmlns:a14="http://schemas.microsoft.com/office/drawing/2010/main" val="0"/>
                        </a:ext>
                      </a:extLst>
                    </a:blip>
                    <a:srcRect t="6488"/>
                    <a:stretch/>
                  </pic:blipFill>
                  <pic:spPr bwMode="auto">
                    <a:xfrm>
                      <a:off x="0" y="0"/>
                      <a:ext cx="5943600" cy="2306320"/>
                    </a:xfrm>
                    <a:prstGeom prst="rect">
                      <a:avLst/>
                    </a:prstGeom>
                    <a:ln>
                      <a:noFill/>
                    </a:ln>
                    <a:extLst>
                      <a:ext uri="{53640926-AAD7-44D8-BBD7-CCE9431645EC}">
                        <a14:shadowObscured xmlns:a14="http://schemas.microsoft.com/office/drawing/2010/main"/>
                      </a:ext>
                    </a:extLst>
                  </pic:spPr>
                </pic:pic>
              </a:graphicData>
            </a:graphic>
          </wp:inline>
        </w:drawing>
      </w:r>
    </w:p>
    <w:p w14:paraId="34E925F1" w14:textId="77777777" w:rsidR="002B0193" w:rsidRDefault="002B0193" w:rsidP="002B0193">
      <w:pPr>
        <w:spacing w:line="276" w:lineRule="auto"/>
        <w:rPr>
          <w:noProof/>
        </w:rPr>
      </w:pPr>
    </w:p>
    <w:p w14:paraId="6F615521" w14:textId="77777777" w:rsidR="002B0193" w:rsidRDefault="002B0193" w:rsidP="002B0193">
      <w:pPr>
        <w:spacing w:line="276" w:lineRule="auto"/>
        <w:jc w:val="both"/>
        <w:rPr>
          <w:noProof/>
        </w:rPr>
      </w:pPr>
      <w:r w:rsidRPr="00A31EAA">
        <w:rPr>
          <w:b/>
          <w:noProof/>
        </w:rPr>
        <w:t>Fig</w:t>
      </w:r>
      <w:r>
        <w:rPr>
          <w:b/>
          <w:noProof/>
        </w:rPr>
        <w:t>.</w:t>
      </w:r>
      <w:r w:rsidRPr="00A31EAA">
        <w:rPr>
          <w:b/>
          <w:noProof/>
        </w:rPr>
        <w:t xml:space="preserve"> S17</w:t>
      </w:r>
      <w:r>
        <w:rPr>
          <w:noProof/>
        </w:rPr>
        <w:t xml:space="preserve"> TCD spectra of </w:t>
      </w:r>
      <w:r w:rsidRPr="00CE7C23">
        <w:rPr>
          <w:i/>
          <w:iCs/>
          <w:noProof/>
        </w:rPr>
        <w:t>L</w:t>
      </w:r>
      <w:r>
        <w:rPr>
          <w:noProof/>
        </w:rPr>
        <w:t xml:space="preserve">-Glu and </w:t>
      </w:r>
      <w:r w:rsidRPr="00CE7C23">
        <w:rPr>
          <w:i/>
          <w:iCs/>
          <w:noProof/>
        </w:rPr>
        <w:t>D</w:t>
      </w:r>
      <w:r>
        <w:rPr>
          <w:noProof/>
        </w:rPr>
        <w:t>-Glu obtained from MD simulations of a single molecule in vacuum.</w:t>
      </w:r>
    </w:p>
    <w:p w14:paraId="040BD73E" w14:textId="77777777" w:rsidR="002B0193" w:rsidRDefault="002B0193" w:rsidP="002B0193">
      <w:pPr>
        <w:spacing w:line="276" w:lineRule="auto"/>
        <w:rPr>
          <w:noProof/>
        </w:rPr>
      </w:pPr>
      <w:r>
        <w:rPr>
          <w:noProof/>
        </w:rPr>
        <w:drawing>
          <wp:inline distT="0" distB="0" distL="0" distR="0" wp14:anchorId="47537B8E" wp14:editId="68B7D13F">
            <wp:extent cx="5943600" cy="2283460"/>
            <wp:effectExtent l="0" t="0" r="0" b="254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tcd_met_vacuum.png"/>
                    <pic:cNvPicPr/>
                  </pic:nvPicPr>
                  <pic:blipFill rotWithShape="1">
                    <a:blip r:embed="rId55">
                      <a:extLst>
                        <a:ext uri="{28A0092B-C50C-407E-A947-70E740481C1C}">
                          <a14:useLocalDpi xmlns:a14="http://schemas.microsoft.com/office/drawing/2010/main" val="0"/>
                        </a:ext>
                      </a:extLst>
                    </a:blip>
                    <a:srcRect t="7415"/>
                    <a:stretch/>
                  </pic:blipFill>
                  <pic:spPr bwMode="auto">
                    <a:xfrm>
                      <a:off x="0" y="0"/>
                      <a:ext cx="5943600" cy="2283460"/>
                    </a:xfrm>
                    <a:prstGeom prst="rect">
                      <a:avLst/>
                    </a:prstGeom>
                    <a:ln>
                      <a:noFill/>
                    </a:ln>
                    <a:extLst>
                      <a:ext uri="{53640926-AAD7-44D8-BBD7-CCE9431645EC}">
                        <a14:shadowObscured xmlns:a14="http://schemas.microsoft.com/office/drawing/2010/main"/>
                      </a:ext>
                    </a:extLst>
                  </pic:spPr>
                </pic:pic>
              </a:graphicData>
            </a:graphic>
          </wp:inline>
        </w:drawing>
      </w:r>
    </w:p>
    <w:p w14:paraId="554D0990" w14:textId="77777777" w:rsidR="002B0193" w:rsidRDefault="002B0193" w:rsidP="002B0193">
      <w:pPr>
        <w:spacing w:line="276" w:lineRule="auto"/>
        <w:rPr>
          <w:noProof/>
        </w:rPr>
      </w:pPr>
      <w:r>
        <w:rPr>
          <w:noProof/>
        </w:rPr>
        <w:drawing>
          <wp:inline distT="0" distB="0" distL="0" distR="0" wp14:anchorId="6EE355D8" wp14:editId="22613841">
            <wp:extent cx="5943600" cy="2283460"/>
            <wp:effectExtent l="0" t="0" r="0" b="254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tcd_met_supercell.png"/>
                    <pic:cNvPicPr/>
                  </pic:nvPicPr>
                  <pic:blipFill rotWithShape="1">
                    <a:blip r:embed="rId56">
                      <a:extLst>
                        <a:ext uri="{28A0092B-C50C-407E-A947-70E740481C1C}">
                          <a14:useLocalDpi xmlns:a14="http://schemas.microsoft.com/office/drawing/2010/main" val="0"/>
                        </a:ext>
                      </a:extLst>
                    </a:blip>
                    <a:srcRect t="7415"/>
                    <a:stretch/>
                  </pic:blipFill>
                  <pic:spPr bwMode="auto">
                    <a:xfrm>
                      <a:off x="0" y="0"/>
                      <a:ext cx="5943600" cy="2283460"/>
                    </a:xfrm>
                    <a:prstGeom prst="rect">
                      <a:avLst/>
                    </a:prstGeom>
                    <a:ln>
                      <a:noFill/>
                    </a:ln>
                    <a:extLst>
                      <a:ext uri="{53640926-AAD7-44D8-BBD7-CCE9431645EC}">
                        <a14:shadowObscured xmlns:a14="http://schemas.microsoft.com/office/drawing/2010/main"/>
                      </a:ext>
                    </a:extLst>
                  </pic:spPr>
                </pic:pic>
              </a:graphicData>
            </a:graphic>
          </wp:inline>
        </w:drawing>
      </w:r>
    </w:p>
    <w:p w14:paraId="0774C151" w14:textId="77777777" w:rsidR="002B0193" w:rsidRDefault="002B0193" w:rsidP="002B0193">
      <w:pPr>
        <w:spacing w:line="276" w:lineRule="auto"/>
        <w:rPr>
          <w:noProof/>
        </w:rPr>
      </w:pPr>
    </w:p>
    <w:p w14:paraId="2528F866" w14:textId="77777777" w:rsidR="002B0193" w:rsidRDefault="002B0193" w:rsidP="002B0193">
      <w:pPr>
        <w:spacing w:line="276" w:lineRule="auto"/>
        <w:jc w:val="both"/>
        <w:rPr>
          <w:noProof/>
        </w:rPr>
      </w:pPr>
      <w:r w:rsidRPr="00A31EAA">
        <w:rPr>
          <w:b/>
          <w:noProof/>
        </w:rPr>
        <w:t>Fig</w:t>
      </w:r>
      <w:r>
        <w:rPr>
          <w:b/>
          <w:noProof/>
        </w:rPr>
        <w:t>.</w:t>
      </w:r>
      <w:r w:rsidRPr="00A31EAA">
        <w:rPr>
          <w:b/>
          <w:noProof/>
        </w:rPr>
        <w:t xml:space="preserve"> S1</w:t>
      </w:r>
      <w:r>
        <w:rPr>
          <w:b/>
          <w:noProof/>
        </w:rPr>
        <w:t>8</w:t>
      </w:r>
      <w:r>
        <w:rPr>
          <w:noProof/>
        </w:rPr>
        <w:t xml:space="preserve"> TCD spectra of </w:t>
      </w:r>
      <w:r w:rsidRPr="00CE7C23">
        <w:rPr>
          <w:i/>
          <w:iCs/>
          <w:noProof/>
        </w:rPr>
        <w:t>L</w:t>
      </w:r>
      <w:r>
        <w:rPr>
          <w:noProof/>
        </w:rPr>
        <w:t xml:space="preserve">-Met and </w:t>
      </w:r>
      <w:r w:rsidRPr="00CE7C23">
        <w:rPr>
          <w:i/>
          <w:iCs/>
          <w:noProof/>
        </w:rPr>
        <w:t>D</w:t>
      </w:r>
      <w:r>
        <w:rPr>
          <w:noProof/>
        </w:rPr>
        <w:t>-Met obtained from MD simulations of a single molecule in vacuum (top) or a periodic supercell (bottom).</w:t>
      </w:r>
    </w:p>
    <w:p w14:paraId="2FCE2ED5" w14:textId="77777777" w:rsidR="002B0193" w:rsidRDefault="002B0193" w:rsidP="002B0193">
      <w:pPr>
        <w:spacing w:line="276" w:lineRule="auto"/>
        <w:rPr>
          <w:noProof/>
        </w:rPr>
      </w:pPr>
      <w:r>
        <w:rPr>
          <w:noProof/>
        </w:rPr>
        <w:lastRenderedPageBreak/>
        <w:drawing>
          <wp:inline distT="0" distB="0" distL="0" distR="0" wp14:anchorId="06B7E7F7" wp14:editId="584A93BE">
            <wp:extent cx="5943600" cy="246634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tcd_cyt_vacuum.png"/>
                    <pic:cNvPicPr/>
                  </pic:nvPicPr>
                  <pic:blipFill>
                    <a:blip r:embed="rId57">
                      <a:extLst>
                        <a:ext uri="{28A0092B-C50C-407E-A947-70E740481C1C}">
                          <a14:useLocalDpi xmlns:a14="http://schemas.microsoft.com/office/drawing/2010/main" val="0"/>
                        </a:ext>
                      </a:extLst>
                    </a:blip>
                    <a:stretch>
                      <a:fillRect/>
                    </a:stretch>
                  </pic:blipFill>
                  <pic:spPr>
                    <a:xfrm>
                      <a:off x="0" y="0"/>
                      <a:ext cx="5943600" cy="2466340"/>
                    </a:xfrm>
                    <a:prstGeom prst="rect">
                      <a:avLst/>
                    </a:prstGeom>
                  </pic:spPr>
                </pic:pic>
              </a:graphicData>
            </a:graphic>
          </wp:inline>
        </w:drawing>
      </w:r>
    </w:p>
    <w:p w14:paraId="13E769B0" w14:textId="77777777" w:rsidR="002B0193" w:rsidRDefault="002B0193" w:rsidP="002B0193">
      <w:pPr>
        <w:spacing w:line="276" w:lineRule="auto"/>
        <w:rPr>
          <w:noProof/>
        </w:rPr>
      </w:pPr>
      <w:r>
        <w:rPr>
          <w:noProof/>
        </w:rPr>
        <w:drawing>
          <wp:inline distT="0" distB="0" distL="0" distR="0" wp14:anchorId="4012D5E3" wp14:editId="2DA43497">
            <wp:extent cx="5943600" cy="246634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tcd_cyt_supercell.png"/>
                    <pic:cNvPicPr/>
                  </pic:nvPicPr>
                  <pic:blipFill>
                    <a:blip r:embed="rId58">
                      <a:extLst>
                        <a:ext uri="{28A0092B-C50C-407E-A947-70E740481C1C}">
                          <a14:useLocalDpi xmlns:a14="http://schemas.microsoft.com/office/drawing/2010/main" val="0"/>
                        </a:ext>
                      </a:extLst>
                    </a:blip>
                    <a:stretch>
                      <a:fillRect/>
                    </a:stretch>
                  </pic:blipFill>
                  <pic:spPr>
                    <a:xfrm>
                      <a:off x="0" y="0"/>
                      <a:ext cx="5943600" cy="2466340"/>
                    </a:xfrm>
                    <a:prstGeom prst="rect">
                      <a:avLst/>
                    </a:prstGeom>
                  </pic:spPr>
                </pic:pic>
              </a:graphicData>
            </a:graphic>
          </wp:inline>
        </w:drawing>
      </w:r>
    </w:p>
    <w:p w14:paraId="2FCE4347" w14:textId="77777777" w:rsidR="002B0193" w:rsidRDefault="002B0193" w:rsidP="002B0193">
      <w:pPr>
        <w:spacing w:line="276" w:lineRule="auto"/>
        <w:rPr>
          <w:noProof/>
        </w:rPr>
      </w:pPr>
    </w:p>
    <w:p w14:paraId="16F7D96E" w14:textId="77777777" w:rsidR="002B0193" w:rsidRDefault="002B0193" w:rsidP="002B0193">
      <w:pPr>
        <w:spacing w:line="276" w:lineRule="auto"/>
        <w:jc w:val="both"/>
        <w:rPr>
          <w:noProof/>
        </w:rPr>
      </w:pPr>
      <w:r w:rsidRPr="00A31EAA">
        <w:rPr>
          <w:b/>
          <w:noProof/>
        </w:rPr>
        <w:t>Fig</w:t>
      </w:r>
      <w:r>
        <w:rPr>
          <w:b/>
          <w:noProof/>
        </w:rPr>
        <w:t>.</w:t>
      </w:r>
      <w:r w:rsidRPr="00A31EAA">
        <w:rPr>
          <w:b/>
          <w:noProof/>
        </w:rPr>
        <w:t xml:space="preserve"> S1</w:t>
      </w:r>
      <w:r>
        <w:rPr>
          <w:b/>
          <w:noProof/>
        </w:rPr>
        <w:t>9</w:t>
      </w:r>
      <w:r>
        <w:rPr>
          <w:noProof/>
        </w:rPr>
        <w:t xml:space="preserve"> TCD spectra of </w:t>
      </w:r>
      <w:r w:rsidRPr="00CE7C23">
        <w:rPr>
          <w:i/>
          <w:iCs/>
          <w:noProof/>
        </w:rPr>
        <w:t>L</w:t>
      </w:r>
      <w:r>
        <w:rPr>
          <w:noProof/>
        </w:rPr>
        <w:t xml:space="preserve">-CYT and </w:t>
      </w:r>
      <w:r w:rsidRPr="00CE7C23">
        <w:rPr>
          <w:i/>
          <w:iCs/>
          <w:noProof/>
        </w:rPr>
        <w:t>D</w:t>
      </w:r>
      <w:r>
        <w:rPr>
          <w:noProof/>
        </w:rPr>
        <w:t>-CYT obtained from MD simulations of a single molecule in vacuum (top) or a periodic supercell (bottom).</w:t>
      </w:r>
    </w:p>
    <w:p w14:paraId="3D5D143F" w14:textId="77777777" w:rsidR="002B0193" w:rsidRDefault="002B0193" w:rsidP="002B0193">
      <w:pPr>
        <w:spacing w:line="276" w:lineRule="auto"/>
        <w:rPr>
          <w:noProof/>
        </w:rPr>
      </w:pPr>
    </w:p>
    <w:p w14:paraId="36DE9313" w14:textId="77777777" w:rsidR="002B0193" w:rsidRDefault="002B0193" w:rsidP="002B0193">
      <w:pPr>
        <w:spacing w:line="276" w:lineRule="auto"/>
        <w:jc w:val="both"/>
      </w:pPr>
    </w:p>
    <w:p w14:paraId="13BCFFBF" w14:textId="77777777" w:rsidR="002B0193" w:rsidRDefault="002B0193" w:rsidP="002B0193">
      <w:pPr>
        <w:spacing w:line="276" w:lineRule="auto"/>
        <w:jc w:val="both"/>
      </w:pPr>
    </w:p>
    <w:p w14:paraId="54ABEC92" w14:textId="77777777" w:rsidR="002B0193" w:rsidRDefault="002B0193" w:rsidP="002B0193">
      <w:pPr>
        <w:spacing w:line="276" w:lineRule="auto"/>
        <w:jc w:val="both"/>
      </w:pPr>
    </w:p>
    <w:p w14:paraId="629F80FE" w14:textId="77777777" w:rsidR="002B0193" w:rsidRDefault="002B0193" w:rsidP="002B0193">
      <w:pPr>
        <w:spacing w:line="276" w:lineRule="auto"/>
        <w:jc w:val="both"/>
      </w:pPr>
    </w:p>
    <w:p w14:paraId="1C2475F4" w14:textId="77777777" w:rsidR="002B0193" w:rsidRDefault="002B0193" w:rsidP="002B0193">
      <w:pPr>
        <w:spacing w:line="276" w:lineRule="auto"/>
        <w:jc w:val="both"/>
      </w:pPr>
    </w:p>
    <w:p w14:paraId="3DCDD7C6" w14:textId="77777777" w:rsidR="002B0193" w:rsidRDefault="002B0193" w:rsidP="002B0193">
      <w:pPr>
        <w:spacing w:line="276" w:lineRule="auto"/>
        <w:jc w:val="both"/>
      </w:pPr>
    </w:p>
    <w:p w14:paraId="1CDBA15F" w14:textId="77777777" w:rsidR="002B0193" w:rsidRDefault="002B0193" w:rsidP="002B0193">
      <w:pPr>
        <w:spacing w:line="276" w:lineRule="auto"/>
        <w:jc w:val="both"/>
      </w:pPr>
    </w:p>
    <w:p w14:paraId="30CA7634" w14:textId="77777777" w:rsidR="002B0193" w:rsidRDefault="002B0193" w:rsidP="002B0193">
      <w:pPr>
        <w:spacing w:line="276" w:lineRule="auto"/>
        <w:jc w:val="both"/>
      </w:pPr>
    </w:p>
    <w:p w14:paraId="622587AC" w14:textId="77777777" w:rsidR="002B0193" w:rsidRDefault="002B0193" w:rsidP="002B0193">
      <w:pPr>
        <w:spacing w:line="276" w:lineRule="auto"/>
        <w:jc w:val="both"/>
      </w:pPr>
    </w:p>
    <w:p w14:paraId="54D2C912" w14:textId="77777777" w:rsidR="002B0193" w:rsidRDefault="002B0193" w:rsidP="002B0193">
      <w:pPr>
        <w:spacing w:line="276" w:lineRule="auto"/>
        <w:jc w:val="both"/>
      </w:pPr>
    </w:p>
    <w:p w14:paraId="35788D7C" w14:textId="77777777" w:rsidR="002B0193" w:rsidRDefault="002B0193" w:rsidP="002B0193">
      <w:pPr>
        <w:spacing w:line="276" w:lineRule="auto"/>
        <w:jc w:val="both"/>
      </w:pPr>
    </w:p>
    <w:p w14:paraId="6CD88EA2" w14:textId="77777777" w:rsidR="002B0193" w:rsidRPr="006F2E5D" w:rsidRDefault="002B0193" w:rsidP="002B0193">
      <w:pPr>
        <w:spacing w:line="276" w:lineRule="auto"/>
        <w:jc w:val="both"/>
        <w:rPr>
          <w:bCs/>
        </w:rPr>
      </w:pPr>
    </w:p>
    <w:p w14:paraId="4AE4CCB8" w14:textId="77777777" w:rsidR="002B0193" w:rsidRDefault="002B0193" w:rsidP="002B0193">
      <w:pPr>
        <w:pStyle w:val="Refhead"/>
      </w:pPr>
      <w:r>
        <w:lastRenderedPageBreak/>
        <w:t>References and Notes:</w:t>
      </w:r>
    </w:p>
    <w:p w14:paraId="5FC6776A" w14:textId="29FEDCA6" w:rsidR="004C4384" w:rsidRPr="004C4384" w:rsidRDefault="002B0193" w:rsidP="004C4384">
      <w:pPr>
        <w:widowControl w:val="0"/>
        <w:autoSpaceDE w:val="0"/>
        <w:autoSpaceDN w:val="0"/>
        <w:adjustRightInd w:val="0"/>
        <w:ind w:left="640" w:hanging="640"/>
        <w:rPr>
          <w:noProof/>
          <w:szCs w:val="24"/>
        </w:rPr>
      </w:pPr>
      <w:r>
        <w:rPr>
          <w:rFonts w:eastAsia="바탕"/>
          <w:szCs w:val="24"/>
        </w:rPr>
        <w:fldChar w:fldCharType="begin" w:fldLock="1"/>
      </w:r>
      <w:r>
        <w:rPr>
          <w:rFonts w:eastAsia="바탕"/>
          <w:szCs w:val="24"/>
        </w:rPr>
        <w:instrText xml:space="preserve">ADDIN Mendeley Bibliography CSL_BIBLIOGRAPHY </w:instrText>
      </w:r>
      <w:r>
        <w:rPr>
          <w:rFonts w:eastAsia="바탕"/>
          <w:szCs w:val="24"/>
        </w:rPr>
        <w:fldChar w:fldCharType="separate"/>
      </w:r>
      <w:r w:rsidR="004C4384" w:rsidRPr="004C4384">
        <w:rPr>
          <w:noProof/>
          <w:szCs w:val="24"/>
        </w:rPr>
        <w:t>1.</w:t>
      </w:r>
      <w:r w:rsidR="004C4384" w:rsidRPr="004C4384">
        <w:rPr>
          <w:noProof/>
          <w:szCs w:val="24"/>
        </w:rPr>
        <w:tab/>
        <w:t xml:space="preserve">Zhu, H. </w:t>
      </w:r>
      <w:r w:rsidR="004C4384" w:rsidRPr="004C4384">
        <w:rPr>
          <w:i/>
          <w:iCs/>
          <w:noProof/>
          <w:szCs w:val="24"/>
        </w:rPr>
        <w:t>et al.</w:t>
      </w:r>
      <w:r w:rsidR="004C4384" w:rsidRPr="004C4384">
        <w:rPr>
          <w:noProof/>
          <w:szCs w:val="24"/>
        </w:rPr>
        <w:t xml:space="preserve"> Observation of chiral phonons. </w:t>
      </w:r>
      <w:r w:rsidR="004C4384" w:rsidRPr="004C4384">
        <w:rPr>
          <w:i/>
          <w:iCs/>
          <w:noProof/>
          <w:szCs w:val="24"/>
        </w:rPr>
        <w:t>Science</w:t>
      </w:r>
      <w:r w:rsidR="004C4384" w:rsidRPr="004C4384">
        <w:rPr>
          <w:noProof/>
          <w:szCs w:val="24"/>
        </w:rPr>
        <w:t xml:space="preserve"> </w:t>
      </w:r>
      <w:r w:rsidR="004C4384" w:rsidRPr="004C4384">
        <w:rPr>
          <w:b/>
          <w:bCs/>
          <w:noProof/>
          <w:szCs w:val="24"/>
        </w:rPr>
        <w:t>359</w:t>
      </w:r>
      <w:r w:rsidR="004C4384" w:rsidRPr="004C4384">
        <w:rPr>
          <w:noProof/>
          <w:szCs w:val="24"/>
        </w:rPr>
        <w:t>, 579–582 (2018).</w:t>
      </w:r>
    </w:p>
    <w:p w14:paraId="5BE0085B"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w:t>
      </w:r>
      <w:r w:rsidRPr="004C4384">
        <w:rPr>
          <w:noProof/>
          <w:szCs w:val="24"/>
        </w:rPr>
        <w:tab/>
        <w:t xml:space="preserve">Chen, X. </w:t>
      </w:r>
      <w:r w:rsidRPr="004C4384">
        <w:rPr>
          <w:i/>
          <w:iCs/>
          <w:noProof/>
          <w:szCs w:val="24"/>
        </w:rPr>
        <w:t>et al.</w:t>
      </w:r>
      <w:r w:rsidRPr="004C4384">
        <w:rPr>
          <w:noProof/>
          <w:szCs w:val="24"/>
        </w:rPr>
        <w:t xml:space="preserve"> Entanglement of single-photons and chiral phonons in atomically thin WSe 2. </w:t>
      </w:r>
      <w:r w:rsidRPr="004C4384">
        <w:rPr>
          <w:i/>
          <w:iCs/>
          <w:noProof/>
          <w:szCs w:val="24"/>
        </w:rPr>
        <w:t>Nat. Phys.</w:t>
      </w:r>
      <w:r w:rsidRPr="004C4384">
        <w:rPr>
          <w:noProof/>
          <w:szCs w:val="24"/>
        </w:rPr>
        <w:t xml:space="preserve"> </w:t>
      </w:r>
      <w:r w:rsidRPr="004C4384">
        <w:rPr>
          <w:b/>
          <w:bCs/>
          <w:noProof/>
          <w:szCs w:val="24"/>
        </w:rPr>
        <w:t>15</w:t>
      </w:r>
      <w:r w:rsidRPr="004C4384">
        <w:rPr>
          <w:noProof/>
          <w:szCs w:val="24"/>
        </w:rPr>
        <w:t>, 221–227 (2019).</w:t>
      </w:r>
    </w:p>
    <w:p w14:paraId="3CAD65A6"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w:t>
      </w:r>
      <w:r w:rsidRPr="004C4384">
        <w:rPr>
          <w:noProof/>
          <w:szCs w:val="24"/>
        </w:rPr>
        <w:tab/>
        <w:t xml:space="preserve">Zhang, L. &amp; Niu, Q. Chiral Phonons at High-Symmetry Points in Monolayer Hexagonal Lattices. </w:t>
      </w:r>
      <w:r w:rsidRPr="004C4384">
        <w:rPr>
          <w:i/>
          <w:iCs/>
          <w:noProof/>
          <w:szCs w:val="24"/>
        </w:rPr>
        <w:t>Phys. Rev. Lett.</w:t>
      </w:r>
      <w:r w:rsidRPr="004C4384">
        <w:rPr>
          <w:noProof/>
          <w:szCs w:val="24"/>
        </w:rPr>
        <w:t xml:space="preserve"> </w:t>
      </w:r>
      <w:r w:rsidRPr="004C4384">
        <w:rPr>
          <w:b/>
          <w:bCs/>
          <w:noProof/>
          <w:szCs w:val="24"/>
        </w:rPr>
        <w:t>115</w:t>
      </w:r>
      <w:r w:rsidRPr="004C4384">
        <w:rPr>
          <w:noProof/>
          <w:szCs w:val="24"/>
        </w:rPr>
        <w:t>, 1–5 (2015).</w:t>
      </w:r>
    </w:p>
    <w:p w14:paraId="63215BE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w:t>
      </w:r>
      <w:r w:rsidRPr="004C4384">
        <w:rPr>
          <w:noProof/>
          <w:szCs w:val="24"/>
        </w:rPr>
        <w:tab/>
        <w:t xml:space="preserve">Yuan, X. </w:t>
      </w:r>
      <w:r w:rsidRPr="004C4384">
        <w:rPr>
          <w:i/>
          <w:iCs/>
          <w:noProof/>
          <w:szCs w:val="24"/>
        </w:rPr>
        <w:t>et al.</w:t>
      </w:r>
      <w:r w:rsidRPr="004C4384">
        <w:rPr>
          <w:noProof/>
          <w:szCs w:val="24"/>
        </w:rPr>
        <w:t xml:space="preserve"> The discovery of dynamic chiral anomaly in a Weyl semimetal NbAs. </w:t>
      </w:r>
      <w:r w:rsidRPr="004C4384">
        <w:rPr>
          <w:i/>
          <w:iCs/>
          <w:noProof/>
          <w:szCs w:val="24"/>
        </w:rPr>
        <w:t>Nat. Commun.</w:t>
      </w:r>
      <w:r w:rsidRPr="004C4384">
        <w:rPr>
          <w:noProof/>
          <w:szCs w:val="24"/>
        </w:rPr>
        <w:t xml:space="preserve"> </w:t>
      </w:r>
      <w:r w:rsidRPr="004C4384">
        <w:rPr>
          <w:b/>
          <w:bCs/>
          <w:noProof/>
          <w:szCs w:val="24"/>
        </w:rPr>
        <w:t>11</w:t>
      </w:r>
      <w:r w:rsidRPr="004C4384">
        <w:rPr>
          <w:noProof/>
          <w:szCs w:val="24"/>
        </w:rPr>
        <w:t>, 1–7 (2020).</w:t>
      </w:r>
    </w:p>
    <w:p w14:paraId="11D0B65F" w14:textId="54F2DAF4" w:rsidR="004C4384" w:rsidRPr="004C4384" w:rsidRDefault="004C4384" w:rsidP="004C4384">
      <w:pPr>
        <w:widowControl w:val="0"/>
        <w:autoSpaceDE w:val="0"/>
        <w:autoSpaceDN w:val="0"/>
        <w:adjustRightInd w:val="0"/>
        <w:ind w:left="640" w:hanging="640"/>
        <w:rPr>
          <w:noProof/>
          <w:szCs w:val="24"/>
        </w:rPr>
      </w:pPr>
      <w:r w:rsidRPr="004C4384">
        <w:rPr>
          <w:noProof/>
          <w:szCs w:val="24"/>
        </w:rPr>
        <w:t>5.</w:t>
      </w:r>
      <w:r w:rsidRPr="004C4384">
        <w:rPr>
          <w:noProof/>
          <w:szCs w:val="24"/>
        </w:rPr>
        <w:tab/>
        <w:t xml:space="preserve">Yeom, J. </w:t>
      </w:r>
      <w:r w:rsidRPr="004C4384">
        <w:rPr>
          <w:i/>
          <w:iCs/>
          <w:noProof/>
          <w:szCs w:val="24"/>
        </w:rPr>
        <w:t>et al.</w:t>
      </w:r>
      <w:r w:rsidRPr="004C4384">
        <w:rPr>
          <w:noProof/>
          <w:szCs w:val="24"/>
        </w:rPr>
        <w:t xml:space="preserve"> Chiromagnetic nanoparticles and gels. </w:t>
      </w:r>
      <w:r w:rsidRPr="004C4384">
        <w:rPr>
          <w:i/>
          <w:iCs/>
          <w:noProof/>
          <w:szCs w:val="24"/>
        </w:rPr>
        <w:t>Science</w:t>
      </w:r>
      <w:r w:rsidRPr="004C4384">
        <w:rPr>
          <w:noProof/>
          <w:szCs w:val="24"/>
        </w:rPr>
        <w:t xml:space="preserve"> </w:t>
      </w:r>
      <w:r w:rsidRPr="004C4384">
        <w:rPr>
          <w:b/>
          <w:bCs/>
          <w:noProof/>
          <w:szCs w:val="24"/>
        </w:rPr>
        <w:t>359</w:t>
      </w:r>
      <w:r w:rsidRPr="004C4384">
        <w:rPr>
          <w:noProof/>
          <w:szCs w:val="24"/>
        </w:rPr>
        <w:t>, 309–314 (2018).</w:t>
      </w:r>
    </w:p>
    <w:p w14:paraId="0EF10620"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w:t>
      </w:r>
      <w:r w:rsidRPr="004C4384">
        <w:rPr>
          <w:noProof/>
          <w:szCs w:val="24"/>
        </w:rPr>
        <w:tab/>
        <w:t xml:space="preserve">Valev, V. K., Baumberg, J. J., Sibilia, C. &amp; Verbiest, T. Chirality and chiroptical effects in plasmonic nanostructures: Fundamentals, recent progress, and outlook. </w:t>
      </w:r>
      <w:r w:rsidRPr="004C4384">
        <w:rPr>
          <w:i/>
          <w:iCs/>
          <w:noProof/>
          <w:szCs w:val="24"/>
        </w:rPr>
        <w:t>Adv. Mater.</w:t>
      </w:r>
      <w:r w:rsidRPr="004C4384">
        <w:rPr>
          <w:noProof/>
          <w:szCs w:val="24"/>
        </w:rPr>
        <w:t xml:space="preserve"> </w:t>
      </w:r>
      <w:r w:rsidRPr="004C4384">
        <w:rPr>
          <w:b/>
          <w:bCs/>
          <w:noProof/>
          <w:szCs w:val="24"/>
        </w:rPr>
        <w:t>25</w:t>
      </w:r>
      <w:r w:rsidRPr="004C4384">
        <w:rPr>
          <w:noProof/>
          <w:szCs w:val="24"/>
        </w:rPr>
        <w:t>, 2517–2534 (2013).</w:t>
      </w:r>
    </w:p>
    <w:p w14:paraId="4F84A22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7.</w:t>
      </w:r>
      <w:r w:rsidRPr="004C4384">
        <w:rPr>
          <w:noProof/>
          <w:szCs w:val="24"/>
        </w:rPr>
        <w:tab/>
        <w:t xml:space="preserve">Hooper, D. C. </w:t>
      </w:r>
      <w:r w:rsidRPr="004C4384">
        <w:rPr>
          <w:i/>
          <w:iCs/>
          <w:noProof/>
          <w:szCs w:val="24"/>
        </w:rPr>
        <w:t>et al.</w:t>
      </w:r>
      <w:r w:rsidRPr="004C4384">
        <w:rPr>
          <w:noProof/>
          <w:szCs w:val="24"/>
        </w:rPr>
        <w:t xml:space="preserve"> Strong Rotational Anisotropies Affect Nonlinear Chiral Metamaterials. </w:t>
      </w:r>
      <w:r w:rsidRPr="004C4384">
        <w:rPr>
          <w:i/>
          <w:iCs/>
          <w:noProof/>
          <w:szCs w:val="24"/>
        </w:rPr>
        <w:t>Adv. Mater.</w:t>
      </w:r>
      <w:r w:rsidRPr="004C4384">
        <w:rPr>
          <w:noProof/>
          <w:szCs w:val="24"/>
        </w:rPr>
        <w:t xml:space="preserve"> </w:t>
      </w:r>
      <w:r w:rsidRPr="004C4384">
        <w:rPr>
          <w:b/>
          <w:bCs/>
          <w:noProof/>
          <w:szCs w:val="24"/>
        </w:rPr>
        <w:t>29</w:t>
      </w:r>
      <w:r w:rsidRPr="004C4384">
        <w:rPr>
          <w:noProof/>
          <w:szCs w:val="24"/>
        </w:rPr>
        <w:t>, (2017).</w:t>
      </w:r>
    </w:p>
    <w:p w14:paraId="2E4DE300"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8.</w:t>
      </w:r>
      <w:r w:rsidRPr="004C4384">
        <w:rPr>
          <w:noProof/>
          <w:szCs w:val="24"/>
        </w:rPr>
        <w:tab/>
        <w:t xml:space="preserve">Oh, S. J. </w:t>
      </w:r>
      <w:r w:rsidRPr="004C4384">
        <w:rPr>
          <w:i/>
          <w:iCs/>
          <w:noProof/>
          <w:szCs w:val="24"/>
        </w:rPr>
        <w:t>et al.</w:t>
      </w:r>
      <w:r w:rsidRPr="004C4384">
        <w:rPr>
          <w:noProof/>
          <w:szCs w:val="24"/>
        </w:rPr>
        <w:t xml:space="preserve"> Nanoparticle-enabled terahertz imaging for cancer diagnosis. </w:t>
      </w:r>
      <w:r w:rsidRPr="004C4384">
        <w:rPr>
          <w:i/>
          <w:iCs/>
          <w:noProof/>
          <w:szCs w:val="24"/>
        </w:rPr>
        <w:t>Opt. Express</w:t>
      </w:r>
      <w:r w:rsidRPr="004C4384">
        <w:rPr>
          <w:noProof/>
          <w:szCs w:val="24"/>
        </w:rPr>
        <w:t xml:space="preserve"> </w:t>
      </w:r>
      <w:r w:rsidRPr="004C4384">
        <w:rPr>
          <w:b/>
          <w:bCs/>
          <w:noProof/>
          <w:szCs w:val="24"/>
        </w:rPr>
        <w:t>17</w:t>
      </w:r>
      <w:r w:rsidRPr="004C4384">
        <w:rPr>
          <w:noProof/>
          <w:szCs w:val="24"/>
        </w:rPr>
        <w:t>, 3469 (2009).</w:t>
      </w:r>
    </w:p>
    <w:p w14:paraId="7D0A443F"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9.</w:t>
      </w:r>
      <w:r w:rsidRPr="004C4384">
        <w:rPr>
          <w:noProof/>
          <w:szCs w:val="24"/>
        </w:rPr>
        <w:tab/>
        <w:t xml:space="preserve">Ma, W. </w:t>
      </w:r>
      <w:r w:rsidRPr="004C4384">
        <w:rPr>
          <w:i/>
          <w:iCs/>
          <w:noProof/>
          <w:szCs w:val="24"/>
        </w:rPr>
        <w:t>et al.</w:t>
      </w:r>
      <w:r w:rsidRPr="004C4384">
        <w:rPr>
          <w:noProof/>
          <w:szCs w:val="24"/>
        </w:rPr>
        <w:t xml:space="preserve"> Chiral Inorganic Nanostructures. </w:t>
      </w:r>
      <w:r w:rsidRPr="004C4384">
        <w:rPr>
          <w:i/>
          <w:iCs/>
          <w:noProof/>
          <w:szCs w:val="24"/>
        </w:rPr>
        <w:t>Chem. Rev.</w:t>
      </w:r>
      <w:r w:rsidRPr="004C4384">
        <w:rPr>
          <w:noProof/>
          <w:szCs w:val="24"/>
        </w:rPr>
        <w:t xml:space="preserve"> </w:t>
      </w:r>
      <w:r w:rsidRPr="004C4384">
        <w:rPr>
          <w:b/>
          <w:bCs/>
          <w:noProof/>
          <w:szCs w:val="24"/>
        </w:rPr>
        <w:t>117</w:t>
      </w:r>
      <w:r w:rsidRPr="004C4384">
        <w:rPr>
          <w:noProof/>
          <w:szCs w:val="24"/>
        </w:rPr>
        <w:t>, 8041–8093 (2017).</w:t>
      </w:r>
    </w:p>
    <w:p w14:paraId="0DE92F8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10.</w:t>
      </w:r>
      <w:r w:rsidRPr="004C4384">
        <w:rPr>
          <w:noProof/>
          <w:szCs w:val="24"/>
        </w:rPr>
        <w:tab/>
        <w:t xml:space="preserve">Shen, Y. C. Terahertz pulsed spectroscopy and imaging for pharmaceutical applications: A review. </w:t>
      </w:r>
      <w:r w:rsidRPr="004C4384">
        <w:rPr>
          <w:i/>
          <w:iCs/>
          <w:noProof/>
          <w:szCs w:val="24"/>
        </w:rPr>
        <w:t>Int. J. Pharm.</w:t>
      </w:r>
      <w:r w:rsidRPr="004C4384">
        <w:rPr>
          <w:noProof/>
          <w:szCs w:val="24"/>
        </w:rPr>
        <w:t xml:space="preserve"> </w:t>
      </w:r>
      <w:r w:rsidRPr="004C4384">
        <w:rPr>
          <w:b/>
          <w:bCs/>
          <w:noProof/>
          <w:szCs w:val="24"/>
        </w:rPr>
        <w:t>417</w:t>
      </w:r>
      <w:r w:rsidRPr="004C4384">
        <w:rPr>
          <w:noProof/>
          <w:szCs w:val="24"/>
        </w:rPr>
        <w:t>, 48–60 (2011).</w:t>
      </w:r>
    </w:p>
    <w:p w14:paraId="45D04333"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11.</w:t>
      </w:r>
      <w:r w:rsidRPr="004C4384">
        <w:rPr>
          <w:noProof/>
          <w:szCs w:val="24"/>
        </w:rPr>
        <w:tab/>
        <w:t xml:space="preserve">Zeitler, J. A. </w:t>
      </w:r>
      <w:r w:rsidRPr="004C4384">
        <w:rPr>
          <w:i/>
          <w:iCs/>
          <w:noProof/>
          <w:szCs w:val="24"/>
        </w:rPr>
        <w:t>et al.</w:t>
      </w:r>
      <w:r w:rsidRPr="004C4384">
        <w:rPr>
          <w:noProof/>
          <w:szCs w:val="24"/>
        </w:rPr>
        <w:t xml:space="preserve"> Terahertz pulsed spectroscopy and imaging in the pharmaceutical setting - a review. </w:t>
      </w:r>
      <w:r w:rsidRPr="004C4384">
        <w:rPr>
          <w:i/>
          <w:iCs/>
          <w:noProof/>
          <w:szCs w:val="24"/>
        </w:rPr>
        <w:t>J. Pharm. Pharmacol.</w:t>
      </w:r>
      <w:r w:rsidRPr="004C4384">
        <w:rPr>
          <w:noProof/>
          <w:szCs w:val="24"/>
        </w:rPr>
        <w:t xml:space="preserve"> </w:t>
      </w:r>
      <w:r w:rsidRPr="004C4384">
        <w:rPr>
          <w:b/>
          <w:bCs/>
          <w:noProof/>
          <w:szCs w:val="24"/>
        </w:rPr>
        <w:t>59</w:t>
      </w:r>
      <w:r w:rsidRPr="004C4384">
        <w:rPr>
          <w:noProof/>
          <w:szCs w:val="24"/>
        </w:rPr>
        <w:t>, 209–223 (2007).</w:t>
      </w:r>
    </w:p>
    <w:p w14:paraId="61AEE57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12.</w:t>
      </w:r>
      <w:r w:rsidRPr="004C4384">
        <w:rPr>
          <w:noProof/>
          <w:szCs w:val="24"/>
        </w:rPr>
        <w:tab/>
        <w:t xml:space="preserve">Keiderling, T. A. Protein and peptide secondary structure and conformational determination with vibrational circular dichroism. </w:t>
      </w:r>
      <w:r w:rsidRPr="004C4384">
        <w:rPr>
          <w:i/>
          <w:iCs/>
          <w:noProof/>
          <w:szCs w:val="24"/>
        </w:rPr>
        <w:t>Curr. Opin. Chem. Biol.</w:t>
      </w:r>
      <w:r w:rsidRPr="004C4384">
        <w:rPr>
          <w:noProof/>
          <w:szCs w:val="24"/>
        </w:rPr>
        <w:t xml:space="preserve"> </w:t>
      </w:r>
      <w:r w:rsidRPr="004C4384">
        <w:rPr>
          <w:b/>
          <w:bCs/>
          <w:noProof/>
          <w:szCs w:val="24"/>
        </w:rPr>
        <w:t>6</w:t>
      </w:r>
      <w:r w:rsidRPr="004C4384">
        <w:rPr>
          <w:noProof/>
          <w:szCs w:val="24"/>
        </w:rPr>
        <w:t>, 682–688 (2002).</w:t>
      </w:r>
    </w:p>
    <w:p w14:paraId="0DA64D0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13.</w:t>
      </w:r>
      <w:r w:rsidRPr="004C4384">
        <w:rPr>
          <w:noProof/>
          <w:szCs w:val="24"/>
        </w:rPr>
        <w:tab/>
        <w:t xml:space="preserve">Woutersen, S. </w:t>
      </w:r>
      <w:r w:rsidRPr="004C4384">
        <w:rPr>
          <w:i/>
          <w:iCs/>
          <w:noProof/>
          <w:szCs w:val="24"/>
        </w:rPr>
        <w:t>et al.</w:t>
      </w:r>
      <w:r w:rsidRPr="004C4384">
        <w:rPr>
          <w:noProof/>
          <w:szCs w:val="24"/>
        </w:rPr>
        <w:t xml:space="preserve"> Peptide conformational heterogeneity revealed from nonlinear vibrational spectroscopy and molecular-dynamics simulations. </w:t>
      </w:r>
      <w:r w:rsidRPr="004C4384">
        <w:rPr>
          <w:i/>
          <w:iCs/>
          <w:noProof/>
          <w:szCs w:val="24"/>
        </w:rPr>
        <w:t>J. Chem. Phys.</w:t>
      </w:r>
      <w:r w:rsidRPr="004C4384">
        <w:rPr>
          <w:noProof/>
          <w:szCs w:val="24"/>
        </w:rPr>
        <w:t xml:space="preserve"> </w:t>
      </w:r>
      <w:r w:rsidRPr="004C4384">
        <w:rPr>
          <w:b/>
          <w:bCs/>
          <w:noProof/>
          <w:szCs w:val="24"/>
        </w:rPr>
        <w:t>117</w:t>
      </w:r>
      <w:r w:rsidRPr="004C4384">
        <w:rPr>
          <w:noProof/>
          <w:szCs w:val="24"/>
        </w:rPr>
        <w:t>, 6833–6840 (2002).</w:t>
      </w:r>
    </w:p>
    <w:p w14:paraId="3FE5682C"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14.</w:t>
      </w:r>
      <w:r w:rsidRPr="004C4384">
        <w:rPr>
          <w:noProof/>
          <w:szCs w:val="24"/>
        </w:rPr>
        <w:tab/>
        <w:t xml:space="preserve">Walther, M., Fischer, B. M. &amp; Jepsen, P. U. Noncovalent intermolecular forces in polycrystalline and amorphous saccharides in the far infrared. </w:t>
      </w:r>
      <w:r w:rsidRPr="004C4384">
        <w:rPr>
          <w:i/>
          <w:iCs/>
          <w:noProof/>
          <w:szCs w:val="24"/>
        </w:rPr>
        <w:t>Chem. Phys.</w:t>
      </w:r>
      <w:r w:rsidRPr="004C4384">
        <w:rPr>
          <w:noProof/>
          <w:szCs w:val="24"/>
        </w:rPr>
        <w:t xml:space="preserve"> </w:t>
      </w:r>
      <w:r w:rsidRPr="004C4384">
        <w:rPr>
          <w:b/>
          <w:bCs/>
          <w:noProof/>
          <w:szCs w:val="24"/>
        </w:rPr>
        <w:t>288</w:t>
      </w:r>
      <w:r w:rsidRPr="004C4384">
        <w:rPr>
          <w:noProof/>
          <w:szCs w:val="24"/>
        </w:rPr>
        <w:t>, 261–268 (2003).</w:t>
      </w:r>
    </w:p>
    <w:p w14:paraId="5EDA3208"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15.</w:t>
      </w:r>
      <w:r w:rsidRPr="004C4384">
        <w:rPr>
          <w:noProof/>
          <w:szCs w:val="24"/>
        </w:rPr>
        <w:tab/>
        <w:t xml:space="preserve">Gao, Y. </w:t>
      </w:r>
      <w:r w:rsidRPr="004C4384">
        <w:rPr>
          <w:i/>
          <w:iCs/>
          <w:noProof/>
          <w:szCs w:val="24"/>
        </w:rPr>
        <w:t>et al.</w:t>
      </w:r>
      <w:r w:rsidRPr="004C4384">
        <w:rPr>
          <w:noProof/>
          <w:szCs w:val="24"/>
        </w:rPr>
        <w:t xml:space="preserve"> Chiral terahertz wave emission from the Weyl semimetal TaAs. </w:t>
      </w:r>
      <w:r w:rsidRPr="004C4384">
        <w:rPr>
          <w:i/>
          <w:iCs/>
          <w:noProof/>
          <w:szCs w:val="24"/>
        </w:rPr>
        <w:t>Nat. Commun.</w:t>
      </w:r>
      <w:r w:rsidRPr="004C4384">
        <w:rPr>
          <w:noProof/>
          <w:szCs w:val="24"/>
        </w:rPr>
        <w:t xml:space="preserve"> </w:t>
      </w:r>
      <w:r w:rsidRPr="004C4384">
        <w:rPr>
          <w:b/>
          <w:bCs/>
          <w:noProof/>
          <w:szCs w:val="24"/>
        </w:rPr>
        <w:t>11</w:t>
      </w:r>
      <w:r w:rsidRPr="004C4384">
        <w:rPr>
          <w:noProof/>
          <w:szCs w:val="24"/>
        </w:rPr>
        <w:t>, (2020).</w:t>
      </w:r>
    </w:p>
    <w:p w14:paraId="73BE32C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16.</w:t>
      </w:r>
      <w:r w:rsidRPr="004C4384">
        <w:rPr>
          <w:noProof/>
          <w:szCs w:val="24"/>
        </w:rPr>
        <w:tab/>
        <w:t xml:space="preserve">Korter, T. M. </w:t>
      </w:r>
      <w:r w:rsidRPr="004C4384">
        <w:rPr>
          <w:i/>
          <w:iCs/>
          <w:noProof/>
          <w:szCs w:val="24"/>
        </w:rPr>
        <w:t>et al.</w:t>
      </w:r>
      <w:r w:rsidRPr="004C4384">
        <w:rPr>
          <w:noProof/>
          <w:szCs w:val="24"/>
        </w:rPr>
        <w:t xml:space="preserve"> Terahertz spectroscopy of solid serine and cysteine. </w:t>
      </w:r>
      <w:r w:rsidRPr="004C4384">
        <w:rPr>
          <w:i/>
          <w:iCs/>
          <w:noProof/>
          <w:szCs w:val="24"/>
        </w:rPr>
        <w:t>Chem. Phys. Lett.</w:t>
      </w:r>
      <w:r w:rsidRPr="004C4384">
        <w:rPr>
          <w:noProof/>
          <w:szCs w:val="24"/>
        </w:rPr>
        <w:t xml:space="preserve"> </w:t>
      </w:r>
      <w:r w:rsidRPr="004C4384">
        <w:rPr>
          <w:b/>
          <w:bCs/>
          <w:noProof/>
          <w:szCs w:val="24"/>
        </w:rPr>
        <w:t>418</w:t>
      </w:r>
      <w:r w:rsidRPr="004C4384">
        <w:rPr>
          <w:noProof/>
          <w:szCs w:val="24"/>
        </w:rPr>
        <w:t>, 65–70 (2006).</w:t>
      </w:r>
    </w:p>
    <w:p w14:paraId="62AEB5E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17.</w:t>
      </w:r>
      <w:r w:rsidRPr="004C4384">
        <w:rPr>
          <w:noProof/>
          <w:szCs w:val="24"/>
        </w:rPr>
        <w:tab/>
        <w:t xml:space="preserve">Jepsen, P. U. &amp; Clark, S. J. Precise ab-initio prediction of terahertz vibrational modes in crystalline systems. </w:t>
      </w:r>
      <w:r w:rsidRPr="004C4384">
        <w:rPr>
          <w:i/>
          <w:iCs/>
          <w:noProof/>
          <w:szCs w:val="24"/>
        </w:rPr>
        <w:t>Chem. Phys. Lett.</w:t>
      </w:r>
      <w:r w:rsidRPr="004C4384">
        <w:rPr>
          <w:noProof/>
          <w:szCs w:val="24"/>
        </w:rPr>
        <w:t xml:space="preserve"> </w:t>
      </w:r>
      <w:r w:rsidRPr="004C4384">
        <w:rPr>
          <w:b/>
          <w:bCs/>
          <w:noProof/>
          <w:szCs w:val="24"/>
        </w:rPr>
        <w:t>442</w:t>
      </w:r>
      <w:r w:rsidRPr="004C4384">
        <w:rPr>
          <w:noProof/>
          <w:szCs w:val="24"/>
        </w:rPr>
        <w:t>, 275–280 (2007).</w:t>
      </w:r>
    </w:p>
    <w:p w14:paraId="63859FB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18.</w:t>
      </w:r>
      <w:r w:rsidRPr="004C4384">
        <w:rPr>
          <w:noProof/>
          <w:szCs w:val="24"/>
        </w:rPr>
        <w:tab/>
        <w:t xml:space="preserve">Williams, M. R. C., Aschaffenburg, D. J., Ofori-Okai, B. K. &amp; Schmuttenmaer, C. A. Intermolecular vibrations in hydrophobic amino acid crystals: Experiments and calculations. </w:t>
      </w:r>
      <w:r w:rsidRPr="004C4384">
        <w:rPr>
          <w:i/>
          <w:iCs/>
          <w:noProof/>
          <w:szCs w:val="24"/>
        </w:rPr>
        <w:t>J. Phys. Chem. B</w:t>
      </w:r>
      <w:r w:rsidRPr="004C4384">
        <w:rPr>
          <w:noProof/>
          <w:szCs w:val="24"/>
        </w:rPr>
        <w:t xml:space="preserve"> </w:t>
      </w:r>
      <w:r w:rsidRPr="004C4384">
        <w:rPr>
          <w:b/>
          <w:bCs/>
          <w:noProof/>
          <w:szCs w:val="24"/>
        </w:rPr>
        <w:t>117</w:t>
      </w:r>
      <w:r w:rsidRPr="004C4384">
        <w:rPr>
          <w:noProof/>
          <w:szCs w:val="24"/>
        </w:rPr>
        <w:t>, 10444–10461 (2013).</w:t>
      </w:r>
    </w:p>
    <w:p w14:paraId="184CCA7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19.</w:t>
      </w:r>
      <w:r w:rsidRPr="004C4384">
        <w:rPr>
          <w:noProof/>
          <w:szCs w:val="24"/>
        </w:rPr>
        <w:tab/>
        <w:t xml:space="preserve">Markelz, A. G., Roitberg, A. &amp; Heilweil, E. J. Pulsed terahertz spectroscopy of DNA, bovine serum albumin and collagen between 0.1 and 2.0 THz. </w:t>
      </w:r>
      <w:r w:rsidRPr="004C4384">
        <w:rPr>
          <w:i/>
          <w:iCs/>
          <w:noProof/>
          <w:szCs w:val="24"/>
        </w:rPr>
        <w:t>Chem. Phys. Lett.</w:t>
      </w:r>
      <w:r w:rsidRPr="004C4384">
        <w:rPr>
          <w:noProof/>
          <w:szCs w:val="24"/>
        </w:rPr>
        <w:t xml:space="preserve"> </w:t>
      </w:r>
      <w:r w:rsidRPr="004C4384">
        <w:rPr>
          <w:b/>
          <w:bCs/>
          <w:noProof/>
          <w:szCs w:val="24"/>
        </w:rPr>
        <w:t>320</w:t>
      </w:r>
      <w:r w:rsidRPr="004C4384">
        <w:rPr>
          <w:noProof/>
          <w:szCs w:val="24"/>
        </w:rPr>
        <w:t>, 42–48 (2000).</w:t>
      </w:r>
    </w:p>
    <w:p w14:paraId="54FFACF7"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20.</w:t>
      </w:r>
      <w:r w:rsidRPr="004C4384">
        <w:rPr>
          <w:noProof/>
          <w:szCs w:val="24"/>
        </w:rPr>
        <w:tab/>
        <w:t xml:space="preserve">Markelz, A., Whitmire, S., Hillebrecht, J. &amp; Birge, R. THz time domain spectroscopy of biomolecular conformational modes. </w:t>
      </w:r>
      <w:r w:rsidRPr="004C4384">
        <w:rPr>
          <w:i/>
          <w:iCs/>
          <w:noProof/>
          <w:szCs w:val="24"/>
        </w:rPr>
        <w:t>Phys. Med. Biol.</w:t>
      </w:r>
      <w:r w:rsidRPr="004C4384">
        <w:rPr>
          <w:noProof/>
          <w:szCs w:val="24"/>
        </w:rPr>
        <w:t xml:space="preserve"> </w:t>
      </w:r>
      <w:r w:rsidRPr="004C4384">
        <w:rPr>
          <w:b/>
          <w:bCs/>
          <w:noProof/>
          <w:szCs w:val="24"/>
        </w:rPr>
        <w:t>47</w:t>
      </w:r>
      <w:r w:rsidRPr="004C4384">
        <w:rPr>
          <w:noProof/>
          <w:szCs w:val="24"/>
        </w:rPr>
        <w:t>, 3797–3805 (2002).</w:t>
      </w:r>
    </w:p>
    <w:p w14:paraId="6F9B5DF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21.</w:t>
      </w:r>
      <w:r w:rsidRPr="004C4384">
        <w:rPr>
          <w:noProof/>
          <w:szCs w:val="24"/>
        </w:rPr>
        <w:tab/>
        <w:t xml:space="preserve">González-Jiménez, M. </w:t>
      </w:r>
      <w:r w:rsidRPr="004C4384">
        <w:rPr>
          <w:i/>
          <w:iCs/>
          <w:noProof/>
          <w:szCs w:val="24"/>
        </w:rPr>
        <w:t>et al.</w:t>
      </w:r>
      <w:r w:rsidRPr="004C4384">
        <w:rPr>
          <w:noProof/>
          <w:szCs w:val="24"/>
        </w:rPr>
        <w:t xml:space="preserve"> Observation of coherent delocalized phonon-like modes in DNA under physiological conditions. </w:t>
      </w:r>
      <w:r w:rsidRPr="004C4384">
        <w:rPr>
          <w:i/>
          <w:iCs/>
          <w:noProof/>
          <w:szCs w:val="24"/>
        </w:rPr>
        <w:t>Nat. Commun.</w:t>
      </w:r>
      <w:r w:rsidRPr="004C4384">
        <w:rPr>
          <w:noProof/>
          <w:szCs w:val="24"/>
        </w:rPr>
        <w:t xml:space="preserve"> </w:t>
      </w:r>
      <w:r w:rsidRPr="004C4384">
        <w:rPr>
          <w:b/>
          <w:bCs/>
          <w:noProof/>
          <w:szCs w:val="24"/>
        </w:rPr>
        <w:t>7</w:t>
      </w:r>
      <w:r w:rsidRPr="004C4384">
        <w:rPr>
          <w:noProof/>
          <w:szCs w:val="24"/>
        </w:rPr>
        <w:t>, (2016).</w:t>
      </w:r>
    </w:p>
    <w:p w14:paraId="3671A01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lastRenderedPageBreak/>
        <w:t>22.</w:t>
      </w:r>
      <w:r w:rsidRPr="004C4384">
        <w:rPr>
          <w:noProof/>
          <w:szCs w:val="24"/>
        </w:rPr>
        <w:tab/>
        <w:t xml:space="preserve">Rungsawang, R., Ueno, Y., Tomita, I. &amp; Ajito, K. Angle-dependent terahertz time-domain spectroscopy of amino acid single crystals. </w:t>
      </w:r>
      <w:r w:rsidRPr="004C4384">
        <w:rPr>
          <w:i/>
          <w:iCs/>
          <w:noProof/>
          <w:szCs w:val="24"/>
        </w:rPr>
        <w:t>J. Phys. Chem. B</w:t>
      </w:r>
      <w:r w:rsidRPr="004C4384">
        <w:rPr>
          <w:noProof/>
          <w:szCs w:val="24"/>
        </w:rPr>
        <w:t xml:space="preserve"> </w:t>
      </w:r>
      <w:r w:rsidRPr="004C4384">
        <w:rPr>
          <w:b/>
          <w:bCs/>
          <w:noProof/>
          <w:szCs w:val="24"/>
        </w:rPr>
        <w:t>110</w:t>
      </w:r>
      <w:r w:rsidRPr="004C4384">
        <w:rPr>
          <w:noProof/>
          <w:szCs w:val="24"/>
        </w:rPr>
        <w:t>, 21259–21263 (2006).</w:t>
      </w:r>
    </w:p>
    <w:p w14:paraId="4017122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23.</w:t>
      </w:r>
      <w:r w:rsidRPr="004C4384">
        <w:rPr>
          <w:noProof/>
          <w:szCs w:val="24"/>
        </w:rPr>
        <w:tab/>
        <w:t xml:space="preserve">Singh, R., George, D. K., Benedict, J. B., Korter, T. M. &amp; Markelz, A. G. Improved mode assignment for molecular crystals through anisotropic terahertz spectroscopy. </w:t>
      </w:r>
      <w:r w:rsidRPr="004C4384">
        <w:rPr>
          <w:i/>
          <w:iCs/>
          <w:noProof/>
          <w:szCs w:val="24"/>
        </w:rPr>
        <w:t>J. Phys. Chem. A</w:t>
      </w:r>
      <w:r w:rsidRPr="004C4384">
        <w:rPr>
          <w:noProof/>
          <w:szCs w:val="24"/>
        </w:rPr>
        <w:t xml:space="preserve"> </w:t>
      </w:r>
      <w:r w:rsidRPr="004C4384">
        <w:rPr>
          <w:b/>
          <w:bCs/>
          <w:noProof/>
          <w:szCs w:val="24"/>
        </w:rPr>
        <w:t>116</w:t>
      </w:r>
      <w:r w:rsidRPr="004C4384">
        <w:rPr>
          <w:noProof/>
          <w:szCs w:val="24"/>
        </w:rPr>
        <w:t>, 10359–10364 (2012).</w:t>
      </w:r>
    </w:p>
    <w:p w14:paraId="501F674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24.</w:t>
      </w:r>
      <w:r w:rsidRPr="004C4384">
        <w:rPr>
          <w:noProof/>
          <w:szCs w:val="24"/>
        </w:rPr>
        <w:tab/>
        <w:t xml:space="preserve">Choi, J. H. &amp; Cho, M. Terahertz Chiroptical Spectroscopy of an α-Helical Polypeptide: A Molecular Dynamics Simulation Study. </w:t>
      </w:r>
      <w:r w:rsidRPr="004C4384">
        <w:rPr>
          <w:i/>
          <w:iCs/>
          <w:noProof/>
          <w:szCs w:val="24"/>
        </w:rPr>
        <w:t>J. Phys. Chem. B</w:t>
      </w:r>
      <w:r w:rsidRPr="004C4384">
        <w:rPr>
          <w:noProof/>
          <w:szCs w:val="24"/>
        </w:rPr>
        <w:t xml:space="preserve"> </w:t>
      </w:r>
      <w:r w:rsidRPr="004C4384">
        <w:rPr>
          <w:b/>
          <w:bCs/>
          <w:noProof/>
          <w:szCs w:val="24"/>
        </w:rPr>
        <w:t>118</w:t>
      </w:r>
      <w:r w:rsidRPr="004C4384">
        <w:rPr>
          <w:noProof/>
          <w:szCs w:val="24"/>
        </w:rPr>
        <w:t>, 12837–12843 (2014).</w:t>
      </w:r>
    </w:p>
    <w:p w14:paraId="5FCA398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25.</w:t>
      </w:r>
      <w:r w:rsidRPr="004C4384">
        <w:rPr>
          <w:noProof/>
          <w:szCs w:val="24"/>
        </w:rPr>
        <w:tab/>
        <w:t xml:space="preserve">Williams, M. R. C. </w:t>
      </w:r>
      <w:r w:rsidRPr="004C4384">
        <w:rPr>
          <w:i/>
          <w:iCs/>
          <w:noProof/>
          <w:szCs w:val="24"/>
        </w:rPr>
        <w:t>et al.</w:t>
      </w:r>
      <w:r w:rsidRPr="004C4384">
        <w:rPr>
          <w:noProof/>
          <w:szCs w:val="24"/>
        </w:rPr>
        <w:t xml:space="preserve"> Terahertz spectroscopy of enantiopure and racemic polycrystalline valine. </w:t>
      </w:r>
      <w:r w:rsidRPr="004C4384">
        <w:rPr>
          <w:i/>
          <w:iCs/>
          <w:noProof/>
          <w:szCs w:val="24"/>
        </w:rPr>
        <w:t>Phys. Chem. Chem. Phys.</w:t>
      </w:r>
      <w:r w:rsidRPr="004C4384">
        <w:rPr>
          <w:noProof/>
          <w:szCs w:val="24"/>
        </w:rPr>
        <w:t xml:space="preserve"> </w:t>
      </w:r>
      <w:r w:rsidRPr="004C4384">
        <w:rPr>
          <w:b/>
          <w:bCs/>
          <w:noProof/>
          <w:szCs w:val="24"/>
        </w:rPr>
        <w:t>13</w:t>
      </w:r>
      <w:r w:rsidRPr="004C4384">
        <w:rPr>
          <w:noProof/>
          <w:szCs w:val="24"/>
        </w:rPr>
        <w:t>, 11719–11730 (2011).</w:t>
      </w:r>
    </w:p>
    <w:p w14:paraId="6C0ED4D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26.</w:t>
      </w:r>
      <w:r w:rsidRPr="004C4384">
        <w:rPr>
          <w:noProof/>
          <w:szCs w:val="24"/>
        </w:rPr>
        <w:tab/>
        <w:t xml:space="preserve">King, M. D., Buchanan, W. D. &amp; Korter, T. M. Investigating the anharmonicity of lattice vibrations in water-containing molecular crystals through the terahertz spectroscopy of l-serine monohydrate. </w:t>
      </w:r>
      <w:r w:rsidRPr="004C4384">
        <w:rPr>
          <w:i/>
          <w:iCs/>
          <w:noProof/>
          <w:szCs w:val="24"/>
        </w:rPr>
        <w:t>J. Phys. Chem. A</w:t>
      </w:r>
      <w:r w:rsidRPr="004C4384">
        <w:rPr>
          <w:noProof/>
          <w:szCs w:val="24"/>
        </w:rPr>
        <w:t xml:space="preserve"> </w:t>
      </w:r>
      <w:r w:rsidRPr="004C4384">
        <w:rPr>
          <w:b/>
          <w:bCs/>
          <w:noProof/>
          <w:szCs w:val="24"/>
        </w:rPr>
        <w:t>114</w:t>
      </w:r>
      <w:r w:rsidRPr="004C4384">
        <w:rPr>
          <w:noProof/>
          <w:szCs w:val="24"/>
        </w:rPr>
        <w:t>, 9570–9578 (2010).</w:t>
      </w:r>
    </w:p>
    <w:p w14:paraId="100887F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27.</w:t>
      </w:r>
      <w:r w:rsidRPr="004C4384">
        <w:rPr>
          <w:noProof/>
          <w:szCs w:val="24"/>
        </w:rPr>
        <w:tab/>
        <w:t xml:space="preserve">Korter, T. M. &amp; Plusquellic, D. F. Continuous-wave terahertz spectroscopy of biotin: Vibrational anharmonicity in the far-infrared. </w:t>
      </w:r>
      <w:r w:rsidRPr="004C4384">
        <w:rPr>
          <w:i/>
          <w:iCs/>
          <w:noProof/>
          <w:szCs w:val="24"/>
        </w:rPr>
        <w:t>Chem. Phys. Lett.</w:t>
      </w:r>
      <w:r w:rsidRPr="004C4384">
        <w:rPr>
          <w:noProof/>
          <w:szCs w:val="24"/>
        </w:rPr>
        <w:t xml:space="preserve"> </w:t>
      </w:r>
      <w:r w:rsidRPr="004C4384">
        <w:rPr>
          <w:b/>
          <w:bCs/>
          <w:noProof/>
          <w:szCs w:val="24"/>
        </w:rPr>
        <w:t>385</w:t>
      </w:r>
      <w:r w:rsidRPr="004C4384">
        <w:rPr>
          <w:noProof/>
          <w:szCs w:val="24"/>
        </w:rPr>
        <w:t>, 45–51 (2004).</w:t>
      </w:r>
    </w:p>
    <w:p w14:paraId="3255B1D4"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28.</w:t>
      </w:r>
      <w:r w:rsidRPr="004C4384">
        <w:rPr>
          <w:noProof/>
          <w:szCs w:val="24"/>
        </w:rPr>
        <w:tab/>
        <w:t xml:space="preserve">Grimme, S., Bannwarth, C. &amp; Shushkov, P. A Robust and Accurate Tight-Binding Quantum Chemical Method for Structures, Vibrational Frequencies, and Noncovalent Interactions of Large Molecular Systems Parametrized for All spd-Block Elements (Z = 1-86). </w:t>
      </w:r>
      <w:r w:rsidRPr="004C4384">
        <w:rPr>
          <w:i/>
          <w:iCs/>
          <w:noProof/>
          <w:szCs w:val="24"/>
        </w:rPr>
        <w:t>J. Chem. Theory Comput.</w:t>
      </w:r>
      <w:r w:rsidRPr="004C4384">
        <w:rPr>
          <w:noProof/>
          <w:szCs w:val="24"/>
        </w:rPr>
        <w:t xml:space="preserve"> </w:t>
      </w:r>
      <w:r w:rsidRPr="004C4384">
        <w:rPr>
          <w:b/>
          <w:bCs/>
          <w:noProof/>
          <w:szCs w:val="24"/>
        </w:rPr>
        <w:t>13</w:t>
      </w:r>
      <w:r w:rsidRPr="004C4384">
        <w:rPr>
          <w:noProof/>
          <w:szCs w:val="24"/>
        </w:rPr>
        <w:t>, 1989–2009 (2017).</w:t>
      </w:r>
    </w:p>
    <w:p w14:paraId="1C93DF58"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29.</w:t>
      </w:r>
      <w:r w:rsidRPr="004C4384">
        <w:rPr>
          <w:noProof/>
          <w:szCs w:val="24"/>
        </w:rPr>
        <w:tab/>
        <w:t xml:space="preserve">Garet, F., Hofman, M., Meilhan, J., Simoens, F. &amp; Coutaz, J. L. Evidence of Mie scattering at terahertz frequencies in powder materials. </w:t>
      </w:r>
      <w:r w:rsidRPr="004C4384">
        <w:rPr>
          <w:i/>
          <w:iCs/>
          <w:noProof/>
          <w:szCs w:val="24"/>
        </w:rPr>
        <w:t>Appl. Phys. Lett.</w:t>
      </w:r>
      <w:r w:rsidRPr="004C4384">
        <w:rPr>
          <w:noProof/>
          <w:szCs w:val="24"/>
        </w:rPr>
        <w:t xml:space="preserve"> </w:t>
      </w:r>
      <w:r w:rsidRPr="004C4384">
        <w:rPr>
          <w:b/>
          <w:bCs/>
          <w:noProof/>
          <w:szCs w:val="24"/>
        </w:rPr>
        <w:t>105</w:t>
      </w:r>
      <w:r w:rsidRPr="004C4384">
        <w:rPr>
          <w:noProof/>
          <w:szCs w:val="24"/>
        </w:rPr>
        <w:t>, (2014).</w:t>
      </w:r>
    </w:p>
    <w:p w14:paraId="6FEBF7D3"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30.</w:t>
      </w:r>
      <w:r w:rsidRPr="004C4384">
        <w:rPr>
          <w:noProof/>
          <w:szCs w:val="24"/>
        </w:rPr>
        <w:tab/>
        <w:t xml:space="preserve">Choi, W. J. </w:t>
      </w:r>
      <w:r w:rsidRPr="004C4384">
        <w:rPr>
          <w:i/>
          <w:iCs/>
          <w:noProof/>
          <w:szCs w:val="24"/>
        </w:rPr>
        <w:t>et al.</w:t>
      </w:r>
      <w:r w:rsidRPr="004C4384">
        <w:rPr>
          <w:noProof/>
          <w:szCs w:val="24"/>
        </w:rPr>
        <w:t xml:space="preserve"> Terahertz circular dichroism spectroscopy of biomaterials enabled by kirigami polarization modulators. </w:t>
      </w:r>
      <w:r w:rsidRPr="004C4384">
        <w:rPr>
          <w:i/>
          <w:iCs/>
          <w:noProof/>
          <w:szCs w:val="24"/>
        </w:rPr>
        <w:t>Nat. Mater.</w:t>
      </w:r>
      <w:r w:rsidRPr="004C4384">
        <w:rPr>
          <w:noProof/>
          <w:szCs w:val="24"/>
        </w:rPr>
        <w:t xml:space="preserve"> </w:t>
      </w:r>
      <w:r w:rsidRPr="004C4384">
        <w:rPr>
          <w:b/>
          <w:bCs/>
          <w:noProof/>
          <w:szCs w:val="24"/>
        </w:rPr>
        <w:t>18</w:t>
      </w:r>
      <w:r w:rsidRPr="004C4384">
        <w:rPr>
          <w:noProof/>
          <w:szCs w:val="24"/>
        </w:rPr>
        <w:t>, 820–826 (2019).</w:t>
      </w:r>
    </w:p>
    <w:p w14:paraId="4A8F571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31.</w:t>
      </w:r>
      <w:r w:rsidRPr="004C4384">
        <w:rPr>
          <w:noProof/>
          <w:szCs w:val="24"/>
        </w:rPr>
        <w:tab/>
        <w:t xml:space="preserve">Kan, T. </w:t>
      </w:r>
      <w:r w:rsidRPr="004C4384">
        <w:rPr>
          <w:i/>
          <w:iCs/>
          <w:noProof/>
          <w:szCs w:val="24"/>
        </w:rPr>
        <w:t>et al.</w:t>
      </w:r>
      <w:r w:rsidRPr="004C4384">
        <w:rPr>
          <w:noProof/>
          <w:szCs w:val="24"/>
        </w:rPr>
        <w:t xml:space="preserve"> Enantiomeric switching of chiral metamaterial for terahertz polarization modulation employing vertically deformable MEMS spirals. </w:t>
      </w:r>
      <w:r w:rsidRPr="004C4384">
        <w:rPr>
          <w:i/>
          <w:iCs/>
          <w:noProof/>
          <w:szCs w:val="24"/>
        </w:rPr>
        <w:t>Nat. Commun.</w:t>
      </w:r>
      <w:r w:rsidRPr="004C4384">
        <w:rPr>
          <w:noProof/>
          <w:szCs w:val="24"/>
        </w:rPr>
        <w:t xml:space="preserve"> </w:t>
      </w:r>
      <w:r w:rsidRPr="004C4384">
        <w:rPr>
          <w:b/>
          <w:bCs/>
          <w:noProof/>
          <w:szCs w:val="24"/>
        </w:rPr>
        <w:t>6</w:t>
      </w:r>
      <w:r w:rsidRPr="004C4384">
        <w:rPr>
          <w:noProof/>
          <w:szCs w:val="24"/>
        </w:rPr>
        <w:t>, 1–7 (2015).</w:t>
      </w:r>
    </w:p>
    <w:p w14:paraId="780C9D2A"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32.</w:t>
      </w:r>
      <w:r w:rsidRPr="004C4384">
        <w:rPr>
          <w:noProof/>
          <w:szCs w:val="24"/>
        </w:rPr>
        <w:tab/>
        <w:t xml:space="preserve">Dhillon, S. S. </w:t>
      </w:r>
      <w:r w:rsidRPr="004C4384">
        <w:rPr>
          <w:i/>
          <w:iCs/>
          <w:noProof/>
          <w:szCs w:val="24"/>
        </w:rPr>
        <w:t>et al.</w:t>
      </w:r>
      <w:r w:rsidRPr="004C4384">
        <w:rPr>
          <w:noProof/>
          <w:szCs w:val="24"/>
        </w:rPr>
        <w:t xml:space="preserve"> The 2017 terahertz science and technology roadmap. </w:t>
      </w:r>
      <w:r w:rsidRPr="004C4384">
        <w:rPr>
          <w:i/>
          <w:iCs/>
          <w:noProof/>
          <w:szCs w:val="24"/>
        </w:rPr>
        <w:t>J. Phys. D. Appl. Phys.</w:t>
      </w:r>
      <w:r w:rsidRPr="004C4384">
        <w:rPr>
          <w:noProof/>
          <w:szCs w:val="24"/>
        </w:rPr>
        <w:t xml:space="preserve"> </w:t>
      </w:r>
      <w:r w:rsidRPr="004C4384">
        <w:rPr>
          <w:b/>
          <w:bCs/>
          <w:noProof/>
          <w:szCs w:val="24"/>
        </w:rPr>
        <w:t>50</w:t>
      </w:r>
      <w:r w:rsidRPr="004C4384">
        <w:rPr>
          <w:noProof/>
          <w:szCs w:val="24"/>
        </w:rPr>
        <w:t>, (2017).</w:t>
      </w:r>
    </w:p>
    <w:p w14:paraId="16F63A9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33.</w:t>
      </w:r>
      <w:r w:rsidRPr="004C4384">
        <w:rPr>
          <w:noProof/>
          <w:szCs w:val="24"/>
        </w:rPr>
        <w:tab/>
        <w:t xml:space="preserve">Provenzano, C., Pagliusi, P., Mazzulla, A. &amp; Cipparrone, G. Method for artifact-free circular dichroism measurements based on polarization grating. </w:t>
      </w:r>
      <w:r w:rsidRPr="004C4384">
        <w:rPr>
          <w:i/>
          <w:iCs/>
          <w:noProof/>
          <w:szCs w:val="24"/>
        </w:rPr>
        <w:t>Opt. Lett.</w:t>
      </w:r>
      <w:r w:rsidRPr="004C4384">
        <w:rPr>
          <w:noProof/>
          <w:szCs w:val="24"/>
        </w:rPr>
        <w:t xml:space="preserve"> </w:t>
      </w:r>
      <w:r w:rsidRPr="004C4384">
        <w:rPr>
          <w:b/>
          <w:bCs/>
          <w:noProof/>
          <w:szCs w:val="24"/>
        </w:rPr>
        <w:t>35</w:t>
      </w:r>
      <w:r w:rsidRPr="004C4384">
        <w:rPr>
          <w:noProof/>
          <w:szCs w:val="24"/>
        </w:rPr>
        <w:t>, 1822 (2010).</w:t>
      </w:r>
    </w:p>
    <w:p w14:paraId="7F33514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34.</w:t>
      </w:r>
      <w:r w:rsidRPr="004C4384">
        <w:rPr>
          <w:noProof/>
          <w:szCs w:val="24"/>
        </w:rPr>
        <w:tab/>
        <w:t xml:space="preserve">Claborn, K., Puklin-Faucher, E., Kurimoto, M., Kaminsky, W. &amp; Kahr, B. Circular Dichroism Imaging Microscopy: Application to Enantiomorphous Twinning in Biaxial Crystals of 1,8-Dihydroxyanthraquinone. </w:t>
      </w:r>
      <w:r w:rsidRPr="004C4384">
        <w:rPr>
          <w:i/>
          <w:iCs/>
          <w:noProof/>
          <w:szCs w:val="24"/>
        </w:rPr>
        <w:t>J. Am. Chem. Soc.</w:t>
      </w:r>
      <w:r w:rsidRPr="004C4384">
        <w:rPr>
          <w:noProof/>
          <w:szCs w:val="24"/>
        </w:rPr>
        <w:t xml:space="preserve"> </w:t>
      </w:r>
      <w:r w:rsidRPr="004C4384">
        <w:rPr>
          <w:b/>
          <w:bCs/>
          <w:noProof/>
          <w:szCs w:val="24"/>
        </w:rPr>
        <w:t>125</w:t>
      </w:r>
      <w:r w:rsidRPr="004C4384">
        <w:rPr>
          <w:noProof/>
          <w:szCs w:val="24"/>
        </w:rPr>
        <w:t>, 14825–14831 (2003).</w:t>
      </w:r>
    </w:p>
    <w:p w14:paraId="6EC306FB"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35.</w:t>
      </w:r>
      <w:r w:rsidRPr="004C4384">
        <w:rPr>
          <w:noProof/>
          <w:szCs w:val="24"/>
        </w:rPr>
        <w:tab/>
        <w:t xml:space="preserve">Burnett, A. D. </w:t>
      </w:r>
      <w:r w:rsidRPr="004C4384">
        <w:rPr>
          <w:i/>
          <w:iCs/>
          <w:noProof/>
          <w:szCs w:val="24"/>
        </w:rPr>
        <w:t>et al.</w:t>
      </w:r>
      <w:r w:rsidRPr="004C4384">
        <w:rPr>
          <w:noProof/>
          <w:szCs w:val="24"/>
        </w:rPr>
        <w:t xml:space="preserve"> Effect of molecular size and particle shape on the terahertz absorption of a homologous series of tetraalkylammonium salts. </w:t>
      </w:r>
      <w:r w:rsidRPr="004C4384">
        <w:rPr>
          <w:i/>
          <w:iCs/>
          <w:noProof/>
          <w:szCs w:val="24"/>
        </w:rPr>
        <w:t>Anal. Chem.</w:t>
      </w:r>
      <w:r w:rsidRPr="004C4384">
        <w:rPr>
          <w:noProof/>
          <w:szCs w:val="24"/>
        </w:rPr>
        <w:t xml:space="preserve"> </w:t>
      </w:r>
      <w:r w:rsidRPr="004C4384">
        <w:rPr>
          <w:b/>
          <w:bCs/>
          <w:noProof/>
          <w:szCs w:val="24"/>
        </w:rPr>
        <w:t>85</w:t>
      </w:r>
      <w:r w:rsidRPr="004C4384">
        <w:rPr>
          <w:noProof/>
          <w:szCs w:val="24"/>
        </w:rPr>
        <w:t>, 7926–7934 (2013).</w:t>
      </w:r>
    </w:p>
    <w:p w14:paraId="4AEFCFE2" w14:textId="142D5BB9" w:rsidR="004C4384" w:rsidRPr="004C4384" w:rsidRDefault="004C4384" w:rsidP="004C4384">
      <w:pPr>
        <w:widowControl w:val="0"/>
        <w:autoSpaceDE w:val="0"/>
        <w:autoSpaceDN w:val="0"/>
        <w:adjustRightInd w:val="0"/>
        <w:ind w:left="640" w:hanging="640"/>
        <w:rPr>
          <w:noProof/>
          <w:szCs w:val="24"/>
        </w:rPr>
      </w:pPr>
      <w:r w:rsidRPr="004C4384">
        <w:rPr>
          <w:noProof/>
          <w:szCs w:val="24"/>
        </w:rPr>
        <w:t>36.</w:t>
      </w:r>
      <w:r w:rsidRPr="004C4384">
        <w:rPr>
          <w:noProof/>
          <w:szCs w:val="24"/>
        </w:rPr>
        <w:tab/>
        <w:t xml:space="preserve">Wukovitz, S. W. &amp; Yeates, T. Space-Groups Over Others. </w:t>
      </w:r>
      <w:r w:rsidR="004B4CD9" w:rsidRPr="004B4CD9">
        <w:rPr>
          <w:i/>
          <w:iCs/>
          <w:noProof/>
          <w:szCs w:val="24"/>
        </w:rPr>
        <w:t>Nat. Struct. Biol</w:t>
      </w:r>
      <w:r w:rsidR="004B4CD9" w:rsidRPr="004B4CD9">
        <w:rPr>
          <w:i/>
          <w:iCs/>
          <w:noProof/>
          <w:szCs w:val="24"/>
        </w:rPr>
        <w:t>.</w:t>
      </w:r>
      <w:r w:rsidR="004B4CD9">
        <w:rPr>
          <w:noProof/>
          <w:szCs w:val="24"/>
        </w:rPr>
        <w:t xml:space="preserve"> </w:t>
      </w:r>
      <w:r w:rsidRPr="004C4384">
        <w:rPr>
          <w:b/>
          <w:bCs/>
          <w:noProof/>
          <w:szCs w:val="24"/>
        </w:rPr>
        <w:t>2</w:t>
      </w:r>
      <w:r w:rsidRPr="004C4384">
        <w:rPr>
          <w:noProof/>
          <w:szCs w:val="24"/>
        </w:rPr>
        <w:t>, 1062–1067 (1995).</w:t>
      </w:r>
    </w:p>
    <w:p w14:paraId="6D06DEF3"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37.</w:t>
      </w:r>
      <w:r w:rsidRPr="004C4384">
        <w:rPr>
          <w:noProof/>
          <w:szCs w:val="24"/>
        </w:rPr>
        <w:tab/>
        <w:t xml:space="preserve">Zhang, F. </w:t>
      </w:r>
      <w:r w:rsidRPr="004C4384">
        <w:rPr>
          <w:i/>
          <w:iCs/>
          <w:noProof/>
          <w:szCs w:val="24"/>
        </w:rPr>
        <w:t>et al.</w:t>
      </w:r>
      <w:r w:rsidRPr="004C4384">
        <w:rPr>
          <w:noProof/>
          <w:szCs w:val="24"/>
        </w:rPr>
        <w:t xml:space="preserve"> Application of THz Vibrational Spectroscopy to Molecular Characterization and the Theoretical Fundamentals: An Illustration Using Saccharide Molecules. </w:t>
      </w:r>
      <w:r w:rsidRPr="004C4384">
        <w:rPr>
          <w:i/>
          <w:iCs/>
          <w:noProof/>
          <w:szCs w:val="24"/>
        </w:rPr>
        <w:t>Chem. - An Asian J.</w:t>
      </w:r>
      <w:r w:rsidRPr="004C4384">
        <w:rPr>
          <w:noProof/>
          <w:szCs w:val="24"/>
        </w:rPr>
        <w:t xml:space="preserve"> </w:t>
      </w:r>
      <w:r w:rsidRPr="004C4384">
        <w:rPr>
          <w:b/>
          <w:bCs/>
          <w:noProof/>
          <w:szCs w:val="24"/>
        </w:rPr>
        <w:t>12</w:t>
      </w:r>
      <w:r w:rsidRPr="004C4384">
        <w:rPr>
          <w:noProof/>
          <w:szCs w:val="24"/>
        </w:rPr>
        <w:t>, 324–331 (2017).</w:t>
      </w:r>
    </w:p>
    <w:p w14:paraId="3BA405EA"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38.</w:t>
      </w:r>
      <w:r w:rsidRPr="004C4384">
        <w:rPr>
          <w:noProof/>
          <w:szCs w:val="24"/>
        </w:rPr>
        <w:tab/>
        <w:t xml:space="preserve">Yin, X., Schäferling, M., Metzger, B. &amp; Giessen, H. Interpreting chiral nanophotonic spectra: The plasmonic Born-Kuhn model. </w:t>
      </w:r>
      <w:r w:rsidRPr="004C4384">
        <w:rPr>
          <w:i/>
          <w:iCs/>
          <w:noProof/>
          <w:szCs w:val="24"/>
        </w:rPr>
        <w:t>Nano Lett.</w:t>
      </w:r>
      <w:r w:rsidRPr="004C4384">
        <w:rPr>
          <w:noProof/>
          <w:szCs w:val="24"/>
        </w:rPr>
        <w:t xml:space="preserve"> </w:t>
      </w:r>
      <w:r w:rsidRPr="004C4384">
        <w:rPr>
          <w:b/>
          <w:bCs/>
          <w:noProof/>
          <w:szCs w:val="24"/>
        </w:rPr>
        <w:t>13</w:t>
      </w:r>
      <w:r w:rsidRPr="004C4384">
        <w:rPr>
          <w:noProof/>
          <w:szCs w:val="24"/>
        </w:rPr>
        <w:t>, 6238–6243 (2013).</w:t>
      </w:r>
    </w:p>
    <w:p w14:paraId="1E83C2B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39.</w:t>
      </w:r>
      <w:r w:rsidRPr="004C4384">
        <w:rPr>
          <w:noProof/>
          <w:szCs w:val="24"/>
        </w:rPr>
        <w:tab/>
        <w:t xml:space="preserve">Davis, M. S., Zhu, W., Lee, J. K., Lezec, H. J. &amp; Agrawal, A. Microscopic origin of the chiroptical response of optical media. </w:t>
      </w:r>
      <w:r w:rsidRPr="004C4384">
        <w:rPr>
          <w:i/>
          <w:iCs/>
          <w:noProof/>
          <w:szCs w:val="24"/>
        </w:rPr>
        <w:t>Sci. Adv.</w:t>
      </w:r>
      <w:r w:rsidRPr="004C4384">
        <w:rPr>
          <w:noProof/>
          <w:szCs w:val="24"/>
        </w:rPr>
        <w:t xml:space="preserve"> </w:t>
      </w:r>
      <w:r w:rsidRPr="004C4384">
        <w:rPr>
          <w:b/>
          <w:bCs/>
          <w:noProof/>
          <w:szCs w:val="24"/>
        </w:rPr>
        <w:t>5</w:t>
      </w:r>
      <w:r w:rsidRPr="004C4384">
        <w:rPr>
          <w:noProof/>
          <w:szCs w:val="24"/>
        </w:rPr>
        <w:t>, (2019).</w:t>
      </w:r>
    </w:p>
    <w:p w14:paraId="3FD2B99B"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40.</w:t>
      </w:r>
      <w:r w:rsidRPr="004C4384">
        <w:rPr>
          <w:noProof/>
          <w:szCs w:val="24"/>
        </w:rPr>
        <w:tab/>
        <w:t xml:space="preserve">Sala, J., Gurdia, E. &amp; Masia, M. The polarizable point dipoles method with electrostatic damping: Implementation on a model system. </w:t>
      </w:r>
      <w:r w:rsidRPr="004C4384">
        <w:rPr>
          <w:i/>
          <w:iCs/>
          <w:noProof/>
          <w:szCs w:val="24"/>
        </w:rPr>
        <w:t>J. Chem. Phys.</w:t>
      </w:r>
      <w:r w:rsidRPr="004C4384">
        <w:rPr>
          <w:noProof/>
          <w:szCs w:val="24"/>
        </w:rPr>
        <w:t xml:space="preserve"> </w:t>
      </w:r>
      <w:r w:rsidRPr="004C4384">
        <w:rPr>
          <w:b/>
          <w:bCs/>
          <w:noProof/>
          <w:szCs w:val="24"/>
        </w:rPr>
        <w:t>133</w:t>
      </w:r>
      <w:r w:rsidRPr="004C4384">
        <w:rPr>
          <w:noProof/>
          <w:szCs w:val="24"/>
        </w:rPr>
        <w:t>, (2010).</w:t>
      </w:r>
    </w:p>
    <w:p w14:paraId="12274D3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41.</w:t>
      </w:r>
      <w:r w:rsidRPr="004C4384">
        <w:rPr>
          <w:noProof/>
          <w:szCs w:val="24"/>
        </w:rPr>
        <w:tab/>
        <w:t xml:space="preserve">Dos Santos, L. H. R., Krawczuk, A. &amp; Macchi, P. Distributed atomic polarizabilities of </w:t>
      </w:r>
      <w:r w:rsidRPr="004C4384">
        <w:rPr>
          <w:noProof/>
          <w:szCs w:val="24"/>
        </w:rPr>
        <w:lastRenderedPageBreak/>
        <w:t xml:space="preserve">amino acids and their hydrogen-bonded aggregates. </w:t>
      </w:r>
      <w:r w:rsidRPr="004C4384">
        <w:rPr>
          <w:i/>
          <w:iCs/>
          <w:noProof/>
          <w:szCs w:val="24"/>
        </w:rPr>
        <w:t>J. Phys. Chem. A</w:t>
      </w:r>
      <w:r w:rsidRPr="004C4384">
        <w:rPr>
          <w:noProof/>
          <w:szCs w:val="24"/>
        </w:rPr>
        <w:t xml:space="preserve"> </w:t>
      </w:r>
      <w:r w:rsidRPr="004C4384">
        <w:rPr>
          <w:b/>
          <w:bCs/>
          <w:noProof/>
          <w:szCs w:val="24"/>
        </w:rPr>
        <w:t>119</w:t>
      </w:r>
      <w:r w:rsidRPr="004C4384">
        <w:rPr>
          <w:noProof/>
          <w:szCs w:val="24"/>
        </w:rPr>
        <w:t>, 3285–3298 (2015).</w:t>
      </w:r>
    </w:p>
    <w:p w14:paraId="08C9417F"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42.</w:t>
      </w:r>
      <w:r w:rsidRPr="004C4384">
        <w:rPr>
          <w:noProof/>
          <w:szCs w:val="24"/>
        </w:rPr>
        <w:tab/>
        <w:t xml:space="preserve">Kühne, T. D. </w:t>
      </w:r>
      <w:r w:rsidRPr="004C4384">
        <w:rPr>
          <w:i/>
          <w:iCs/>
          <w:noProof/>
          <w:szCs w:val="24"/>
        </w:rPr>
        <w:t>et al.</w:t>
      </w:r>
      <w:r w:rsidRPr="004C4384">
        <w:rPr>
          <w:noProof/>
          <w:szCs w:val="24"/>
        </w:rPr>
        <w:t xml:space="preserve"> CP2K: An electronic structure and molecular dynamics software package -Quickstep: Efficient and accurate electronic structure calculations. </w:t>
      </w:r>
      <w:r w:rsidRPr="004C4384">
        <w:rPr>
          <w:i/>
          <w:iCs/>
          <w:noProof/>
          <w:szCs w:val="24"/>
        </w:rPr>
        <w:t>J. Chem. Phys.</w:t>
      </w:r>
      <w:r w:rsidRPr="004C4384">
        <w:rPr>
          <w:noProof/>
          <w:szCs w:val="24"/>
        </w:rPr>
        <w:t xml:space="preserve"> </w:t>
      </w:r>
      <w:r w:rsidRPr="004C4384">
        <w:rPr>
          <w:b/>
          <w:bCs/>
          <w:noProof/>
          <w:szCs w:val="24"/>
        </w:rPr>
        <w:t>152</w:t>
      </w:r>
      <w:r w:rsidRPr="004C4384">
        <w:rPr>
          <w:noProof/>
          <w:szCs w:val="24"/>
        </w:rPr>
        <w:t>, (2020).</w:t>
      </w:r>
    </w:p>
    <w:p w14:paraId="2BE25FCF" w14:textId="44040193" w:rsidR="004C4384" w:rsidRPr="004C4384" w:rsidRDefault="004C4384" w:rsidP="004C4384">
      <w:pPr>
        <w:widowControl w:val="0"/>
        <w:autoSpaceDE w:val="0"/>
        <w:autoSpaceDN w:val="0"/>
        <w:adjustRightInd w:val="0"/>
        <w:ind w:left="640" w:hanging="640"/>
        <w:rPr>
          <w:noProof/>
          <w:szCs w:val="24"/>
        </w:rPr>
      </w:pPr>
      <w:r w:rsidRPr="004C4384">
        <w:rPr>
          <w:noProof/>
          <w:szCs w:val="24"/>
        </w:rPr>
        <w:t>43.</w:t>
      </w:r>
      <w:r w:rsidRPr="004C4384">
        <w:rPr>
          <w:noProof/>
          <w:szCs w:val="24"/>
        </w:rPr>
        <w:tab/>
        <w:t xml:space="preserve">Rimer, J. D. </w:t>
      </w:r>
      <w:r w:rsidRPr="004C4384">
        <w:rPr>
          <w:i/>
          <w:iCs/>
          <w:noProof/>
          <w:szCs w:val="24"/>
        </w:rPr>
        <w:t>et al.</w:t>
      </w:r>
      <w:r w:rsidRPr="004C4384">
        <w:rPr>
          <w:noProof/>
          <w:szCs w:val="24"/>
        </w:rPr>
        <w:t xml:space="preserve"> Crystal Growth Inhibitors for the Stones Through Molecular Design. </w:t>
      </w:r>
      <w:r w:rsidRPr="004C4384">
        <w:rPr>
          <w:i/>
          <w:iCs/>
          <w:noProof/>
          <w:szCs w:val="24"/>
        </w:rPr>
        <w:t>Science</w:t>
      </w:r>
      <w:r w:rsidRPr="004C4384">
        <w:rPr>
          <w:noProof/>
          <w:szCs w:val="24"/>
        </w:rPr>
        <w:t xml:space="preserve"> </w:t>
      </w:r>
      <w:r w:rsidRPr="004C4384">
        <w:rPr>
          <w:b/>
          <w:bCs/>
          <w:noProof/>
          <w:szCs w:val="24"/>
        </w:rPr>
        <w:t>330</w:t>
      </w:r>
      <w:r w:rsidRPr="004C4384">
        <w:rPr>
          <w:noProof/>
          <w:szCs w:val="24"/>
        </w:rPr>
        <w:t>, 337–341 (2010).</w:t>
      </w:r>
    </w:p>
    <w:p w14:paraId="2682444B"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44.</w:t>
      </w:r>
      <w:r w:rsidRPr="004C4384">
        <w:rPr>
          <w:noProof/>
          <w:szCs w:val="24"/>
        </w:rPr>
        <w:tab/>
        <w:t xml:space="preserve">Neu, J. &amp; Schmuttenmaer, C. A. Terahertz Spectroscopy and Density Functional Theory Investigation of the Dipeptide L-Carnosine. </w:t>
      </w:r>
      <w:r w:rsidRPr="004C4384">
        <w:rPr>
          <w:i/>
          <w:iCs/>
          <w:noProof/>
          <w:szCs w:val="24"/>
        </w:rPr>
        <w:t>J. Infrared, Millimeter, Terahertz Waves</w:t>
      </w:r>
      <w:r w:rsidRPr="004C4384">
        <w:rPr>
          <w:noProof/>
          <w:szCs w:val="24"/>
        </w:rPr>
        <w:t xml:space="preserve"> </w:t>
      </w:r>
      <w:r w:rsidRPr="004C4384">
        <w:rPr>
          <w:b/>
          <w:bCs/>
          <w:noProof/>
          <w:szCs w:val="24"/>
        </w:rPr>
        <w:t>41</w:t>
      </w:r>
      <w:r w:rsidRPr="004C4384">
        <w:rPr>
          <w:noProof/>
          <w:szCs w:val="24"/>
        </w:rPr>
        <w:t>, 1366–1377 (2020).</w:t>
      </w:r>
    </w:p>
    <w:p w14:paraId="6E82BEA5"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45.</w:t>
      </w:r>
      <w:r w:rsidRPr="004C4384">
        <w:rPr>
          <w:noProof/>
          <w:szCs w:val="24"/>
        </w:rPr>
        <w:tab/>
        <w:t xml:space="preserve">Fitzgerald, A. J. </w:t>
      </w:r>
      <w:r w:rsidRPr="004C4384">
        <w:rPr>
          <w:i/>
          <w:iCs/>
          <w:noProof/>
          <w:szCs w:val="24"/>
        </w:rPr>
        <w:t>et al.</w:t>
      </w:r>
      <w:r w:rsidRPr="004C4384">
        <w:rPr>
          <w:noProof/>
          <w:szCs w:val="24"/>
        </w:rPr>
        <w:t xml:space="preserve"> An introduction to medical imaging with coherent terahertz frequency radiation. </w:t>
      </w:r>
      <w:r w:rsidRPr="004C4384">
        <w:rPr>
          <w:i/>
          <w:iCs/>
          <w:noProof/>
          <w:szCs w:val="24"/>
        </w:rPr>
        <w:t>Phys. Med. Biol.</w:t>
      </w:r>
      <w:r w:rsidRPr="004C4384">
        <w:rPr>
          <w:noProof/>
          <w:szCs w:val="24"/>
        </w:rPr>
        <w:t xml:space="preserve"> </w:t>
      </w:r>
      <w:r w:rsidRPr="004C4384">
        <w:rPr>
          <w:b/>
          <w:bCs/>
          <w:noProof/>
          <w:szCs w:val="24"/>
        </w:rPr>
        <w:t>47</w:t>
      </w:r>
      <w:r w:rsidRPr="004C4384">
        <w:rPr>
          <w:noProof/>
          <w:szCs w:val="24"/>
        </w:rPr>
        <w:t>, R67–R84 (2002).</w:t>
      </w:r>
    </w:p>
    <w:p w14:paraId="28D8B22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46.</w:t>
      </w:r>
      <w:r w:rsidRPr="004C4384">
        <w:rPr>
          <w:noProof/>
          <w:szCs w:val="24"/>
        </w:rPr>
        <w:tab/>
        <w:t xml:space="preserve">Kawase, M. </w:t>
      </w:r>
      <w:r w:rsidRPr="004C4384">
        <w:rPr>
          <w:i/>
          <w:iCs/>
          <w:noProof/>
          <w:szCs w:val="24"/>
        </w:rPr>
        <w:t>et al.</w:t>
      </w:r>
      <w:r w:rsidRPr="004C4384">
        <w:rPr>
          <w:noProof/>
          <w:szCs w:val="24"/>
        </w:rPr>
        <w:t xml:space="preserve"> Application of Terahertz absorption spectroscopy to evaluation of aging variation of medicine. </w:t>
      </w:r>
      <w:r w:rsidRPr="004C4384">
        <w:rPr>
          <w:i/>
          <w:iCs/>
          <w:noProof/>
          <w:szCs w:val="24"/>
        </w:rPr>
        <w:t>Anal. Sci.</w:t>
      </w:r>
      <w:r w:rsidRPr="004C4384">
        <w:rPr>
          <w:noProof/>
          <w:szCs w:val="24"/>
        </w:rPr>
        <w:t xml:space="preserve"> </w:t>
      </w:r>
      <w:r w:rsidRPr="004C4384">
        <w:rPr>
          <w:b/>
          <w:bCs/>
          <w:noProof/>
          <w:szCs w:val="24"/>
        </w:rPr>
        <w:t>27</w:t>
      </w:r>
      <w:r w:rsidRPr="004C4384">
        <w:rPr>
          <w:noProof/>
          <w:szCs w:val="24"/>
        </w:rPr>
        <w:t>, 209–212 (2011).</w:t>
      </w:r>
    </w:p>
    <w:p w14:paraId="1C36954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47.</w:t>
      </w:r>
      <w:r w:rsidRPr="004C4384">
        <w:rPr>
          <w:noProof/>
          <w:szCs w:val="24"/>
        </w:rPr>
        <w:tab/>
        <w:t xml:space="preserve">Xiong, R. </w:t>
      </w:r>
      <w:r w:rsidRPr="004C4384">
        <w:rPr>
          <w:i/>
          <w:iCs/>
          <w:noProof/>
          <w:szCs w:val="24"/>
        </w:rPr>
        <w:t>et al.</w:t>
      </w:r>
      <w:r w:rsidRPr="004C4384">
        <w:rPr>
          <w:noProof/>
          <w:szCs w:val="24"/>
        </w:rPr>
        <w:t xml:space="preserve"> Biopolymeric photonic structures: Design, fabrication, and emerging applications. </w:t>
      </w:r>
      <w:r w:rsidRPr="004C4384">
        <w:rPr>
          <w:i/>
          <w:iCs/>
          <w:noProof/>
          <w:szCs w:val="24"/>
        </w:rPr>
        <w:t>Chem. Soc. Rev.</w:t>
      </w:r>
      <w:r w:rsidRPr="004C4384">
        <w:rPr>
          <w:noProof/>
          <w:szCs w:val="24"/>
        </w:rPr>
        <w:t xml:space="preserve"> </w:t>
      </w:r>
      <w:r w:rsidRPr="004C4384">
        <w:rPr>
          <w:b/>
          <w:bCs/>
          <w:noProof/>
          <w:szCs w:val="24"/>
        </w:rPr>
        <w:t>49</w:t>
      </w:r>
      <w:r w:rsidRPr="004C4384">
        <w:rPr>
          <w:noProof/>
          <w:szCs w:val="24"/>
        </w:rPr>
        <w:t>, 983–1031 (2020).</w:t>
      </w:r>
    </w:p>
    <w:p w14:paraId="750A615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48.</w:t>
      </w:r>
      <w:r w:rsidRPr="004C4384">
        <w:rPr>
          <w:noProof/>
          <w:szCs w:val="24"/>
        </w:rPr>
        <w:tab/>
        <w:t xml:space="preserve">Bertie, J. E. and Whalley, E. Optical Spectra of Orientationally Disordered Crystals. II. Infrared Spectrum of Ice Ih and Ice Ic from 360 to 50 cm−1. </w:t>
      </w:r>
      <w:r w:rsidRPr="004C4384">
        <w:rPr>
          <w:b/>
          <w:bCs/>
          <w:noProof/>
          <w:szCs w:val="24"/>
        </w:rPr>
        <w:t>1271</w:t>
      </w:r>
      <w:r w:rsidRPr="004C4384">
        <w:rPr>
          <w:noProof/>
          <w:szCs w:val="24"/>
        </w:rPr>
        <w:t>, (1967).</w:t>
      </w:r>
    </w:p>
    <w:p w14:paraId="2A464E68"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49.</w:t>
      </w:r>
      <w:r w:rsidRPr="004C4384">
        <w:rPr>
          <w:noProof/>
          <w:szCs w:val="24"/>
        </w:rPr>
        <w:tab/>
        <w:t xml:space="preserve">Allen, F. H. The Cambridge Structural Database: A quarter of a million crystal structures and rising. </w:t>
      </w:r>
      <w:r w:rsidRPr="004C4384">
        <w:rPr>
          <w:i/>
          <w:iCs/>
          <w:noProof/>
          <w:szCs w:val="24"/>
        </w:rPr>
        <w:t>Acta Crystallogr. Sect. B Struct. Sci.</w:t>
      </w:r>
      <w:r w:rsidRPr="004C4384">
        <w:rPr>
          <w:noProof/>
          <w:szCs w:val="24"/>
        </w:rPr>
        <w:t xml:space="preserve"> </w:t>
      </w:r>
      <w:r w:rsidRPr="004C4384">
        <w:rPr>
          <w:b/>
          <w:bCs/>
          <w:noProof/>
          <w:szCs w:val="24"/>
        </w:rPr>
        <w:t>58</w:t>
      </w:r>
      <w:r w:rsidRPr="004C4384">
        <w:rPr>
          <w:noProof/>
          <w:szCs w:val="24"/>
        </w:rPr>
        <w:t>, 380–388 (2002).</w:t>
      </w:r>
    </w:p>
    <w:p w14:paraId="663ABDFA"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50.</w:t>
      </w:r>
      <w:r w:rsidRPr="004C4384">
        <w:rPr>
          <w:noProof/>
          <w:szCs w:val="24"/>
        </w:rPr>
        <w:tab/>
        <w:t xml:space="preserve">Macrae, C. F. </w:t>
      </w:r>
      <w:r w:rsidRPr="004C4384">
        <w:rPr>
          <w:i/>
          <w:iCs/>
          <w:noProof/>
          <w:szCs w:val="24"/>
        </w:rPr>
        <w:t>et al.</w:t>
      </w:r>
      <w:r w:rsidRPr="004C4384">
        <w:rPr>
          <w:noProof/>
          <w:szCs w:val="24"/>
        </w:rPr>
        <w:t xml:space="preserve"> Mercury: Visualization and analysis of crystal structures. </w:t>
      </w:r>
      <w:r w:rsidRPr="004C4384">
        <w:rPr>
          <w:i/>
          <w:iCs/>
          <w:noProof/>
          <w:szCs w:val="24"/>
        </w:rPr>
        <w:t>J. Appl. Crystallogr.</w:t>
      </w:r>
      <w:r w:rsidRPr="004C4384">
        <w:rPr>
          <w:noProof/>
          <w:szCs w:val="24"/>
        </w:rPr>
        <w:t xml:space="preserve"> </w:t>
      </w:r>
      <w:r w:rsidRPr="004C4384">
        <w:rPr>
          <w:b/>
          <w:bCs/>
          <w:noProof/>
          <w:szCs w:val="24"/>
        </w:rPr>
        <w:t>39</w:t>
      </w:r>
      <w:r w:rsidRPr="004C4384">
        <w:rPr>
          <w:noProof/>
          <w:szCs w:val="24"/>
        </w:rPr>
        <w:t>, 453–457 (2006).</w:t>
      </w:r>
    </w:p>
    <w:p w14:paraId="7697039F"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51.</w:t>
      </w:r>
      <w:r w:rsidRPr="004C4384">
        <w:rPr>
          <w:noProof/>
          <w:szCs w:val="24"/>
        </w:rPr>
        <w:tab/>
        <w:t xml:space="preserve">Conley, R. T. IR—Theory and practice of infrared spectroscopy (Szymanski, Herman A.; Alpert, Nelson L.). </w:t>
      </w:r>
      <w:r w:rsidRPr="004C4384">
        <w:rPr>
          <w:i/>
          <w:iCs/>
          <w:noProof/>
          <w:szCs w:val="24"/>
        </w:rPr>
        <w:t>J. Chem. Educ.</w:t>
      </w:r>
      <w:r w:rsidRPr="004C4384">
        <w:rPr>
          <w:noProof/>
          <w:szCs w:val="24"/>
        </w:rPr>
        <w:t xml:space="preserve"> </w:t>
      </w:r>
      <w:r w:rsidRPr="004C4384">
        <w:rPr>
          <w:b/>
          <w:bCs/>
          <w:noProof/>
          <w:szCs w:val="24"/>
        </w:rPr>
        <w:t>42</w:t>
      </w:r>
      <w:r w:rsidRPr="004C4384">
        <w:rPr>
          <w:noProof/>
          <w:szCs w:val="24"/>
        </w:rPr>
        <w:t>, A316 (1965).</w:t>
      </w:r>
    </w:p>
    <w:p w14:paraId="1A72E8D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52.</w:t>
      </w:r>
      <w:r w:rsidRPr="004C4384">
        <w:rPr>
          <w:noProof/>
          <w:szCs w:val="24"/>
        </w:rPr>
        <w:tab/>
        <w:t xml:space="preserve">Liu, X. </w:t>
      </w:r>
      <w:r w:rsidRPr="004C4384">
        <w:rPr>
          <w:i/>
          <w:iCs/>
          <w:noProof/>
          <w:szCs w:val="24"/>
        </w:rPr>
        <w:t>et al.</w:t>
      </w:r>
      <w:r w:rsidRPr="004C4384">
        <w:rPr>
          <w:noProof/>
          <w:szCs w:val="24"/>
        </w:rPr>
        <w:t xml:space="preserve"> Metamaterials on parylene thin film substrates: Design, fabrication, and characterization at terahertz frequency. </w:t>
      </w:r>
      <w:r w:rsidRPr="004C4384">
        <w:rPr>
          <w:i/>
          <w:iCs/>
          <w:noProof/>
          <w:szCs w:val="24"/>
        </w:rPr>
        <w:t>Appl. Phys. Lett.</w:t>
      </w:r>
      <w:r w:rsidRPr="004C4384">
        <w:rPr>
          <w:noProof/>
          <w:szCs w:val="24"/>
        </w:rPr>
        <w:t xml:space="preserve"> </w:t>
      </w:r>
      <w:r w:rsidRPr="004C4384">
        <w:rPr>
          <w:b/>
          <w:bCs/>
          <w:noProof/>
          <w:szCs w:val="24"/>
        </w:rPr>
        <w:t>96</w:t>
      </w:r>
      <w:r w:rsidRPr="004C4384">
        <w:rPr>
          <w:noProof/>
          <w:szCs w:val="24"/>
        </w:rPr>
        <w:t>, 1–4 (2010).</w:t>
      </w:r>
    </w:p>
    <w:p w14:paraId="455C5B1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53.</w:t>
      </w:r>
      <w:r w:rsidRPr="004C4384">
        <w:rPr>
          <w:noProof/>
          <w:szCs w:val="24"/>
        </w:rPr>
        <w:tab/>
        <w:t xml:space="preserve">Giorgino, T. Computing and visualizing dynamic time warping alignments in R: The dtw package. </w:t>
      </w:r>
      <w:r w:rsidRPr="004C4384">
        <w:rPr>
          <w:i/>
          <w:iCs/>
          <w:noProof/>
          <w:szCs w:val="24"/>
        </w:rPr>
        <w:t>J. Stat. Softw.</w:t>
      </w:r>
      <w:r w:rsidRPr="004C4384">
        <w:rPr>
          <w:noProof/>
          <w:szCs w:val="24"/>
        </w:rPr>
        <w:t xml:space="preserve"> </w:t>
      </w:r>
      <w:r w:rsidRPr="004C4384">
        <w:rPr>
          <w:b/>
          <w:bCs/>
          <w:noProof/>
          <w:szCs w:val="24"/>
        </w:rPr>
        <w:t>31</w:t>
      </w:r>
      <w:r w:rsidRPr="004C4384">
        <w:rPr>
          <w:noProof/>
          <w:szCs w:val="24"/>
        </w:rPr>
        <w:t>, 1–24 (2009).</w:t>
      </w:r>
    </w:p>
    <w:p w14:paraId="031FAEBE"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54.</w:t>
      </w:r>
      <w:r w:rsidRPr="004C4384">
        <w:rPr>
          <w:noProof/>
          <w:szCs w:val="24"/>
        </w:rPr>
        <w:tab/>
        <w:t xml:space="preserve">Senin, P. Dynamic Time Warping Algorithm Review. </w:t>
      </w:r>
      <w:r w:rsidRPr="004C4384">
        <w:rPr>
          <w:i/>
          <w:iCs/>
          <w:noProof/>
          <w:szCs w:val="24"/>
        </w:rPr>
        <w:t>Science (80-. ).</w:t>
      </w:r>
      <w:r w:rsidRPr="004C4384">
        <w:rPr>
          <w:noProof/>
          <w:szCs w:val="24"/>
        </w:rPr>
        <w:t xml:space="preserve"> </w:t>
      </w:r>
      <w:r w:rsidRPr="004C4384">
        <w:rPr>
          <w:b/>
          <w:bCs/>
          <w:noProof/>
          <w:szCs w:val="24"/>
        </w:rPr>
        <w:t>2007</w:t>
      </w:r>
      <w:r w:rsidRPr="004C4384">
        <w:rPr>
          <w:noProof/>
          <w:szCs w:val="24"/>
        </w:rPr>
        <w:t>, 1–23 (2008).</w:t>
      </w:r>
    </w:p>
    <w:p w14:paraId="717F6EA3"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55.</w:t>
      </w:r>
      <w:r w:rsidRPr="004C4384">
        <w:rPr>
          <w:noProof/>
          <w:szCs w:val="24"/>
        </w:rPr>
        <w:tab/>
        <w:t xml:space="preserve">Meert, W., Craenedonck, T. V. </w:t>
      </w:r>
      <w:r w:rsidRPr="004C4384">
        <w:rPr>
          <w:i/>
          <w:iCs/>
          <w:noProof/>
          <w:szCs w:val="24"/>
        </w:rPr>
        <w:t>Time seires distances: Dynamic time warping (DTW)</w:t>
      </w:r>
      <w:r w:rsidRPr="004C4384">
        <w:rPr>
          <w:noProof/>
          <w:szCs w:val="24"/>
        </w:rPr>
        <w:t>. (2018).</w:t>
      </w:r>
    </w:p>
    <w:p w14:paraId="40C4453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56.</w:t>
      </w:r>
      <w:r w:rsidRPr="004C4384">
        <w:rPr>
          <w:noProof/>
          <w:szCs w:val="24"/>
        </w:rPr>
        <w:tab/>
        <w:t>https://towardsdatascience.com/violin-plots-explained-fb1d115e023d.</w:t>
      </w:r>
    </w:p>
    <w:p w14:paraId="44A07CB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57.</w:t>
      </w:r>
      <w:r w:rsidRPr="004C4384">
        <w:rPr>
          <w:noProof/>
          <w:szCs w:val="24"/>
        </w:rPr>
        <w:tab/>
        <w:t xml:space="preserve">Levenberg, K. A method for the solution of certain non-linear problems in least squares. </w:t>
      </w:r>
      <w:r w:rsidRPr="004C4384">
        <w:rPr>
          <w:i/>
          <w:iCs/>
          <w:noProof/>
          <w:szCs w:val="24"/>
        </w:rPr>
        <w:t>Q. Appl. Math.</w:t>
      </w:r>
      <w:r w:rsidRPr="004C4384">
        <w:rPr>
          <w:noProof/>
          <w:szCs w:val="24"/>
        </w:rPr>
        <w:t xml:space="preserve"> </w:t>
      </w:r>
      <w:r w:rsidRPr="004C4384">
        <w:rPr>
          <w:b/>
          <w:bCs/>
          <w:noProof/>
          <w:szCs w:val="24"/>
        </w:rPr>
        <w:t>2</w:t>
      </w:r>
      <w:r w:rsidRPr="004C4384">
        <w:rPr>
          <w:noProof/>
          <w:szCs w:val="24"/>
        </w:rPr>
        <w:t>, 164–168 (1944).</w:t>
      </w:r>
    </w:p>
    <w:p w14:paraId="5BDE411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58.</w:t>
      </w:r>
      <w:r w:rsidRPr="004C4384">
        <w:rPr>
          <w:noProof/>
          <w:szCs w:val="24"/>
        </w:rPr>
        <w:tab/>
        <w:t xml:space="preserve">Mathematics, A. An Algorithm for Least-Squares Estimation of Nonlinear Parameters Author ( s ): Donald W . Marquardt Source : Journal of the Society for Industrial and Applied Mathematics , Vol . 11 , No . 2 Published by : Society for Industrial and Applied Mathematics S. </w:t>
      </w:r>
      <w:r w:rsidRPr="004C4384">
        <w:rPr>
          <w:b/>
          <w:bCs/>
          <w:noProof/>
          <w:szCs w:val="24"/>
        </w:rPr>
        <w:t>11</w:t>
      </w:r>
      <w:r w:rsidRPr="004C4384">
        <w:rPr>
          <w:noProof/>
          <w:szCs w:val="24"/>
        </w:rPr>
        <w:t>, 431–441 (2019).</w:t>
      </w:r>
    </w:p>
    <w:p w14:paraId="7874E94C"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59.</w:t>
      </w:r>
      <w:r w:rsidRPr="004C4384">
        <w:rPr>
          <w:noProof/>
          <w:szCs w:val="24"/>
        </w:rPr>
        <w:tab/>
        <w:t xml:space="preserve">Brehm, M., Thomas, M., Gehrke, S. &amp; Kirchner, B. TRAVIS—A free analyzer for trajectories from molecular simulation. </w:t>
      </w:r>
      <w:r w:rsidRPr="004C4384">
        <w:rPr>
          <w:i/>
          <w:iCs/>
          <w:noProof/>
          <w:szCs w:val="24"/>
        </w:rPr>
        <w:t>J. Chem. Phys.</w:t>
      </w:r>
      <w:r w:rsidRPr="004C4384">
        <w:rPr>
          <w:noProof/>
          <w:szCs w:val="24"/>
        </w:rPr>
        <w:t xml:space="preserve"> </w:t>
      </w:r>
      <w:r w:rsidRPr="004C4384">
        <w:rPr>
          <w:b/>
          <w:bCs/>
          <w:noProof/>
          <w:szCs w:val="24"/>
        </w:rPr>
        <w:t>152</w:t>
      </w:r>
      <w:r w:rsidRPr="004C4384">
        <w:rPr>
          <w:noProof/>
          <w:szCs w:val="24"/>
        </w:rPr>
        <w:t>, (2020).</w:t>
      </w:r>
    </w:p>
    <w:p w14:paraId="3826FAC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60.</w:t>
      </w:r>
      <w:r w:rsidRPr="004C4384">
        <w:rPr>
          <w:noProof/>
          <w:szCs w:val="24"/>
        </w:rPr>
        <w:tab/>
        <w:t xml:space="preserve">Cherkasova, O. P., Nazarov, M. M., Konnikova, M. &amp; Shkurinov, A. P. THz Spectroscopy of Bound Water in Glucose: Direct Measurements from Crystalline to Dissolved State. </w:t>
      </w:r>
      <w:r w:rsidRPr="004C4384">
        <w:rPr>
          <w:i/>
          <w:iCs/>
          <w:noProof/>
          <w:szCs w:val="24"/>
        </w:rPr>
        <w:t>J. Infrared, Millimeter, Terahertz Waves</w:t>
      </w:r>
      <w:r w:rsidRPr="004C4384">
        <w:rPr>
          <w:noProof/>
          <w:szCs w:val="24"/>
        </w:rPr>
        <w:t xml:space="preserve"> </w:t>
      </w:r>
      <w:r w:rsidRPr="004C4384">
        <w:rPr>
          <w:b/>
          <w:bCs/>
          <w:noProof/>
          <w:szCs w:val="24"/>
        </w:rPr>
        <w:t>41</w:t>
      </w:r>
      <w:r w:rsidRPr="004C4384">
        <w:rPr>
          <w:noProof/>
          <w:szCs w:val="24"/>
        </w:rPr>
        <w:t>, 1057–1068 (2020).</w:t>
      </w:r>
    </w:p>
    <w:p w14:paraId="4A705D6B"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61.</w:t>
      </w:r>
      <w:r w:rsidRPr="004C4384">
        <w:rPr>
          <w:noProof/>
          <w:szCs w:val="24"/>
        </w:rPr>
        <w:tab/>
        <w:t xml:space="preserve">Liu, H. B., Chen, Y. &amp; Zhang, X. C. Characterization of anhydrous and hydrated pharmaceutical materials with THz time-domain spectroscopy. </w:t>
      </w:r>
      <w:r w:rsidRPr="004C4384">
        <w:rPr>
          <w:i/>
          <w:iCs/>
          <w:noProof/>
          <w:szCs w:val="24"/>
        </w:rPr>
        <w:t>J. Pharm. Sci.</w:t>
      </w:r>
      <w:r w:rsidRPr="004C4384">
        <w:rPr>
          <w:noProof/>
          <w:szCs w:val="24"/>
        </w:rPr>
        <w:t xml:space="preserve"> </w:t>
      </w:r>
      <w:r w:rsidRPr="004C4384">
        <w:rPr>
          <w:b/>
          <w:bCs/>
          <w:noProof/>
          <w:szCs w:val="24"/>
        </w:rPr>
        <w:t>96</w:t>
      </w:r>
      <w:r w:rsidRPr="004C4384">
        <w:rPr>
          <w:noProof/>
          <w:szCs w:val="24"/>
        </w:rPr>
        <w:t>, 927–934 (2007).</w:t>
      </w:r>
    </w:p>
    <w:p w14:paraId="53BCAEA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lastRenderedPageBreak/>
        <w:t>62.</w:t>
      </w:r>
      <w:r w:rsidRPr="004C4384">
        <w:rPr>
          <w:noProof/>
          <w:szCs w:val="24"/>
        </w:rPr>
        <w:tab/>
        <w:t xml:space="preserve">Bandyopadhyay, A. </w:t>
      </w:r>
      <w:r w:rsidRPr="004C4384">
        <w:rPr>
          <w:i/>
          <w:iCs/>
          <w:noProof/>
          <w:szCs w:val="24"/>
        </w:rPr>
        <w:t>et al.</w:t>
      </w:r>
      <w:r w:rsidRPr="004C4384">
        <w:rPr>
          <w:noProof/>
          <w:szCs w:val="24"/>
        </w:rPr>
        <w:t xml:space="preserve"> Effects of scattering on THz spectra of granular solids. </w:t>
      </w:r>
      <w:r w:rsidRPr="004C4384">
        <w:rPr>
          <w:i/>
          <w:iCs/>
          <w:noProof/>
          <w:szCs w:val="24"/>
        </w:rPr>
        <w:t>Int. J. Infrared Millimeter Waves</w:t>
      </w:r>
      <w:r w:rsidRPr="004C4384">
        <w:rPr>
          <w:noProof/>
          <w:szCs w:val="24"/>
        </w:rPr>
        <w:t xml:space="preserve"> </w:t>
      </w:r>
      <w:r w:rsidRPr="004C4384">
        <w:rPr>
          <w:b/>
          <w:bCs/>
          <w:noProof/>
          <w:szCs w:val="24"/>
        </w:rPr>
        <w:t>28</w:t>
      </w:r>
      <w:r w:rsidRPr="004C4384">
        <w:rPr>
          <w:noProof/>
          <w:szCs w:val="24"/>
        </w:rPr>
        <w:t>, 969–978 (2007).</w:t>
      </w:r>
    </w:p>
    <w:p w14:paraId="088451C0"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63.</w:t>
      </w:r>
      <w:r w:rsidRPr="004C4384">
        <w:rPr>
          <w:noProof/>
          <w:szCs w:val="24"/>
        </w:rPr>
        <w:tab/>
        <w:t xml:space="preserve">Kim, J. Y. </w:t>
      </w:r>
      <w:r w:rsidRPr="004C4384">
        <w:rPr>
          <w:i/>
          <w:iCs/>
          <w:noProof/>
          <w:szCs w:val="24"/>
        </w:rPr>
        <w:t>et al.</w:t>
      </w:r>
      <w:r w:rsidRPr="004C4384">
        <w:rPr>
          <w:noProof/>
          <w:szCs w:val="24"/>
        </w:rPr>
        <w:t xml:space="preserve"> Assembly of Gold Nanoparticles into Chiral Superstructures Driven by Circularly Polarized Light. </w:t>
      </w:r>
      <w:r w:rsidRPr="004C4384">
        <w:rPr>
          <w:i/>
          <w:iCs/>
          <w:noProof/>
          <w:szCs w:val="24"/>
        </w:rPr>
        <w:t>J. Am. Chem. Soc.</w:t>
      </w:r>
      <w:r w:rsidRPr="004C4384">
        <w:rPr>
          <w:noProof/>
          <w:szCs w:val="24"/>
        </w:rPr>
        <w:t xml:space="preserve"> </w:t>
      </w:r>
      <w:r w:rsidRPr="004C4384">
        <w:rPr>
          <w:b/>
          <w:bCs/>
          <w:noProof/>
          <w:szCs w:val="24"/>
        </w:rPr>
        <w:t>141</w:t>
      </w:r>
      <w:r w:rsidRPr="004C4384">
        <w:rPr>
          <w:noProof/>
          <w:szCs w:val="24"/>
        </w:rPr>
        <w:t>, 11739–11744 (2019).</w:t>
      </w:r>
    </w:p>
    <w:p w14:paraId="5740DE82"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64.</w:t>
      </w:r>
      <w:r w:rsidRPr="004C4384">
        <w:rPr>
          <w:noProof/>
          <w:szCs w:val="24"/>
        </w:rPr>
        <w:tab/>
        <w:t xml:space="preserve">Jiang, W. </w:t>
      </w:r>
      <w:r w:rsidRPr="004C4384">
        <w:rPr>
          <w:i/>
          <w:iCs/>
          <w:noProof/>
          <w:szCs w:val="24"/>
        </w:rPr>
        <w:t>et al.</w:t>
      </w:r>
      <w:r w:rsidRPr="004C4384">
        <w:rPr>
          <w:noProof/>
          <w:szCs w:val="24"/>
        </w:rPr>
        <w:t xml:space="preserve"> Emergence of complexity in hierarchically organized chiral particles. </w:t>
      </w:r>
      <w:r w:rsidRPr="004C4384">
        <w:rPr>
          <w:i/>
          <w:iCs/>
          <w:noProof/>
          <w:szCs w:val="24"/>
        </w:rPr>
        <w:t>Science (80-. ).</w:t>
      </w:r>
      <w:r w:rsidRPr="004C4384">
        <w:rPr>
          <w:noProof/>
          <w:szCs w:val="24"/>
        </w:rPr>
        <w:t xml:space="preserve"> </w:t>
      </w:r>
      <w:r w:rsidRPr="004C4384">
        <w:rPr>
          <w:b/>
          <w:bCs/>
          <w:noProof/>
          <w:szCs w:val="24"/>
        </w:rPr>
        <w:t>368</w:t>
      </w:r>
      <w:r w:rsidRPr="004C4384">
        <w:rPr>
          <w:noProof/>
          <w:szCs w:val="24"/>
        </w:rPr>
        <w:t>, 642–648 (2020).</w:t>
      </w:r>
    </w:p>
    <w:p w14:paraId="6EA4FE0F"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65.</w:t>
      </w:r>
      <w:r w:rsidRPr="004C4384">
        <w:rPr>
          <w:noProof/>
          <w:szCs w:val="24"/>
        </w:rPr>
        <w:tab/>
        <w:t xml:space="preserve">Bertie, J. E., Labbé, H. J. &amp; Whalley, E. Far-infrared spectra of Ice II, V, and IX. </w:t>
      </w:r>
      <w:r w:rsidRPr="004C4384">
        <w:rPr>
          <w:i/>
          <w:iCs/>
          <w:noProof/>
          <w:szCs w:val="24"/>
        </w:rPr>
        <w:t>J. Chem. Phys.</w:t>
      </w:r>
      <w:r w:rsidRPr="004C4384">
        <w:rPr>
          <w:noProof/>
          <w:szCs w:val="24"/>
        </w:rPr>
        <w:t xml:space="preserve"> </w:t>
      </w:r>
      <w:r w:rsidRPr="004C4384">
        <w:rPr>
          <w:b/>
          <w:bCs/>
          <w:noProof/>
          <w:szCs w:val="24"/>
        </w:rPr>
        <w:t>49</w:t>
      </w:r>
      <w:r w:rsidRPr="004C4384">
        <w:rPr>
          <w:noProof/>
          <w:szCs w:val="24"/>
        </w:rPr>
        <w:t>, 775–780 (1968).</w:t>
      </w:r>
    </w:p>
    <w:p w14:paraId="4AB387AD"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66.</w:t>
      </w:r>
      <w:r w:rsidRPr="004C4384">
        <w:rPr>
          <w:noProof/>
          <w:szCs w:val="24"/>
        </w:rPr>
        <w:tab/>
        <w:t xml:space="preserve">Matthews, B. W. Racemic crystallography - Easy crystals and easy structures: What’s not to like? </w:t>
      </w:r>
      <w:r w:rsidRPr="004C4384">
        <w:rPr>
          <w:i/>
          <w:iCs/>
          <w:noProof/>
          <w:szCs w:val="24"/>
        </w:rPr>
        <w:t>Protein Sci.</w:t>
      </w:r>
      <w:r w:rsidRPr="004C4384">
        <w:rPr>
          <w:noProof/>
          <w:szCs w:val="24"/>
        </w:rPr>
        <w:t xml:space="preserve"> </w:t>
      </w:r>
      <w:r w:rsidRPr="004C4384">
        <w:rPr>
          <w:b/>
          <w:bCs/>
          <w:noProof/>
          <w:szCs w:val="24"/>
        </w:rPr>
        <w:t>18</w:t>
      </w:r>
      <w:r w:rsidRPr="004C4384">
        <w:rPr>
          <w:noProof/>
          <w:szCs w:val="24"/>
        </w:rPr>
        <w:t>, 1135–1138 (2009).</w:t>
      </w:r>
    </w:p>
    <w:p w14:paraId="6468C5FF"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67.</w:t>
      </w:r>
      <w:r w:rsidRPr="004C4384">
        <w:rPr>
          <w:noProof/>
          <w:szCs w:val="24"/>
        </w:rPr>
        <w:tab/>
        <w:t xml:space="preserve">Yagasaki, M. &amp; Hashimoto, S. I. Synthesis and application of dipeptides; Current status and perspectives. </w:t>
      </w:r>
      <w:r w:rsidRPr="004C4384">
        <w:rPr>
          <w:i/>
          <w:iCs/>
          <w:noProof/>
          <w:szCs w:val="24"/>
        </w:rPr>
        <w:t>Appl. Microbiol. Biotechnol.</w:t>
      </w:r>
      <w:r w:rsidRPr="004C4384">
        <w:rPr>
          <w:noProof/>
          <w:szCs w:val="24"/>
        </w:rPr>
        <w:t xml:space="preserve"> </w:t>
      </w:r>
      <w:r w:rsidRPr="004C4384">
        <w:rPr>
          <w:b/>
          <w:bCs/>
          <w:noProof/>
          <w:szCs w:val="24"/>
        </w:rPr>
        <w:t>81</w:t>
      </w:r>
      <w:r w:rsidRPr="004C4384">
        <w:rPr>
          <w:noProof/>
          <w:szCs w:val="24"/>
        </w:rPr>
        <w:t>, 13–22 (2008).</w:t>
      </w:r>
    </w:p>
    <w:p w14:paraId="2280B2C9" w14:textId="77777777" w:rsidR="004C4384" w:rsidRPr="004C4384" w:rsidRDefault="004C4384" w:rsidP="004C4384">
      <w:pPr>
        <w:widowControl w:val="0"/>
        <w:autoSpaceDE w:val="0"/>
        <w:autoSpaceDN w:val="0"/>
        <w:adjustRightInd w:val="0"/>
        <w:ind w:left="640" w:hanging="640"/>
        <w:rPr>
          <w:noProof/>
          <w:szCs w:val="24"/>
        </w:rPr>
      </w:pPr>
      <w:r w:rsidRPr="004C4384">
        <w:rPr>
          <w:noProof/>
          <w:szCs w:val="24"/>
        </w:rPr>
        <w:t>68.</w:t>
      </w:r>
      <w:r w:rsidRPr="004C4384">
        <w:rPr>
          <w:noProof/>
          <w:szCs w:val="24"/>
        </w:rPr>
        <w:tab/>
        <w:t xml:space="preserve">Amylose. Available at: https://en.wikipedia.org/wiki/Amylose. </w:t>
      </w:r>
    </w:p>
    <w:p w14:paraId="3E57991E" w14:textId="77777777" w:rsidR="004C4384" w:rsidRPr="004C4384" w:rsidRDefault="004C4384" w:rsidP="004C4384">
      <w:pPr>
        <w:widowControl w:val="0"/>
        <w:autoSpaceDE w:val="0"/>
        <w:autoSpaceDN w:val="0"/>
        <w:adjustRightInd w:val="0"/>
        <w:ind w:left="640" w:hanging="640"/>
        <w:rPr>
          <w:noProof/>
        </w:rPr>
      </w:pPr>
      <w:r w:rsidRPr="004C4384">
        <w:rPr>
          <w:noProof/>
          <w:szCs w:val="24"/>
        </w:rPr>
        <w:t>69.</w:t>
      </w:r>
      <w:r w:rsidRPr="004C4384">
        <w:rPr>
          <w:noProof/>
          <w:szCs w:val="24"/>
        </w:rPr>
        <w:tab/>
        <w:t xml:space="preserve">Amylase. Available at: https://en.wikipedia.org/wiki/Amylase. </w:t>
      </w:r>
    </w:p>
    <w:p w14:paraId="45DF1D97" w14:textId="77777777" w:rsidR="002B0193" w:rsidRPr="00B516C8" w:rsidRDefault="002B0193" w:rsidP="002B0193">
      <w:pPr>
        <w:jc w:val="both"/>
        <w:rPr>
          <w:rFonts w:eastAsia="바탕"/>
          <w:szCs w:val="24"/>
        </w:rPr>
      </w:pPr>
      <w:r>
        <w:rPr>
          <w:rFonts w:eastAsia="바탕"/>
        </w:rPr>
        <w:fldChar w:fldCharType="end"/>
      </w:r>
    </w:p>
    <w:p w14:paraId="5D713285" w14:textId="77777777" w:rsidR="002B0193" w:rsidRDefault="002B0193"/>
    <w:sectPr w:rsidR="002B019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850DCB" w14:textId="77777777" w:rsidR="00972D66" w:rsidRDefault="00972D66" w:rsidP="007410ED">
      <w:r>
        <w:separator/>
      </w:r>
    </w:p>
  </w:endnote>
  <w:endnote w:type="continuationSeparator" w:id="0">
    <w:p w14:paraId="449EEA55" w14:textId="77777777" w:rsidR="00972D66" w:rsidRDefault="00972D66" w:rsidP="00741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294FCF" w14:textId="77777777" w:rsidR="00972D66" w:rsidRDefault="00972D66" w:rsidP="007410ED">
      <w:r>
        <w:separator/>
      </w:r>
    </w:p>
  </w:footnote>
  <w:footnote w:type="continuationSeparator" w:id="0">
    <w:p w14:paraId="3A306BEA" w14:textId="77777777" w:rsidR="00972D66" w:rsidRDefault="00972D66" w:rsidP="007410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E9A098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
      <w:lvlText w:val=""/>
      <w:lvlJc w:val="left"/>
      <w:pPr>
        <w:tabs>
          <w:tab w:val="num" w:pos="360"/>
        </w:tabs>
        <w:ind w:left="360" w:hanging="360"/>
      </w:pPr>
      <w:rPr>
        <w:rFonts w:ascii="Symbol" w:hAnsi="Symbol" w:hint="default"/>
      </w:rPr>
    </w:lvl>
  </w:abstractNum>
  <w:abstractNum w:abstractNumId="10" w15:restartNumberingAfterBreak="0">
    <w:nsid w:val="2CA61F90"/>
    <w:multiLevelType w:val="hybridMultilevel"/>
    <w:tmpl w:val="721C195C"/>
    <w:lvl w:ilvl="0" w:tplc="C928993E">
      <w:start w:val="1"/>
      <w:numFmt w:val="decimal"/>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1" w15:restartNumberingAfterBreak="0">
    <w:nsid w:val="6C0A7B11"/>
    <w:multiLevelType w:val="hybridMultilevel"/>
    <w:tmpl w:val="0630BF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0193"/>
    <w:rsid w:val="000146E5"/>
    <w:rsid w:val="000D0E99"/>
    <w:rsid w:val="00180E83"/>
    <w:rsid w:val="00280F6E"/>
    <w:rsid w:val="002B0193"/>
    <w:rsid w:val="002E4D29"/>
    <w:rsid w:val="003805B5"/>
    <w:rsid w:val="004B4CD9"/>
    <w:rsid w:val="004C2675"/>
    <w:rsid w:val="004C4384"/>
    <w:rsid w:val="004E7DD9"/>
    <w:rsid w:val="005B7947"/>
    <w:rsid w:val="005D7472"/>
    <w:rsid w:val="005F134E"/>
    <w:rsid w:val="00607DDF"/>
    <w:rsid w:val="00615AF7"/>
    <w:rsid w:val="006C77E0"/>
    <w:rsid w:val="007410ED"/>
    <w:rsid w:val="008260FF"/>
    <w:rsid w:val="008B74B3"/>
    <w:rsid w:val="0092460B"/>
    <w:rsid w:val="00972D66"/>
    <w:rsid w:val="00AF7094"/>
    <w:rsid w:val="00B16B10"/>
    <w:rsid w:val="00BA0E09"/>
    <w:rsid w:val="00C27D6D"/>
    <w:rsid w:val="00C76F31"/>
    <w:rsid w:val="00D339E5"/>
    <w:rsid w:val="00DE15C0"/>
    <w:rsid w:val="00F66A5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1A73A3"/>
  <w15:chartTrackingRefBased/>
  <w15:docId w15:val="{75B7B116-851C-448B-B4C1-2C72DFA05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uiPriority="99"/>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uiPriority="99"/>
    <w:lsdException w:name="Table Subtle 2" w:semiHidden="1" w:uiPriority="99" w:unhideWhenUsed="1"/>
    <w:lsdException w:name="Table Web 1" w:semiHidden="1" w:uiPriority="99" w:unhideWhenUsed="1"/>
    <w:lsdException w:name="Table Web 2" w:uiPriority="99"/>
    <w:lsdException w:name="Table Web 3" w:uiPriority="99"/>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2B0193"/>
    <w:pPr>
      <w:spacing w:after="0" w:line="240" w:lineRule="auto"/>
    </w:pPr>
    <w:rPr>
      <w:rFonts w:ascii="Times New Roman" w:eastAsia="SimSun" w:hAnsi="Times New Roman" w:cs="Times New Roman"/>
      <w:sz w:val="24"/>
      <w:szCs w:val="20"/>
      <w:lang w:eastAsia="en-US"/>
    </w:rPr>
  </w:style>
  <w:style w:type="paragraph" w:styleId="1">
    <w:name w:val="heading 1"/>
    <w:basedOn w:val="a0"/>
    <w:next w:val="a0"/>
    <w:link w:val="1Char"/>
    <w:qFormat/>
    <w:rsid w:val="002B0193"/>
    <w:pPr>
      <w:keepNext/>
      <w:spacing w:before="240" w:after="60"/>
      <w:outlineLvl w:val="0"/>
    </w:pPr>
    <w:rPr>
      <w:b/>
      <w:bCs/>
      <w:kern w:val="32"/>
      <w:szCs w:val="24"/>
    </w:rPr>
  </w:style>
  <w:style w:type="paragraph" w:styleId="2">
    <w:name w:val="heading 2"/>
    <w:basedOn w:val="a0"/>
    <w:next w:val="a0"/>
    <w:link w:val="2Char"/>
    <w:semiHidden/>
    <w:qFormat/>
    <w:rsid w:val="002B0193"/>
    <w:pPr>
      <w:keepNext/>
      <w:spacing w:before="240" w:after="60"/>
      <w:outlineLvl w:val="1"/>
    </w:pPr>
    <w:rPr>
      <w:rFonts w:ascii="Cambria" w:hAnsi="Cambria"/>
      <w:b/>
      <w:bCs/>
      <w:i/>
      <w:iCs/>
      <w:sz w:val="28"/>
      <w:szCs w:val="28"/>
    </w:rPr>
  </w:style>
  <w:style w:type="paragraph" w:styleId="3">
    <w:name w:val="heading 3"/>
    <w:basedOn w:val="a0"/>
    <w:next w:val="a0"/>
    <w:link w:val="3Char"/>
    <w:semiHidden/>
    <w:qFormat/>
    <w:rsid w:val="002B0193"/>
    <w:pPr>
      <w:keepNext/>
      <w:spacing w:line="480" w:lineRule="auto"/>
      <w:outlineLvl w:val="2"/>
    </w:pPr>
    <w:rPr>
      <w:rFonts w:ascii="Times" w:eastAsia="Times" w:hAnsi="Times"/>
      <w:b/>
    </w:rPr>
  </w:style>
  <w:style w:type="paragraph" w:styleId="4">
    <w:name w:val="heading 4"/>
    <w:basedOn w:val="a0"/>
    <w:next w:val="a0"/>
    <w:link w:val="4Char"/>
    <w:semiHidden/>
    <w:qFormat/>
    <w:rsid w:val="002B0193"/>
    <w:pPr>
      <w:keepNext/>
      <w:spacing w:line="480" w:lineRule="auto"/>
      <w:outlineLvl w:val="3"/>
    </w:pPr>
    <w:rPr>
      <w:rFonts w:ascii="Times" w:hAnsi="Times"/>
      <w:b/>
      <w:color w:val="0000FF"/>
      <w:sz w:val="44"/>
    </w:rPr>
  </w:style>
  <w:style w:type="paragraph" w:styleId="5">
    <w:name w:val="heading 5"/>
    <w:basedOn w:val="a0"/>
    <w:next w:val="a0"/>
    <w:link w:val="5Char"/>
    <w:semiHidden/>
    <w:qFormat/>
    <w:rsid w:val="002B0193"/>
    <w:pPr>
      <w:spacing w:before="240" w:after="60"/>
      <w:outlineLvl w:val="4"/>
    </w:pPr>
    <w:rPr>
      <w:rFonts w:ascii="Calibri" w:hAnsi="Calibri"/>
      <w:b/>
      <w:bCs/>
      <w:i/>
      <w:iCs/>
      <w:sz w:val="26"/>
      <w:szCs w:val="26"/>
    </w:rPr>
  </w:style>
  <w:style w:type="paragraph" w:styleId="6">
    <w:name w:val="heading 6"/>
    <w:basedOn w:val="a0"/>
    <w:next w:val="a0"/>
    <w:link w:val="6Char"/>
    <w:semiHidden/>
    <w:qFormat/>
    <w:rsid w:val="002B0193"/>
    <w:pPr>
      <w:spacing w:before="240" w:after="60"/>
      <w:outlineLvl w:val="5"/>
    </w:pPr>
    <w:rPr>
      <w:rFonts w:ascii="Calibri" w:hAnsi="Calibri"/>
      <w:b/>
      <w:bCs/>
      <w:sz w:val="22"/>
      <w:szCs w:val="22"/>
    </w:rPr>
  </w:style>
  <w:style w:type="paragraph" w:styleId="7">
    <w:name w:val="heading 7"/>
    <w:basedOn w:val="a0"/>
    <w:next w:val="a0"/>
    <w:link w:val="7Char"/>
    <w:semiHidden/>
    <w:qFormat/>
    <w:rsid w:val="002B0193"/>
    <w:pPr>
      <w:spacing w:before="240" w:after="60"/>
      <w:outlineLvl w:val="6"/>
    </w:pPr>
    <w:rPr>
      <w:rFonts w:ascii="Calibri" w:hAnsi="Calibri"/>
      <w:szCs w:val="24"/>
    </w:rPr>
  </w:style>
  <w:style w:type="paragraph" w:styleId="8">
    <w:name w:val="heading 8"/>
    <w:basedOn w:val="a0"/>
    <w:next w:val="a0"/>
    <w:link w:val="8Char"/>
    <w:semiHidden/>
    <w:qFormat/>
    <w:rsid w:val="002B0193"/>
    <w:pPr>
      <w:spacing w:before="240" w:after="60"/>
      <w:outlineLvl w:val="7"/>
    </w:pPr>
    <w:rPr>
      <w:rFonts w:ascii="Calibri" w:hAnsi="Calibri"/>
      <w:i/>
      <w:iCs/>
      <w:szCs w:val="24"/>
    </w:rPr>
  </w:style>
  <w:style w:type="paragraph" w:styleId="9">
    <w:name w:val="heading 9"/>
    <w:basedOn w:val="a0"/>
    <w:next w:val="a0"/>
    <w:link w:val="9Char"/>
    <w:semiHidden/>
    <w:qFormat/>
    <w:rsid w:val="002B0193"/>
    <w:p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제목 1 Char"/>
    <w:basedOn w:val="a1"/>
    <w:link w:val="1"/>
    <w:rsid w:val="002B0193"/>
    <w:rPr>
      <w:rFonts w:ascii="Times New Roman" w:eastAsia="SimSun" w:hAnsi="Times New Roman" w:cs="Times New Roman"/>
      <w:b/>
      <w:bCs/>
      <w:kern w:val="32"/>
      <w:sz w:val="24"/>
      <w:szCs w:val="24"/>
      <w:lang w:eastAsia="en-US"/>
    </w:rPr>
  </w:style>
  <w:style w:type="character" w:styleId="a4">
    <w:name w:val="Hyperlink"/>
    <w:basedOn w:val="a1"/>
    <w:uiPriority w:val="99"/>
    <w:rsid w:val="002B0193"/>
    <w:rPr>
      <w:color w:val="0000FF"/>
      <w:u w:val="single"/>
    </w:rPr>
  </w:style>
  <w:style w:type="paragraph" w:customStyle="1" w:styleId="Authors">
    <w:name w:val="Authors"/>
    <w:basedOn w:val="a0"/>
    <w:rsid w:val="002B0193"/>
    <w:pPr>
      <w:spacing w:before="120" w:after="360"/>
      <w:jc w:val="center"/>
    </w:pPr>
    <w:rPr>
      <w:szCs w:val="24"/>
    </w:rPr>
  </w:style>
  <w:style w:type="paragraph" w:customStyle="1" w:styleId="Paragraph">
    <w:name w:val="Paragraph"/>
    <w:basedOn w:val="a0"/>
    <w:rsid w:val="002B0193"/>
    <w:pPr>
      <w:spacing w:before="120"/>
      <w:ind w:firstLine="720"/>
    </w:pPr>
    <w:rPr>
      <w:szCs w:val="24"/>
    </w:rPr>
  </w:style>
  <w:style w:type="paragraph" w:customStyle="1" w:styleId="Head">
    <w:name w:val="Head"/>
    <w:basedOn w:val="a0"/>
    <w:rsid w:val="002B0193"/>
    <w:pPr>
      <w:keepNext/>
      <w:spacing w:before="120" w:after="120"/>
      <w:jc w:val="center"/>
      <w:outlineLvl w:val="0"/>
    </w:pPr>
    <w:rPr>
      <w:rFonts w:eastAsia="Times New Roman"/>
      <w:b/>
      <w:bCs/>
      <w:kern w:val="28"/>
      <w:sz w:val="28"/>
      <w:szCs w:val="28"/>
    </w:rPr>
  </w:style>
  <w:style w:type="character" w:customStyle="1" w:styleId="10">
    <w:name w:val="확인되지 않은 멘션1"/>
    <w:basedOn w:val="a1"/>
    <w:uiPriority w:val="99"/>
    <w:semiHidden/>
    <w:unhideWhenUsed/>
    <w:rsid w:val="002B0193"/>
    <w:rPr>
      <w:color w:val="605E5C"/>
      <w:shd w:val="clear" w:color="auto" w:fill="E1DFDD"/>
    </w:rPr>
  </w:style>
  <w:style w:type="character" w:customStyle="1" w:styleId="2Char">
    <w:name w:val="제목 2 Char"/>
    <w:basedOn w:val="a1"/>
    <w:link w:val="2"/>
    <w:semiHidden/>
    <w:rsid w:val="002B0193"/>
    <w:rPr>
      <w:rFonts w:ascii="Cambria" w:eastAsia="SimSun" w:hAnsi="Cambria" w:cs="Times New Roman"/>
      <w:b/>
      <w:bCs/>
      <w:i/>
      <w:iCs/>
      <w:sz w:val="28"/>
      <w:szCs w:val="28"/>
      <w:lang w:eastAsia="en-US"/>
    </w:rPr>
  </w:style>
  <w:style w:type="character" w:customStyle="1" w:styleId="3Char">
    <w:name w:val="제목 3 Char"/>
    <w:basedOn w:val="a1"/>
    <w:link w:val="3"/>
    <w:semiHidden/>
    <w:rsid w:val="002B0193"/>
    <w:rPr>
      <w:rFonts w:ascii="Times" w:eastAsia="Times" w:hAnsi="Times" w:cs="Times New Roman"/>
      <w:b/>
      <w:sz w:val="24"/>
      <w:szCs w:val="20"/>
      <w:lang w:eastAsia="en-US"/>
    </w:rPr>
  </w:style>
  <w:style w:type="character" w:customStyle="1" w:styleId="4Char">
    <w:name w:val="제목 4 Char"/>
    <w:basedOn w:val="a1"/>
    <w:link w:val="4"/>
    <w:semiHidden/>
    <w:rsid w:val="002B0193"/>
    <w:rPr>
      <w:rFonts w:ascii="Times" w:eastAsia="SimSun" w:hAnsi="Times" w:cs="Times New Roman"/>
      <w:b/>
      <w:color w:val="0000FF"/>
      <w:sz w:val="44"/>
      <w:szCs w:val="20"/>
      <w:lang w:eastAsia="en-US"/>
    </w:rPr>
  </w:style>
  <w:style w:type="character" w:customStyle="1" w:styleId="5Char">
    <w:name w:val="제목 5 Char"/>
    <w:basedOn w:val="a1"/>
    <w:link w:val="5"/>
    <w:semiHidden/>
    <w:rsid w:val="002B0193"/>
    <w:rPr>
      <w:rFonts w:ascii="Calibri" w:eastAsia="SimSun" w:hAnsi="Calibri" w:cs="Times New Roman"/>
      <w:b/>
      <w:bCs/>
      <w:i/>
      <w:iCs/>
      <w:sz w:val="26"/>
      <w:szCs w:val="26"/>
      <w:lang w:eastAsia="en-US"/>
    </w:rPr>
  </w:style>
  <w:style w:type="character" w:customStyle="1" w:styleId="6Char">
    <w:name w:val="제목 6 Char"/>
    <w:basedOn w:val="a1"/>
    <w:link w:val="6"/>
    <w:semiHidden/>
    <w:rsid w:val="002B0193"/>
    <w:rPr>
      <w:rFonts w:ascii="Calibri" w:eastAsia="SimSun" w:hAnsi="Calibri" w:cs="Times New Roman"/>
      <w:b/>
      <w:bCs/>
      <w:lang w:eastAsia="en-US"/>
    </w:rPr>
  </w:style>
  <w:style w:type="character" w:customStyle="1" w:styleId="7Char">
    <w:name w:val="제목 7 Char"/>
    <w:basedOn w:val="a1"/>
    <w:link w:val="7"/>
    <w:semiHidden/>
    <w:rsid w:val="002B0193"/>
    <w:rPr>
      <w:rFonts w:ascii="Calibri" w:eastAsia="SimSun" w:hAnsi="Calibri" w:cs="Times New Roman"/>
      <w:sz w:val="24"/>
      <w:szCs w:val="24"/>
      <w:lang w:eastAsia="en-US"/>
    </w:rPr>
  </w:style>
  <w:style w:type="character" w:customStyle="1" w:styleId="8Char">
    <w:name w:val="제목 8 Char"/>
    <w:basedOn w:val="a1"/>
    <w:link w:val="8"/>
    <w:semiHidden/>
    <w:rsid w:val="002B0193"/>
    <w:rPr>
      <w:rFonts w:ascii="Calibri" w:eastAsia="SimSun" w:hAnsi="Calibri" w:cs="Times New Roman"/>
      <w:i/>
      <w:iCs/>
      <w:sz w:val="24"/>
      <w:szCs w:val="24"/>
      <w:lang w:eastAsia="en-US"/>
    </w:rPr>
  </w:style>
  <w:style w:type="character" w:customStyle="1" w:styleId="9Char">
    <w:name w:val="제목 9 Char"/>
    <w:basedOn w:val="a1"/>
    <w:link w:val="9"/>
    <w:semiHidden/>
    <w:rsid w:val="002B0193"/>
    <w:rPr>
      <w:rFonts w:ascii="Cambria" w:eastAsia="SimSun" w:hAnsi="Cambria" w:cs="Times New Roman"/>
      <w:lang w:eastAsia="en-US"/>
    </w:rPr>
  </w:style>
  <w:style w:type="paragraph" w:customStyle="1" w:styleId="SMHeading">
    <w:name w:val="SM Heading"/>
    <w:basedOn w:val="1"/>
    <w:qFormat/>
    <w:rsid w:val="002B0193"/>
  </w:style>
  <w:style w:type="paragraph" w:customStyle="1" w:styleId="SMSubheading">
    <w:name w:val="SM Subheading"/>
    <w:basedOn w:val="a0"/>
    <w:qFormat/>
    <w:rsid w:val="002B0193"/>
    <w:rPr>
      <w:u w:val="words"/>
    </w:rPr>
  </w:style>
  <w:style w:type="paragraph" w:customStyle="1" w:styleId="SMText">
    <w:name w:val="SM Text"/>
    <w:basedOn w:val="a0"/>
    <w:qFormat/>
    <w:rsid w:val="002B0193"/>
    <w:pPr>
      <w:ind w:firstLine="480"/>
    </w:pPr>
  </w:style>
  <w:style w:type="paragraph" w:customStyle="1" w:styleId="SMcaption">
    <w:name w:val="SM caption"/>
    <w:basedOn w:val="SMText"/>
    <w:qFormat/>
    <w:rsid w:val="002B0193"/>
    <w:pPr>
      <w:framePr w:wrap="around" w:vAnchor="text" w:hAnchor="text" w:y="1"/>
      <w:ind w:firstLine="0"/>
      <w:jc w:val="both"/>
    </w:pPr>
  </w:style>
  <w:style w:type="character" w:customStyle="1" w:styleId="Char">
    <w:name w:val="풍선 도움말 텍스트 Char"/>
    <w:basedOn w:val="a1"/>
    <w:link w:val="a5"/>
    <w:semiHidden/>
    <w:rsid w:val="002B0193"/>
    <w:rPr>
      <w:rFonts w:ascii="Tahoma" w:eastAsia="SimSun" w:hAnsi="Tahoma" w:cs="Tahoma"/>
      <w:sz w:val="16"/>
      <w:szCs w:val="16"/>
      <w:lang w:eastAsia="en-US"/>
    </w:rPr>
  </w:style>
  <w:style w:type="paragraph" w:styleId="a5">
    <w:name w:val="Balloon Text"/>
    <w:basedOn w:val="a0"/>
    <w:link w:val="Char"/>
    <w:semiHidden/>
    <w:rsid w:val="002B0193"/>
    <w:rPr>
      <w:rFonts w:ascii="Tahoma" w:hAnsi="Tahoma" w:cs="Tahoma"/>
      <w:sz w:val="16"/>
      <w:szCs w:val="16"/>
    </w:rPr>
  </w:style>
  <w:style w:type="paragraph" w:styleId="a6">
    <w:name w:val="Body Text"/>
    <w:basedOn w:val="a0"/>
    <w:link w:val="Char0"/>
    <w:semiHidden/>
    <w:rsid w:val="002B0193"/>
    <w:pPr>
      <w:spacing w:after="120"/>
    </w:pPr>
  </w:style>
  <w:style w:type="character" w:customStyle="1" w:styleId="Char0">
    <w:name w:val="본문 Char"/>
    <w:basedOn w:val="a1"/>
    <w:link w:val="a6"/>
    <w:semiHidden/>
    <w:rsid w:val="002B0193"/>
    <w:rPr>
      <w:rFonts w:ascii="Times New Roman" w:eastAsia="SimSun" w:hAnsi="Times New Roman" w:cs="Times New Roman"/>
      <w:sz w:val="24"/>
      <w:szCs w:val="20"/>
      <w:lang w:eastAsia="en-US"/>
    </w:rPr>
  </w:style>
  <w:style w:type="character" w:customStyle="1" w:styleId="2Char0">
    <w:name w:val="본문 2 Char"/>
    <w:basedOn w:val="a1"/>
    <w:link w:val="20"/>
    <w:semiHidden/>
    <w:rsid w:val="002B0193"/>
    <w:rPr>
      <w:rFonts w:ascii="Times New Roman" w:eastAsia="SimSun" w:hAnsi="Times New Roman" w:cs="Times New Roman"/>
      <w:sz w:val="24"/>
      <w:szCs w:val="20"/>
      <w:lang w:eastAsia="en-US"/>
    </w:rPr>
  </w:style>
  <w:style w:type="paragraph" w:styleId="20">
    <w:name w:val="Body Text 2"/>
    <w:basedOn w:val="a0"/>
    <w:link w:val="2Char0"/>
    <w:semiHidden/>
    <w:rsid w:val="002B0193"/>
    <w:pPr>
      <w:spacing w:after="120" w:line="480" w:lineRule="auto"/>
    </w:pPr>
  </w:style>
  <w:style w:type="character" w:customStyle="1" w:styleId="3Char0">
    <w:name w:val="본문 3 Char"/>
    <w:basedOn w:val="a1"/>
    <w:link w:val="30"/>
    <w:semiHidden/>
    <w:rsid w:val="002B0193"/>
    <w:rPr>
      <w:rFonts w:ascii="Times New Roman" w:eastAsia="SimSun" w:hAnsi="Times New Roman" w:cs="Times New Roman"/>
      <w:sz w:val="16"/>
      <w:szCs w:val="16"/>
      <w:lang w:eastAsia="en-US"/>
    </w:rPr>
  </w:style>
  <w:style w:type="paragraph" w:styleId="30">
    <w:name w:val="Body Text 3"/>
    <w:basedOn w:val="a0"/>
    <w:link w:val="3Char0"/>
    <w:semiHidden/>
    <w:rsid w:val="002B0193"/>
    <w:pPr>
      <w:spacing w:after="120"/>
    </w:pPr>
    <w:rPr>
      <w:sz w:val="16"/>
      <w:szCs w:val="16"/>
    </w:rPr>
  </w:style>
  <w:style w:type="character" w:customStyle="1" w:styleId="Char1">
    <w:name w:val="본문 첫 줄 들여쓰기 Char"/>
    <w:basedOn w:val="Char0"/>
    <w:link w:val="a7"/>
    <w:semiHidden/>
    <w:rsid w:val="002B0193"/>
    <w:rPr>
      <w:rFonts w:ascii="Times New Roman" w:eastAsia="SimSun" w:hAnsi="Times New Roman" w:cs="Times New Roman"/>
      <w:sz w:val="24"/>
      <w:szCs w:val="20"/>
      <w:lang w:eastAsia="en-US"/>
    </w:rPr>
  </w:style>
  <w:style w:type="paragraph" w:styleId="a7">
    <w:name w:val="Body Text First Indent"/>
    <w:basedOn w:val="a6"/>
    <w:link w:val="Char1"/>
    <w:semiHidden/>
    <w:rsid w:val="002B0193"/>
    <w:pPr>
      <w:ind w:firstLine="210"/>
    </w:pPr>
  </w:style>
  <w:style w:type="character" w:customStyle="1" w:styleId="Char2">
    <w:name w:val="본문 들여쓰기 Char"/>
    <w:basedOn w:val="a1"/>
    <w:link w:val="a8"/>
    <w:semiHidden/>
    <w:rsid w:val="002B0193"/>
    <w:rPr>
      <w:rFonts w:ascii="Times New Roman" w:eastAsia="SimSun" w:hAnsi="Times New Roman" w:cs="Times New Roman"/>
      <w:sz w:val="24"/>
      <w:szCs w:val="20"/>
      <w:lang w:eastAsia="en-US"/>
    </w:rPr>
  </w:style>
  <w:style w:type="paragraph" w:styleId="a8">
    <w:name w:val="Body Text Indent"/>
    <w:basedOn w:val="a0"/>
    <w:link w:val="Char2"/>
    <w:semiHidden/>
    <w:rsid w:val="002B0193"/>
    <w:pPr>
      <w:spacing w:after="120"/>
      <w:ind w:left="360"/>
    </w:pPr>
  </w:style>
  <w:style w:type="character" w:customStyle="1" w:styleId="2Char1">
    <w:name w:val="본문 첫 줄 들여쓰기 2 Char"/>
    <w:basedOn w:val="Char2"/>
    <w:link w:val="21"/>
    <w:semiHidden/>
    <w:rsid w:val="002B0193"/>
    <w:rPr>
      <w:rFonts w:ascii="Times New Roman" w:eastAsia="SimSun" w:hAnsi="Times New Roman" w:cs="Times New Roman"/>
      <w:sz w:val="24"/>
      <w:szCs w:val="20"/>
      <w:lang w:eastAsia="en-US"/>
    </w:rPr>
  </w:style>
  <w:style w:type="paragraph" w:styleId="21">
    <w:name w:val="Body Text First Indent 2"/>
    <w:basedOn w:val="a8"/>
    <w:link w:val="2Char1"/>
    <w:semiHidden/>
    <w:rsid w:val="002B0193"/>
    <w:pPr>
      <w:ind w:firstLine="210"/>
    </w:pPr>
  </w:style>
  <w:style w:type="character" w:customStyle="1" w:styleId="2Char2">
    <w:name w:val="본문 들여쓰기 2 Char"/>
    <w:basedOn w:val="a1"/>
    <w:link w:val="22"/>
    <w:semiHidden/>
    <w:rsid w:val="002B0193"/>
    <w:rPr>
      <w:rFonts w:ascii="Times New Roman" w:eastAsia="SimSun" w:hAnsi="Times New Roman" w:cs="Times New Roman"/>
      <w:sz w:val="24"/>
      <w:szCs w:val="20"/>
      <w:lang w:eastAsia="en-US"/>
    </w:rPr>
  </w:style>
  <w:style w:type="paragraph" w:styleId="22">
    <w:name w:val="Body Text Indent 2"/>
    <w:basedOn w:val="a0"/>
    <w:link w:val="2Char2"/>
    <w:semiHidden/>
    <w:rsid w:val="002B0193"/>
    <w:pPr>
      <w:spacing w:after="120" w:line="480" w:lineRule="auto"/>
      <w:ind w:left="360"/>
    </w:pPr>
  </w:style>
  <w:style w:type="character" w:customStyle="1" w:styleId="3Char1">
    <w:name w:val="본문 들여쓰기 3 Char"/>
    <w:basedOn w:val="a1"/>
    <w:link w:val="31"/>
    <w:semiHidden/>
    <w:rsid w:val="002B0193"/>
    <w:rPr>
      <w:rFonts w:ascii="Times New Roman" w:eastAsia="SimSun" w:hAnsi="Times New Roman" w:cs="Times New Roman"/>
      <w:sz w:val="16"/>
      <w:szCs w:val="16"/>
      <w:lang w:eastAsia="en-US"/>
    </w:rPr>
  </w:style>
  <w:style w:type="paragraph" w:styleId="31">
    <w:name w:val="Body Text Indent 3"/>
    <w:basedOn w:val="a0"/>
    <w:link w:val="3Char1"/>
    <w:semiHidden/>
    <w:rsid w:val="002B0193"/>
    <w:pPr>
      <w:spacing w:after="120"/>
      <w:ind w:left="360"/>
    </w:pPr>
    <w:rPr>
      <w:sz w:val="16"/>
      <w:szCs w:val="16"/>
    </w:rPr>
  </w:style>
  <w:style w:type="paragraph" w:styleId="a9">
    <w:name w:val="caption"/>
    <w:basedOn w:val="a0"/>
    <w:next w:val="a0"/>
    <w:uiPriority w:val="35"/>
    <w:qFormat/>
    <w:rsid w:val="002B0193"/>
    <w:rPr>
      <w:b/>
      <w:bCs/>
      <w:sz w:val="20"/>
    </w:rPr>
  </w:style>
  <w:style w:type="character" w:customStyle="1" w:styleId="Char3">
    <w:name w:val="맺음말 Char"/>
    <w:basedOn w:val="a1"/>
    <w:link w:val="aa"/>
    <w:semiHidden/>
    <w:rsid w:val="002B0193"/>
    <w:rPr>
      <w:rFonts w:ascii="Times New Roman" w:eastAsia="SimSun" w:hAnsi="Times New Roman" w:cs="Times New Roman"/>
      <w:sz w:val="24"/>
      <w:szCs w:val="20"/>
      <w:lang w:eastAsia="en-US"/>
    </w:rPr>
  </w:style>
  <w:style w:type="paragraph" w:styleId="aa">
    <w:name w:val="Closing"/>
    <w:basedOn w:val="a0"/>
    <w:link w:val="Char3"/>
    <w:semiHidden/>
    <w:rsid w:val="002B0193"/>
    <w:pPr>
      <w:ind w:left="4320"/>
    </w:pPr>
  </w:style>
  <w:style w:type="character" w:customStyle="1" w:styleId="Char4">
    <w:name w:val="메모 텍스트 Char"/>
    <w:basedOn w:val="a1"/>
    <w:link w:val="ab"/>
    <w:semiHidden/>
    <w:rsid w:val="002B0193"/>
    <w:rPr>
      <w:rFonts w:ascii="Times New Roman" w:eastAsia="SimSun" w:hAnsi="Times New Roman" w:cs="Times New Roman"/>
      <w:sz w:val="20"/>
      <w:szCs w:val="20"/>
      <w:lang w:eastAsia="en-US"/>
    </w:rPr>
  </w:style>
  <w:style w:type="paragraph" w:styleId="ab">
    <w:name w:val="annotation text"/>
    <w:basedOn w:val="a0"/>
    <w:link w:val="Char4"/>
    <w:semiHidden/>
    <w:rsid w:val="002B0193"/>
    <w:rPr>
      <w:sz w:val="20"/>
    </w:rPr>
  </w:style>
  <w:style w:type="character" w:customStyle="1" w:styleId="Char5">
    <w:name w:val="메모 주제 Char"/>
    <w:basedOn w:val="Char4"/>
    <w:link w:val="ac"/>
    <w:semiHidden/>
    <w:rsid w:val="002B0193"/>
    <w:rPr>
      <w:rFonts w:ascii="Times New Roman" w:eastAsia="SimSun" w:hAnsi="Times New Roman" w:cs="Times New Roman"/>
      <w:b/>
      <w:bCs/>
      <w:sz w:val="20"/>
      <w:szCs w:val="20"/>
      <w:lang w:eastAsia="en-US"/>
    </w:rPr>
  </w:style>
  <w:style w:type="paragraph" w:styleId="ac">
    <w:name w:val="annotation subject"/>
    <w:basedOn w:val="ab"/>
    <w:next w:val="ab"/>
    <w:link w:val="Char5"/>
    <w:semiHidden/>
    <w:rsid w:val="002B0193"/>
    <w:rPr>
      <w:b/>
      <w:bCs/>
    </w:rPr>
  </w:style>
  <w:style w:type="character" w:customStyle="1" w:styleId="Char6">
    <w:name w:val="날짜 Char"/>
    <w:basedOn w:val="a1"/>
    <w:link w:val="ad"/>
    <w:semiHidden/>
    <w:rsid w:val="002B0193"/>
    <w:rPr>
      <w:rFonts w:ascii="Times New Roman" w:eastAsia="SimSun" w:hAnsi="Times New Roman" w:cs="Times New Roman"/>
      <w:sz w:val="24"/>
      <w:szCs w:val="20"/>
      <w:lang w:eastAsia="en-US"/>
    </w:rPr>
  </w:style>
  <w:style w:type="paragraph" w:styleId="ad">
    <w:name w:val="Date"/>
    <w:basedOn w:val="a0"/>
    <w:next w:val="a0"/>
    <w:link w:val="Char6"/>
    <w:semiHidden/>
    <w:rsid w:val="002B0193"/>
  </w:style>
  <w:style w:type="character" w:customStyle="1" w:styleId="Char7">
    <w:name w:val="문서 구조 Char"/>
    <w:basedOn w:val="a1"/>
    <w:link w:val="ae"/>
    <w:semiHidden/>
    <w:rsid w:val="002B0193"/>
    <w:rPr>
      <w:rFonts w:ascii="Tahoma" w:eastAsia="SimSun" w:hAnsi="Tahoma" w:cs="Tahoma"/>
      <w:sz w:val="16"/>
      <w:szCs w:val="16"/>
      <w:lang w:eastAsia="en-US"/>
    </w:rPr>
  </w:style>
  <w:style w:type="paragraph" w:styleId="ae">
    <w:name w:val="Document Map"/>
    <w:basedOn w:val="a0"/>
    <w:link w:val="Char7"/>
    <w:semiHidden/>
    <w:rsid w:val="002B0193"/>
    <w:rPr>
      <w:rFonts w:ascii="Tahoma" w:hAnsi="Tahoma" w:cs="Tahoma"/>
      <w:sz w:val="16"/>
      <w:szCs w:val="16"/>
    </w:rPr>
  </w:style>
  <w:style w:type="character" w:customStyle="1" w:styleId="Char8">
    <w:name w:val="전자 메일 서명 Char"/>
    <w:basedOn w:val="a1"/>
    <w:link w:val="af"/>
    <w:semiHidden/>
    <w:rsid w:val="002B0193"/>
    <w:rPr>
      <w:rFonts w:ascii="Times New Roman" w:eastAsia="SimSun" w:hAnsi="Times New Roman" w:cs="Times New Roman"/>
      <w:sz w:val="24"/>
      <w:szCs w:val="20"/>
      <w:lang w:eastAsia="en-US"/>
    </w:rPr>
  </w:style>
  <w:style w:type="paragraph" w:styleId="af">
    <w:name w:val="E-mail Signature"/>
    <w:basedOn w:val="a0"/>
    <w:link w:val="Char8"/>
    <w:semiHidden/>
    <w:rsid w:val="002B0193"/>
  </w:style>
  <w:style w:type="character" w:customStyle="1" w:styleId="Char9">
    <w:name w:val="미주 텍스트 Char"/>
    <w:basedOn w:val="a1"/>
    <w:link w:val="af0"/>
    <w:semiHidden/>
    <w:rsid w:val="002B0193"/>
    <w:rPr>
      <w:rFonts w:ascii="Times New Roman" w:eastAsia="SimSun" w:hAnsi="Times New Roman" w:cs="Times New Roman"/>
      <w:sz w:val="20"/>
      <w:szCs w:val="20"/>
      <w:lang w:eastAsia="en-US"/>
    </w:rPr>
  </w:style>
  <w:style w:type="paragraph" w:styleId="af0">
    <w:name w:val="endnote text"/>
    <w:basedOn w:val="a0"/>
    <w:link w:val="Char9"/>
    <w:semiHidden/>
    <w:rsid w:val="002B0193"/>
    <w:rPr>
      <w:sz w:val="20"/>
    </w:rPr>
  </w:style>
  <w:style w:type="paragraph" w:styleId="af1">
    <w:name w:val="envelope address"/>
    <w:basedOn w:val="a0"/>
    <w:semiHidden/>
    <w:rsid w:val="002B0193"/>
    <w:pPr>
      <w:framePr w:w="7920" w:h="1980" w:hRule="exact" w:hSpace="180" w:wrap="auto" w:hAnchor="page" w:xAlign="center" w:yAlign="bottom"/>
      <w:ind w:left="2880"/>
    </w:pPr>
    <w:rPr>
      <w:rFonts w:ascii="Cambria" w:hAnsi="Cambria"/>
      <w:szCs w:val="24"/>
    </w:rPr>
  </w:style>
  <w:style w:type="paragraph" w:styleId="af2">
    <w:name w:val="footer"/>
    <w:basedOn w:val="a0"/>
    <w:link w:val="Chara"/>
    <w:uiPriority w:val="99"/>
    <w:rsid w:val="002B0193"/>
    <w:pPr>
      <w:tabs>
        <w:tab w:val="center" w:pos="4680"/>
        <w:tab w:val="right" w:pos="9360"/>
      </w:tabs>
    </w:pPr>
  </w:style>
  <w:style w:type="character" w:customStyle="1" w:styleId="Chara">
    <w:name w:val="바닥글 Char"/>
    <w:basedOn w:val="a1"/>
    <w:link w:val="af2"/>
    <w:uiPriority w:val="99"/>
    <w:rsid w:val="002B0193"/>
    <w:rPr>
      <w:rFonts w:ascii="Times New Roman" w:eastAsia="SimSun" w:hAnsi="Times New Roman" w:cs="Times New Roman"/>
      <w:sz w:val="24"/>
      <w:szCs w:val="20"/>
      <w:lang w:eastAsia="en-US"/>
    </w:rPr>
  </w:style>
  <w:style w:type="character" w:customStyle="1" w:styleId="Charb">
    <w:name w:val="각주 텍스트 Char"/>
    <w:basedOn w:val="a1"/>
    <w:link w:val="af3"/>
    <w:semiHidden/>
    <w:rsid w:val="002B0193"/>
    <w:rPr>
      <w:rFonts w:ascii="Times New Roman" w:eastAsia="SimSun" w:hAnsi="Times New Roman" w:cs="Times New Roman"/>
      <w:sz w:val="20"/>
      <w:szCs w:val="20"/>
      <w:lang w:eastAsia="en-US"/>
    </w:rPr>
  </w:style>
  <w:style w:type="paragraph" w:styleId="af3">
    <w:name w:val="footnote text"/>
    <w:basedOn w:val="a0"/>
    <w:link w:val="Charb"/>
    <w:semiHidden/>
    <w:rsid w:val="002B0193"/>
    <w:rPr>
      <w:sz w:val="20"/>
    </w:rPr>
  </w:style>
  <w:style w:type="character" w:customStyle="1" w:styleId="Charc">
    <w:name w:val="머리글 Char"/>
    <w:basedOn w:val="a1"/>
    <w:link w:val="af4"/>
    <w:semiHidden/>
    <w:rsid w:val="002B0193"/>
    <w:rPr>
      <w:rFonts w:ascii="Times New Roman" w:eastAsia="SimSun" w:hAnsi="Times New Roman" w:cs="Times New Roman"/>
      <w:sz w:val="24"/>
      <w:szCs w:val="20"/>
      <w:lang w:eastAsia="en-US"/>
    </w:rPr>
  </w:style>
  <w:style w:type="paragraph" w:styleId="af4">
    <w:name w:val="header"/>
    <w:basedOn w:val="a0"/>
    <w:link w:val="Charc"/>
    <w:semiHidden/>
    <w:rsid w:val="002B0193"/>
    <w:pPr>
      <w:tabs>
        <w:tab w:val="center" w:pos="4680"/>
        <w:tab w:val="right" w:pos="9360"/>
      </w:tabs>
    </w:pPr>
  </w:style>
  <w:style w:type="character" w:customStyle="1" w:styleId="HTMLChar">
    <w:name w:val="HTML 주소 Char"/>
    <w:basedOn w:val="a1"/>
    <w:link w:val="HTML"/>
    <w:semiHidden/>
    <w:rsid w:val="002B0193"/>
    <w:rPr>
      <w:rFonts w:ascii="Times New Roman" w:eastAsia="SimSun" w:hAnsi="Times New Roman" w:cs="Times New Roman"/>
      <w:i/>
      <w:iCs/>
      <w:sz w:val="24"/>
      <w:szCs w:val="20"/>
      <w:lang w:eastAsia="en-US"/>
    </w:rPr>
  </w:style>
  <w:style w:type="paragraph" w:styleId="HTML">
    <w:name w:val="HTML Address"/>
    <w:basedOn w:val="a0"/>
    <w:link w:val="HTMLChar"/>
    <w:semiHidden/>
    <w:rsid w:val="002B0193"/>
    <w:rPr>
      <w:i/>
      <w:iCs/>
    </w:rPr>
  </w:style>
  <w:style w:type="character" w:customStyle="1" w:styleId="HTMLChar0">
    <w:name w:val="미리 서식이 지정된 HTML Char"/>
    <w:basedOn w:val="a1"/>
    <w:link w:val="HTML0"/>
    <w:semiHidden/>
    <w:rsid w:val="002B0193"/>
    <w:rPr>
      <w:rFonts w:ascii="Courier New" w:eastAsia="SimSun" w:hAnsi="Courier New" w:cs="Courier New"/>
      <w:sz w:val="20"/>
      <w:szCs w:val="20"/>
      <w:lang w:eastAsia="en-US"/>
    </w:rPr>
  </w:style>
  <w:style w:type="paragraph" w:styleId="HTML0">
    <w:name w:val="HTML Preformatted"/>
    <w:basedOn w:val="a0"/>
    <w:link w:val="HTMLChar0"/>
    <w:semiHidden/>
    <w:rsid w:val="002B0193"/>
    <w:rPr>
      <w:rFonts w:ascii="Courier New" w:hAnsi="Courier New" w:cs="Courier New"/>
      <w:sz w:val="20"/>
    </w:rPr>
  </w:style>
  <w:style w:type="paragraph" w:styleId="11">
    <w:name w:val="index 1"/>
    <w:basedOn w:val="a0"/>
    <w:next w:val="a0"/>
    <w:autoRedefine/>
    <w:semiHidden/>
    <w:rsid w:val="002B0193"/>
    <w:pPr>
      <w:ind w:left="240" w:hanging="240"/>
    </w:pPr>
  </w:style>
  <w:style w:type="paragraph" w:styleId="af5">
    <w:name w:val="Intense Quote"/>
    <w:basedOn w:val="a0"/>
    <w:next w:val="a0"/>
    <w:link w:val="Chard"/>
    <w:uiPriority w:val="30"/>
    <w:qFormat/>
    <w:rsid w:val="002B0193"/>
    <w:pPr>
      <w:pBdr>
        <w:bottom w:val="single" w:sz="4" w:space="4" w:color="4F81BD"/>
      </w:pBdr>
      <w:spacing w:before="200" w:after="280"/>
      <w:ind w:left="936" w:right="936"/>
    </w:pPr>
    <w:rPr>
      <w:b/>
      <w:bCs/>
      <w:i/>
      <w:iCs/>
      <w:color w:val="4F81BD"/>
    </w:rPr>
  </w:style>
  <w:style w:type="character" w:customStyle="1" w:styleId="Chard">
    <w:name w:val="강한 인용 Char"/>
    <w:basedOn w:val="a1"/>
    <w:link w:val="af5"/>
    <w:uiPriority w:val="30"/>
    <w:rsid w:val="002B0193"/>
    <w:rPr>
      <w:rFonts w:ascii="Times New Roman" w:eastAsia="SimSun" w:hAnsi="Times New Roman" w:cs="Times New Roman"/>
      <w:b/>
      <w:bCs/>
      <w:i/>
      <w:iCs/>
      <w:color w:val="4F81BD"/>
      <w:sz w:val="24"/>
      <w:szCs w:val="20"/>
      <w:lang w:eastAsia="en-US"/>
    </w:rPr>
  </w:style>
  <w:style w:type="paragraph" w:styleId="af6">
    <w:name w:val="List"/>
    <w:basedOn w:val="a0"/>
    <w:semiHidden/>
    <w:rsid w:val="002B0193"/>
    <w:pPr>
      <w:ind w:left="360" w:hanging="360"/>
      <w:contextualSpacing/>
    </w:pPr>
  </w:style>
  <w:style w:type="paragraph" w:styleId="a">
    <w:name w:val="List Bullet"/>
    <w:basedOn w:val="a0"/>
    <w:semiHidden/>
    <w:rsid w:val="002B0193"/>
    <w:pPr>
      <w:numPr>
        <w:numId w:val="1"/>
      </w:numPr>
      <w:contextualSpacing/>
    </w:pPr>
  </w:style>
  <w:style w:type="paragraph" w:styleId="af7">
    <w:name w:val="List Paragraph"/>
    <w:basedOn w:val="a0"/>
    <w:uiPriority w:val="34"/>
    <w:qFormat/>
    <w:rsid w:val="002B0193"/>
    <w:pPr>
      <w:ind w:left="720"/>
    </w:pPr>
  </w:style>
  <w:style w:type="character" w:customStyle="1" w:styleId="Chare">
    <w:name w:val="매크로 텍스트 Char"/>
    <w:basedOn w:val="a1"/>
    <w:link w:val="af8"/>
    <w:semiHidden/>
    <w:rsid w:val="002B0193"/>
    <w:rPr>
      <w:rFonts w:ascii="Courier New" w:eastAsia="SimSun" w:hAnsi="Courier New" w:cs="Courier New"/>
      <w:sz w:val="20"/>
      <w:szCs w:val="20"/>
      <w:lang w:eastAsia="en-US"/>
    </w:rPr>
  </w:style>
  <w:style w:type="paragraph" w:styleId="af8">
    <w:name w:val="macro"/>
    <w:link w:val="Chare"/>
    <w:semiHidden/>
    <w:rsid w:val="002B019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SimSun" w:hAnsi="Courier New" w:cs="Courier New"/>
      <w:sz w:val="20"/>
      <w:szCs w:val="20"/>
      <w:lang w:eastAsia="en-US"/>
    </w:rPr>
  </w:style>
  <w:style w:type="character" w:customStyle="1" w:styleId="Charf">
    <w:name w:val="메시지 머리글 Char"/>
    <w:basedOn w:val="a1"/>
    <w:link w:val="af9"/>
    <w:semiHidden/>
    <w:rsid w:val="002B0193"/>
    <w:rPr>
      <w:rFonts w:ascii="Cambria" w:eastAsia="SimSun" w:hAnsi="Cambria" w:cs="Times New Roman"/>
      <w:sz w:val="24"/>
      <w:szCs w:val="24"/>
      <w:shd w:val="pct20" w:color="auto" w:fill="auto"/>
      <w:lang w:eastAsia="en-US"/>
    </w:rPr>
  </w:style>
  <w:style w:type="paragraph" w:styleId="af9">
    <w:name w:val="Message Header"/>
    <w:basedOn w:val="a0"/>
    <w:link w:val="Charf"/>
    <w:semiHidden/>
    <w:rsid w:val="002B0193"/>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afa">
    <w:name w:val="No Spacing"/>
    <w:uiPriority w:val="1"/>
    <w:qFormat/>
    <w:rsid w:val="002B0193"/>
    <w:pPr>
      <w:spacing w:after="0" w:line="240" w:lineRule="auto"/>
    </w:pPr>
    <w:rPr>
      <w:rFonts w:ascii="Times New Roman" w:eastAsia="SimSun" w:hAnsi="Times New Roman" w:cs="Times New Roman"/>
      <w:sz w:val="24"/>
      <w:szCs w:val="20"/>
      <w:lang w:eastAsia="en-US"/>
    </w:rPr>
  </w:style>
  <w:style w:type="paragraph" w:styleId="afb">
    <w:name w:val="Normal Indent"/>
    <w:basedOn w:val="a0"/>
    <w:semiHidden/>
    <w:rsid w:val="002B0193"/>
    <w:pPr>
      <w:ind w:left="720"/>
    </w:pPr>
  </w:style>
  <w:style w:type="character" w:customStyle="1" w:styleId="Charf0">
    <w:name w:val="각주/미주 머리글 Char"/>
    <w:basedOn w:val="a1"/>
    <w:link w:val="afc"/>
    <w:semiHidden/>
    <w:rsid w:val="002B0193"/>
    <w:rPr>
      <w:rFonts w:ascii="Times New Roman" w:eastAsia="SimSun" w:hAnsi="Times New Roman" w:cs="Times New Roman"/>
      <w:sz w:val="24"/>
      <w:szCs w:val="20"/>
      <w:lang w:eastAsia="en-US"/>
    </w:rPr>
  </w:style>
  <w:style w:type="paragraph" w:styleId="afc">
    <w:name w:val="Note Heading"/>
    <w:basedOn w:val="a0"/>
    <w:next w:val="a0"/>
    <w:link w:val="Charf0"/>
    <w:semiHidden/>
    <w:rsid w:val="002B0193"/>
  </w:style>
  <w:style w:type="character" w:customStyle="1" w:styleId="Charf1">
    <w:name w:val="글자만 Char"/>
    <w:basedOn w:val="a1"/>
    <w:link w:val="afd"/>
    <w:semiHidden/>
    <w:rsid w:val="002B0193"/>
    <w:rPr>
      <w:rFonts w:ascii="Courier New" w:eastAsia="SimSun" w:hAnsi="Courier New" w:cs="Courier New"/>
      <w:sz w:val="20"/>
      <w:szCs w:val="20"/>
      <w:lang w:eastAsia="en-US"/>
    </w:rPr>
  </w:style>
  <w:style w:type="paragraph" w:styleId="afd">
    <w:name w:val="Plain Text"/>
    <w:basedOn w:val="a0"/>
    <w:link w:val="Charf1"/>
    <w:semiHidden/>
    <w:rsid w:val="002B0193"/>
    <w:rPr>
      <w:rFonts w:ascii="Courier New" w:hAnsi="Courier New" w:cs="Courier New"/>
      <w:sz w:val="20"/>
    </w:rPr>
  </w:style>
  <w:style w:type="paragraph" w:styleId="afe">
    <w:name w:val="Quote"/>
    <w:basedOn w:val="a0"/>
    <w:next w:val="a0"/>
    <w:link w:val="Charf2"/>
    <w:uiPriority w:val="29"/>
    <w:qFormat/>
    <w:rsid w:val="002B0193"/>
    <w:rPr>
      <w:i/>
      <w:iCs/>
      <w:color w:val="000000"/>
    </w:rPr>
  </w:style>
  <w:style w:type="character" w:customStyle="1" w:styleId="Charf2">
    <w:name w:val="인용 Char"/>
    <w:basedOn w:val="a1"/>
    <w:link w:val="afe"/>
    <w:uiPriority w:val="29"/>
    <w:rsid w:val="002B0193"/>
    <w:rPr>
      <w:rFonts w:ascii="Times New Roman" w:eastAsia="SimSun" w:hAnsi="Times New Roman" w:cs="Times New Roman"/>
      <w:i/>
      <w:iCs/>
      <w:color w:val="000000"/>
      <w:sz w:val="24"/>
      <w:szCs w:val="20"/>
      <w:lang w:eastAsia="en-US"/>
    </w:rPr>
  </w:style>
  <w:style w:type="character" w:customStyle="1" w:styleId="Charf3">
    <w:name w:val="인사말 Char"/>
    <w:basedOn w:val="a1"/>
    <w:link w:val="aff"/>
    <w:semiHidden/>
    <w:rsid w:val="002B0193"/>
    <w:rPr>
      <w:rFonts w:ascii="Times New Roman" w:eastAsia="SimSun" w:hAnsi="Times New Roman" w:cs="Times New Roman"/>
      <w:sz w:val="24"/>
      <w:szCs w:val="20"/>
      <w:lang w:eastAsia="en-US"/>
    </w:rPr>
  </w:style>
  <w:style w:type="paragraph" w:styleId="aff">
    <w:name w:val="Salutation"/>
    <w:basedOn w:val="a0"/>
    <w:next w:val="a0"/>
    <w:link w:val="Charf3"/>
    <w:semiHidden/>
    <w:rsid w:val="002B0193"/>
  </w:style>
  <w:style w:type="character" w:customStyle="1" w:styleId="Charf4">
    <w:name w:val="서명 Char"/>
    <w:basedOn w:val="a1"/>
    <w:link w:val="aff0"/>
    <w:semiHidden/>
    <w:rsid w:val="002B0193"/>
    <w:rPr>
      <w:rFonts w:ascii="Times New Roman" w:eastAsia="SimSun" w:hAnsi="Times New Roman" w:cs="Times New Roman"/>
      <w:sz w:val="24"/>
      <w:szCs w:val="20"/>
      <w:lang w:eastAsia="en-US"/>
    </w:rPr>
  </w:style>
  <w:style w:type="paragraph" w:styleId="aff0">
    <w:name w:val="Signature"/>
    <w:basedOn w:val="a0"/>
    <w:link w:val="Charf4"/>
    <w:semiHidden/>
    <w:rsid w:val="002B0193"/>
    <w:pPr>
      <w:ind w:left="4320"/>
    </w:pPr>
  </w:style>
  <w:style w:type="paragraph" w:styleId="aff1">
    <w:name w:val="Subtitle"/>
    <w:basedOn w:val="a0"/>
    <w:next w:val="a0"/>
    <w:link w:val="Charf5"/>
    <w:qFormat/>
    <w:rsid w:val="002B0193"/>
    <w:pPr>
      <w:spacing w:after="60"/>
      <w:jc w:val="center"/>
      <w:outlineLvl w:val="1"/>
    </w:pPr>
    <w:rPr>
      <w:rFonts w:ascii="Cambria" w:hAnsi="Cambria"/>
      <w:szCs w:val="24"/>
    </w:rPr>
  </w:style>
  <w:style w:type="character" w:customStyle="1" w:styleId="Charf5">
    <w:name w:val="부제 Char"/>
    <w:basedOn w:val="a1"/>
    <w:link w:val="aff1"/>
    <w:rsid w:val="002B0193"/>
    <w:rPr>
      <w:rFonts w:ascii="Cambria" w:eastAsia="SimSun" w:hAnsi="Cambria" w:cs="Times New Roman"/>
      <w:sz w:val="24"/>
      <w:szCs w:val="24"/>
      <w:lang w:eastAsia="en-US"/>
    </w:rPr>
  </w:style>
  <w:style w:type="paragraph" w:styleId="aff2">
    <w:name w:val="Title"/>
    <w:basedOn w:val="a0"/>
    <w:next w:val="a0"/>
    <w:link w:val="Charf6"/>
    <w:qFormat/>
    <w:rsid w:val="002B0193"/>
    <w:pPr>
      <w:spacing w:before="240" w:after="60"/>
      <w:jc w:val="center"/>
      <w:outlineLvl w:val="0"/>
    </w:pPr>
    <w:rPr>
      <w:rFonts w:ascii="Cambria" w:hAnsi="Cambria"/>
      <w:b/>
      <w:bCs/>
      <w:kern w:val="28"/>
      <w:sz w:val="32"/>
      <w:szCs w:val="32"/>
    </w:rPr>
  </w:style>
  <w:style w:type="character" w:customStyle="1" w:styleId="Charf6">
    <w:name w:val="제목 Char"/>
    <w:basedOn w:val="a1"/>
    <w:link w:val="aff2"/>
    <w:rsid w:val="002B0193"/>
    <w:rPr>
      <w:rFonts w:ascii="Cambria" w:eastAsia="SimSun" w:hAnsi="Cambria" w:cs="Times New Roman"/>
      <w:b/>
      <w:bCs/>
      <w:kern w:val="28"/>
      <w:sz w:val="32"/>
      <w:szCs w:val="32"/>
      <w:lang w:eastAsia="en-US"/>
    </w:rPr>
  </w:style>
  <w:style w:type="paragraph" w:styleId="12">
    <w:name w:val="toc 1"/>
    <w:basedOn w:val="a0"/>
    <w:next w:val="a0"/>
    <w:autoRedefine/>
    <w:semiHidden/>
    <w:rsid w:val="002B0193"/>
  </w:style>
  <w:style w:type="character" w:styleId="aff3">
    <w:name w:val="Emphasis"/>
    <w:basedOn w:val="a1"/>
    <w:uiPriority w:val="20"/>
    <w:qFormat/>
    <w:rsid w:val="002B0193"/>
    <w:rPr>
      <w:i/>
      <w:iCs/>
    </w:rPr>
  </w:style>
  <w:style w:type="character" w:customStyle="1" w:styleId="citation-label">
    <w:name w:val="citation-label"/>
    <w:basedOn w:val="a1"/>
    <w:rsid w:val="002B0193"/>
  </w:style>
  <w:style w:type="character" w:styleId="aff4">
    <w:name w:val="annotation reference"/>
    <w:rsid w:val="002B0193"/>
    <w:rPr>
      <w:sz w:val="18"/>
      <w:szCs w:val="18"/>
    </w:rPr>
  </w:style>
  <w:style w:type="paragraph" w:customStyle="1" w:styleId="AppendixHead">
    <w:name w:val="AppendixHead"/>
    <w:basedOn w:val="a0"/>
    <w:rsid w:val="002B0193"/>
    <w:pPr>
      <w:keepNext/>
      <w:spacing w:before="240"/>
      <w:outlineLvl w:val="0"/>
    </w:pPr>
    <w:rPr>
      <w:rFonts w:eastAsia="Times New Roman"/>
      <w:b/>
      <w:bCs/>
      <w:kern w:val="28"/>
      <w:szCs w:val="24"/>
    </w:rPr>
  </w:style>
  <w:style w:type="paragraph" w:customStyle="1" w:styleId="Articletype">
    <w:name w:val="Article type"/>
    <w:basedOn w:val="a0"/>
    <w:rsid w:val="002B0193"/>
    <w:pPr>
      <w:spacing w:before="120"/>
    </w:pPr>
    <w:rPr>
      <w:rFonts w:eastAsia="Times New Roman"/>
      <w:szCs w:val="24"/>
    </w:rPr>
  </w:style>
  <w:style w:type="table" w:styleId="aff5">
    <w:name w:val="Table Grid"/>
    <w:basedOn w:val="a2"/>
    <w:uiPriority w:val="39"/>
    <w:rsid w:val="002B0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borganization">
    <w:name w:val="bib_organization"/>
    <w:rsid w:val="002B0193"/>
    <w:rPr>
      <w:sz w:val="24"/>
      <w:bdr w:val="none" w:sz="0" w:space="0" w:color="auto"/>
      <w:shd w:val="clear" w:color="auto" w:fill="808000"/>
    </w:rPr>
  </w:style>
  <w:style w:type="character" w:styleId="aff6">
    <w:name w:val="Strong"/>
    <w:basedOn w:val="a1"/>
    <w:uiPriority w:val="22"/>
    <w:qFormat/>
    <w:rsid w:val="002B0193"/>
    <w:rPr>
      <w:b/>
      <w:bCs/>
    </w:rPr>
  </w:style>
  <w:style w:type="paragraph" w:customStyle="1" w:styleId="Refhead">
    <w:name w:val="Ref head"/>
    <w:basedOn w:val="a0"/>
    <w:rsid w:val="002B0193"/>
    <w:pPr>
      <w:keepNext/>
      <w:spacing w:before="120" w:after="120"/>
      <w:outlineLvl w:val="0"/>
    </w:pPr>
    <w:rPr>
      <w:rFonts w:eastAsia="Times New Roman"/>
      <w:b/>
      <w:bCs/>
      <w:kern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svg"/><Relationship Id="rId26" Type="http://schemas.openxmlformats.org/officeDocument/2006/relationships/image" Target="media/image15.svg"/><Relationship Id="rId39" Type="http://schemas.openxmlformats.org/officeDocument/2006/relationships/image" Target="media/image28.sv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sv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svg"/><Relationship Id="rId20" Type="http://schemas.openxmlformats.org/officeDocument/2006/relationships/image" Target="media/image9.svg"/><Relationship Id="rId29" Type="http://schemas.openxmlformats.org/officeDocument/2006/relationships/image" Target="media/image18.png"/><Relationship Id="rId41" Type="http://schemas.openxmlformats.org/officeDocument/2006/relationships/image" Target="media/image30.sv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eaborn.pydata.org/examples/grouped_violinplots.html" TargetMode="External"/><Relationship Id="rId24" Type="http://schemas.openxmlformats.org/officeDocument/2006/relationships/image" Target="media/image13.svg"/><Relationship Id="rId32" Type="http://schemas.openxmlformats.org/officeDocument/2006/relationships/image" Target="media/image21.svg"/><Relationship Id="rId37" Type="http://schemas.openxmlformats.org/officeDocument/2006/relationships/image" Target="media/image26.svg"/><Relationship Id="rId40" Type="http://schemas.openxmlformats.org/officeDocument/2006/relationships/image" Target="media/image29.png"/><Relationship Id="rId45" Type="http://schemas.openxmlformats.org/officeDocument/2006/relationships/image" Target="media/image34.sv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5.png"/><Relationship Id="rId49" Type="http://schemas.openxmlformats.org/officeDocument/2006/relationships/image" Target="media/image38.svg"/><Relationship Id="rId57" Type="http://schemas.openxmlformats.org/officeDocument/2006/relationships/image" Target="media/image46.png"/><Relationship Id="rId10" Type="http://schemas.openxmlformats.org/officeDocument/2006/relationships/hyperlink" Target="https://pypi.org/project/dtaidistance/"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kotov@umich.edu" TargetMode="External"/><Relationship Id="rId14" Type="http://schemas.openxmlformats.org/officeDocument/2006/relationships/image" Target="media/image3.sv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svg"/><Relationship Id="rId43" Type="http://schemas.openxmlformats.org/officeDocument/2006/relationships/image" Target="media/image32.sv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yperlink" Target="mailto:moura@ufscar.br" TargetMode="External"/><Relationship Id="rId51" Type="http://schemas.openxmlformats.org/officeDocument/2006/relationships/image" Target="media/image40.sv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A9783-8D2B-4A8D-ACF5-99DB950E0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55598</Words>
  <Characters>316915</Characters>
  <Application>Microsoft Office Word</Application>
  <DocSecurity>0</DocSecurity>
  <Lines>2640</Lines>
  <Paragraphs>743</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Hewlett-Packard Company</Company>
  <LinksUpToDate>false</LinksUpToDate>
  <CharactersWithSpaces>371770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Choi, Wonjin</dc:creator>
  <cp:keywords/>
  <dc:description/>
  <cp:lastModifiedBy>Wonjin Choi</cp:lastModifiedBy>
  <cp:revision>6</cp:revision>
  <dcterms:created xsi:type="dcterms:W3CDTF">2021-01-29T20:12:00Z</dcterms:created>
  <dcterms:modified xsi:type="dcterms:W3CDTF">2021-02-16T16:34:00Z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http://www.zotero.org/styles/acs-nano</vt:lpwstr>
  </property>
  <property fmtid="{D5CDD505-2E9C-101B-9397-08002B2CF9AE}" pid="3" name="Mendeley Recent Style Name 0_1">
    <vt:lpwstr>ACS Nano</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http://www.zotero.org/styles/nature-nanotechnology</vt:lpwstr>
  </property>
  <property fmtid="{D5CDD505-2E9C-101B-9397-08002B2CF9AE}" pid="19" name="Mendeley Recent Style Name 8_1">
    <vt:lpwstr>Nature Nanotechnology</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Citation Style_1">
    <vt:lpwstr>http://www.zotero.org/styles/nature</vt:lpwstr>
  </property>
  <property fmtid="{D5CDD505-2E9C-101B-9397-08002B2CF9AE}" pid="24" name="Mendeley Unique User Id_1">
    <vt:lpwstr>d05ab0f4-9abe-3612-b130-c95abad499d2</vt:lpwstr>
  </property>
</Properties>
</file>