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71626" w14:textId="77777777" w:rsidR="00477E07" w:rsidRPr="008B7BED" w:rsidRDefault="00477E07" w:rsidP="008B7BED">
      <w:pPr>
        <w:autoSpaceDE w:val="0"/>
        <w:autoSpaceDN w:val="0"/>
        <w:adjustRightInd w:val="0"/>
        <w:spacing w:line="480" w:lineRule="auto"/>
        <w:rPr>
          <w:rFonts w:ascii="Times New Roman" w:hAnsi="Times New Roman"/>
          <w:b/>
          <w:color w:val="000000" w:themeColor="text1"/>
          <w:sz w:val="22"/>
        </w:rPr>
      </w:pPr>
      <w:r w:rsidRPr="008B7BED">
        <w:rPr>
          <w:rFonts w:ascii="Times New Roman" w:hAnsi="Times New Roman"/>
          <w:b/>
          <w:color w:val="000000" w:themeColor="text1"/>
          <w:sz w:val="22"/>
        </w:rPr>
        <w:t>Supplementary methods</w:t>
      </w:r>
    </w:p>
    <w:p w14:paraId="4612CE72" w14:textId="77777777" w:rsidR="00D976DB" w:rsidRPr="00D976DB" w:rsidRDefault="00D976DB" w:rsidP="00D976DB">
      <w:pPr>
        <w:widowControl/>
        <w:spacing w:line="480" w:lineRule="auto"/>
        <w:rPr>
          <w:rFonts w:ascii="Times New Roman" w:hAnsi="Times New Roman"/>
          <w:b/>
          <w:bCs/>
          <w:color w:val="000000" w:themeColor="text1"/>
          <w:sz w:val="22"/>
        </w:rPr>
      </w:pPr>
      <w:r w:rsidRPr="00D976DB">
        <w:rPr>
          <w:rFonts w:ascii="Times New Roman" w:hAnsi="Times New Roman"/>
          <w:b/>
          <w:bCs/>
          <w:color w:val="000000" w:themeColor="text1"/>
          <w:sz w:val="22"/>
        </w:rPr>
        <w:t>Measurement of FITC flux in mouse intestinal colon organoids</w:t>
      </w:r>
    </w:p>
    <w:p w14:paraId="5A86BBE3" w14:textId="7CDD31B1" w:rsidR="00D976DB" w:rsidRDefault="00D976DB" w:rsidP="00D976DB">
      <w:pPr>
        <w:widowControl/>
        <w:spacing w:line="480" w:lineRule="auto"/>
        <w:rPr>
          <w:rFonts w:ascii="Times New Roman" w:hAnsi="Times New Roman"/>
          <w:color w:val="000000" w:themeColor="text1"/>
          <w:sz w:val="22"/>
        </w:rPr>
      </w:pPr>
      <w:r w:rsidRPr="00D976DB">
        <w:rPr>
          <w:rFonts w:ascii="Times New Roman" w:hAnsi="Times New Roman"/>
          <w:color w:val="000000" w:themeColor="text1"/>
          <w:sz w:val="22"/>
        </w:rPr>
        <w:t xml:space="preserve">Cultured colon organoids </w:t>
      </w:r>
      <w:r w:rsidR="00A82620">
        <w:rPr>
          <w:rFonts w:ascii="Times New Roman" w:hAnsi="Times New Roman" w:hint="eastAsia"/>
          <w:color w:val="000000" w:themeColor="text1"/>
          <w:sz w:val="22"/>
        </w:rPr>
        <w:t>were</w:t>
      </w:r>
      <w:r w:rsidRPr="00D976DB">
        <w:rPr>
          <w:rFonts w:ascii="Times New Roman" w:hAnsi="Times New Roman"/>
          <w:color w:val="000000" w:themeColor="text1"/>
          <w:sz w:val="22"/>
        </w:rPr>
        <w:t xml:space="preserve"> divided into eight groups, one of which serve</w:t>
      </w:r>
      <w:r w:rsidR="006C6D33">
        <w:rPr>
          <w:rFonts w:ascii="Times New Roman" w:hAnsi="Times New Roman"/>
          <w:color w:val="000000" w:themeColor="text1"/>
          <w:sz w:val="22"/>
        </w:rPr>
        <w:t>d</w:t>
      </w:r>
      <w:r w:rsidRPr="00D976DB">
        <w:rPr>
          <w:rFonts w:ascii="Times New Roman" w:hAnsi="Times New Roman"/>
          <w:color w:val="000000" w:themeColor="text1"/>
          <w:sz w:val="22"/>
        </w:rPr>
        <w:t xml:space="preserve"> as a control group, while different concentrations of Nod (5, 10, 20 </w:t>
      </w:r>
      <w:proofErr w:type="spellStart"/>
      <w:r w:rsidRPr="00D976DB">
        <w:rPr>
          <w:rFonts w:ascii="Times New Roman" w:hAnsi="Times New Roman"/>
          <w:color w:val="000000" w:themeColor="text1"/>
          <w:sz w:val="22"/>
        </w:rPr>
        <w:t>μM</w:t>
      </w:r>
      <w:proofErr w:type="spellEnd"/>
      <w:r w:rsidRPr="00D976DB">
        <w:rPr>
          <w:rFonts w:ascii="Times New Roman" w:hAnsi="Times New Roman"/>
          <w:color w:val="000000" w:themeColor="text1"/>
          <w:sz w:val="22"/>
        </w:rPr>
        <w:t xml:space="preserve">) </w:t>
      </w:r>
      <w:r w:rsidR="006C6D33">
        <w:rPr>
          <w:rFonts w:ascii="Times New Roman" w:hAnsi="Times New Roman"/>
          <w:color w:val="000000" w:themeColor="text1"/>
          <w:sz w:val="22"/>
        </w:rPr>
        <w:t>were</w:t>
      </w:r>
      <w:r w:rsidRPr="00D976DB">
        <w:rPr>
          <w:rFonts w:ascii="Times New Roman" w:hAnsi="Times New Roman"/>
          <w:color w:val="000000" w:themeColor="text1"/>
          <w:sz w:val="22"/>
        </w:rPr>
        <w:t xml:space="preserve"> added to three </w:t>
      </w:r>
      <w:r w:rsidR="006C6D33">
        <w:rPr>
          <w:rFonts w:ascii="Times New Roman" w:hAnsi="Times New Roman"/>
          <w:color w:val="000000" w:themeColor="text1"/>
          <w:sz w:val="22"/>
        </w:rPr>
        <w:t xml:space="preserve">other </w:t>
      </w:r>
      <w:r w:rsidRPr="00D976DB">
        <w:rPr>
          <w:rFonts w:ascii="Times New Roman" w:hAnsi="Times New Roman"/>
          <w:color w:val="000000" w:themeColor="text1"/>
          <w:sz w:val="22"/>
        </w:rPr>
        <w:t xml:space="preserve">groups. In addition, the remaining four groups were stimulated with 5 mM adenosine 5-triphosphate (ATP) alone for 2 h, followed by 200 ng/mL lipopolysaccharide (LPS) alone for 8 h, and </w:t>
      </w:r>
      <w:r w:rsidR="006C6D33" w:rsidRPr="00D976DB">
        <w:rPr>
          <w:rFonts w:ascii="Times New Roman" w:hAnsi="Times New Roman"/>
          <w:color w:val="000000" w:themeColor="text1"/>
          <w:sz w:val="22"/>
        </w:rPr>
        <w:t xml:space="preserve">different concentrations of Nod (5, 10, 20 </w:t>
      </w:r>
      <w:proofErr w:type="spellStart"/>
      <w:r w:rsidR="006C6D33" w:rsidRPr="00D976DB">
        <w:rPr>
          <w:rFonts w:ascii="Times New Roman" w:hAnsi="Times New Roman"/>
          <w:color w:val="000000" w:themeColor="text1"/>
          <w:sz w:val="22"/>
        </w:rPr>
        <w:t>μM</w:t>
      </w:r>
      <w:proofErr w:type="spellEnd"/>
      <w:r w:rsidR="006C6D33" w:rsidRPr="00D976DB">
        <w:rPr>
          <w:rFonts w:ascii="Times New Roman" w:hAnsi="Times New Roman"/>
          <w:color w:val="000000" w:themeColor="text1"/>
          <w:sz w:val="22"/>
        </w:rPr>
        <w:t>)</w:t>
      </w:r>
      <w:r w:rsidR="006C6D33">
        <w:rPr>
          <w:rFonts w:ascii="Times New Roman" w:hAnsi="Times New Roman"/>
          <w:color w:val="000000" w:themeColor="text1"/>
          <w:sz w:val="22"/>
        </w:rPr>
        <w:t xml:space="preserve"> </w:t>
      </w:r>
      <w:r w:rsidRPr="00D976DB">
        <w:rPr>
          <w:rFonts w:ascii="Times New Roman" w:hAnsi="Times New Roman"/>
          <w:color w:val="000000" w:themeColor="text1"/>
          <w:sz w:val="22"/>
        </w:rPr>
        <w:t xml:space="preserve">were randomly </w:t>
      </w:r>
      <w:r w:rsidR="006C6D33">
        <w:rPr>
          <w:rFonts w:ascii="Times New Roman" w:hAnsi="Times New Roman"/>
          <w:color w:val="000000" w:themeColor="text1"/>
          <w:sz w:val="22"/>
        </w:rPr>
        <w:t xml:space="preserve">added </w:t>
      </w:r>
      <w:r w:rsidRPr="00D976DB">
        <w:rPr>
          <w:rFonts w:ascii="Times New Roman" w:hAnsi="Times New Roman"/>
          <w:color w:val="000000" w:themeColor="text1"/>
          <w:sz w:val="22"/>
        </w:rPr>
        <w:t xml:space="preserve">to </w:t>
      </w:r>
      <w:r w:rsidR="006C6D33">
        <w:rPr>
          <w:rFonts w:ascii="Times New Roman" w:hAnsi="Times New Roman"/>
          <w:color w:val="000000" w:themeColor="text1"/>
          <w:sz w:val="22"/>
        </w:rPr>
        <w:t>three of these four groups</w:t>
      </w:r>
      <w:r w:rsidRPr="00D976DB">
        <w:rPr>
          <w:rFonts w:ascii="Times New Roman" w:hAnsi="Times New Roman"/>
          <w:color w:val="000000" w:themeColor="text1"/>
          <w:sz w:val="22"/>
        </w:rPr>
        <w:t xml:space="preserve"> for treatment.</w:t>
      </w:r>
    </w:p>
    <w:p w14:paraId="0A5F2269" w14:textId="3DD2C8CA" w:rsidR="008B7BED" w:rsidRPr="00D976DB" w:rsidRDefault="00D976DB" w:rsidP="00D976DB">
      <w:pPr>
        <w:widowControl/>
        <w:spacing w:line="480" w:lineRule="auto"/>
        <w:rPr>
          <w:rFonts w:ascii="Times New Roman" w:hAnsi="Times New Roman"/>
          <w:color w:val="000000" w:themeColor="text1"/>
          <w:sz w:val="22"/>
        </w:rPr>
      </w:pPr>
      <w:r w:rsidRPr="00D976DB">
        <w:rPr>
          <w:rFonts w:ascii="Times New Roman" w:hAnsi="Times New Roman"/>
          <w:color w:val="000000" w:themeColor="text1"/>
          <w:sz w:val="22"/>
        </w:rPr>
        <w:t xml:space="preserve">The relative permeability of the colon </w:t>
      </w:r>
      <w:r w:rsidR="00A82620">
        <w:rPr>
          <w:rFonts w:ascii="Times New Roman" w:hAnsi="Times New Roman" w:hint="eastAsia"/>
          <w:color w:val="000000" w:themeColor="text1"/>
          <w:sz w:val="22"/>
        </w:rPr>
        <w:t>wa</w:t>
      </w:r>
      <w:r w:rsidRPr="00D976DB">
        <w:rPr>
          <w:rFonts w:ascii="Times New Roman" w:hAnsi="Times New Roman"/>
          <w:color w:val="000000" w:themeColor="text1"/>
          <w:sz w:val="22"/>
        </w:rPr>
        <w:t xml:space="preserve">s measured by adding 0.1 mg/mL FD4 to the growth medium and measuring FD4 flux into colon organoids after 24 h. </w:t>
      </w:r>
      <w:r w:rsidR="006E6F90">
        <w:rPr>
          <w:rFonts w:ascii="Times New Roman" w:hAnsi="Times New Roman"/>
          <w:color w:val="000000" w:themeColor="text1"/>
          <w:sz w:val="22"/>
        </w:rPr>
        <w:t>T</w:t>
      </w:r>
      <w:r w:rsidRPr="00D976DB">
        <w:rPr>
          <w:rFonts w:ascii="Times New Roman" w:hAnsi="Times New Roman"/>
          <w:color w:val="000000" w:themeColor="text1"/>
          <w:sz w:val="22"/>
        </w:rPr>
        <w:t xml:space="preserve">he surface area and volume of the colon </w:t>
      </w:r>
      <w:r w:rsidR="006E6F90">
        <w:rPr>
          <w:rFonts w:ascii="Times New Roman" w:hAnsi="Times New Roman"/>
          <w:color w:val="000000" w:themeColor="text1"/>
          <w:sz w:val="22"/>
        </w:rPr>
        <w:t>were c</w:t>
      </w:r>
      <w:r w:rsidR="006E6F90" w:rsidRPr="00D976DB">
        <w:rPr>
          <w:rFonts w:ascii="Times New Roman" w:hAnsi="Times New Roman"/>
          <w:color w:val="000000" w:themeColor="text1"/>
          <w:sz w:val="22"/>
        </w:rPr>
        <w:t>alculate</w:t>
      </w:r>
      <w:r w:rsidR="006E6F90">
        <w:rPr>
          <w:rFonts w:ascii="Times New Roman" w:hAnsi="Times New Roman"/>
          <w:color w:val="000000" w:themeColor="text1"/>
          <w:sz w:val="22"/>
        </w:rPr>
        <w:t>d</w:t>
      </w:r>
      <w:r w:rsidR="006E6F90" w:rsidRPr="00D976DB">
        <w:rPr>
          <w:rFonts w:ascii="Times New Roman" w:hAnsi="Times New Roman"/>
          <w:color w:val="000000" w:themeColor="text1"/>
          <w:sz w:val="22"/>
        </w:rPr>
        <w:t xml:space="preserve"> </w:t>
      </w:r>
      <w:r w:rsidRPr="00D976DB">
        <w:rPr>
          <w:rFonts w:ascii="Times New Roman" w:hAnsi="Times New Roman"/>
          <w:color w:val="000000" w:themeColor="text1"/>
          <w:sz w:val="22"/>
        </w:rPr>
        <w:t>from the measured radius to calculate the FD4 flux (ng/cm</w:t>
      </w:r>
      <w:r w:rsidRPr="00D976DB">
        <w:rPr>
          <w:rFonts w:ascii="Times New Roman" w:hAnsi="Times New Roman"/>
          <w:color w:val="000000" w:themeColor="text1"/>
          <w:sz w:val="22"/>
          <w:vertAlign w:val="superscript"/>
        </w:rPr>
        <w:t>2</w:t>
      </w:r>
      <w:r w:rsidRPr="00D976DB">
        <w:rPr>
          <w:rFonts w:ascii="Times New Roman" w:hAnsi="Times New Roman"/>
          <w:color w:val="000000" w:themeColor="text1"/>
          <w:sz w:val="22"/>
        </w:rPr>
        <w:t>.h).</w:t>
      </w:r>
    </w:p>
    <w:p w14:paraId="6939B486" w14:textId="77777777" w:rsidR="00D976DB" w:rsidRPr="00A82620" w:rsidRDefault="00D976DB" w:rsidP="00D976DB">
      <w:pPr>
        <w:widowControl/>
        <w:spacing w:line="480" w:lineRule="auto"/>
        <w:rPr>
          <w:rFonts w:ascii="Times New Roman" w:hAnsi="Times New Roman"/>
          <w:color w:val="000000" w:themeColor="text1"/>
          <w:kern w:val="0"/>
          <w:sz w:val="22"/>
        </w:rPr>
      </w:pPr>
    </w:p>
    <w:p w14:paraId="1578DD7D" w14:textId="742F2C31" w:rsidR="00D2514B" w:rsidRDefault="00477E07" w:rsidP="008B7BED">
      <w:pPr>
        <w:spacing w:line="480" w:lineRule="auto"/>
        <w:rPr>
          <w:rFonts w:ascii="Times New Roman" w:hAnsi="Times New Roman"/>
          <w:b/>
          <w:color w:val="000000" w:themeColor="text1"/>
          <w:sz w:val="22"/>
        </w:rPr>
      </w:pPr>
      <w:r w:rsidRPr="008B7BED">
        <w:rPr>
          <w:rFonts w:ascii="Times New Roman" w:hAnsi="Times New Roman"/>
          <w:b/>
          <w:color w:val="000000" w:themeColor="text1"/>
          <w:sz w:val="22"/>
        </w:rPr>
        <w:t>Supplementary figure legends</w:t>
      </w:r>
    </w:p>
    <w:p w14:paraId="50BF5247" w14:textId="2F4E88EA" w:rsidR="00520592" w:rsidRPr="00520592" w:rsidRDefault="00F37512" w:rsidP="00520592">
      <w:pPr>
        <w:spacing w:line="480" w:lineRule="auto"/>
        <w:jc w:val="center"/>
        <w:rPr>
          <w:rFonts w:ascii="Times New Roman" w:hAnsi="Times New Roman"/>
          <w:b/>
          <w:color w:val="000000" w:themeColor="text1"/>
          <w:sz w:val="22"/>
        </w:rPr>
      </w:pPr>
      <w:r>
        <w:rPr>
          <w:noProof/>
        </w:rPr>
        <w:drawing>
          <wp:inline distT="0" distB="0" distL="0" distR="0" wp14:anchorId="72E741D6" wp14:editId="36D53A3F">
            <wp:extent cx="5274310" cy="13804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8"/>
                    <a:stretch/>
                  </pic:blipFill>
                  <pic:spPr bwMode="auto">
                    <a:xfrm>
                      <a:off x="0" y="0"/>
                      <a:ext cx="5274310" cy="1380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904E64" w14:textId="77777777" w:rsidR="00D976DB" w:rsidRPr="00D976DB" w:rsidRDefault="00477E07" w:rsidP="008B7BED">
      <w:pPr>
        <w:spacing w:line="480" w:lineRule="auto"/>
        <w:rPr>
          <w:rFonts w:ascii="Times New Roman" w:hAnsi="Times New Roman"/>
          <w:b/>
          <w:bCs/>
          <w:color w:val="000000" w:themeColor="text1"/>
          <w:sz w:val="22"/>
        </w:rPr>
      </w:pPr>
      <w:r w:rsidRPr="00D976DB">
        <w:rPr>
          <w:rFonts w:ascii="Times New Roman" w:hAnsi="Times New Roman"/>
          <w:b/>
          <w:bCs/>
          <w:color w:val="000000" w:themeColor="text1"/>
          <w:sz w:val="22"/>
        </w:rPr>
        <w:t xml:space="preserve">Supplementary </w:t>
      </w:r>
      <w:r w:rsidRPr="00D976DB">
        <w:rPr>
          <w:rFonts w:ascii="Times New Roman" w:eastAsia="宋体" w:hAnsi="Times New Roman" w:cs="Times New Roman"/>
          <w:b/>
          <w:bCs/>
          <w:color w:val="000000" w:themeColor="text1"/>
          <w:sz w:val="22"/>
        </w:rPr>
        <w:t>Figure 1</w:t>
      </w:r>
      <w:r w:rsidRPr="00D976DB">
        <w:rPr>
          <w:rFonts w:ascii="Times New Roman" w:hAnsi="Times New Roman"/>
          <w:b/>
          <w:bCs/>
          <w:color w:val="000000" w:themeColor="text1"/>
          <w:sz w:val="22"/>
        </w:rPr>
        <w:t xml:space="preserve">. </w:t>
      </w:r>
      <w:r w:rsidR="00D976DB" w:rsidRPr="00D976DB">
        <w:rPr>
          <w:rFonts w:ascii="Times New Roman" w:hAnsi="Times New Roman"/>
          <w:b/>
          <w:bCs/>
          <w:color w:val="000000" w:themeColor="text1"/>
          <w:sz w:val="22"/>
        </w:rPr>
        <w:t>Nodakenin improved experimental colitis in TNBS-induced mice.</w:t>
      </w:r>
    </w:p>
    <w:p w14:paraId="71C29548" w14:textId="72C4AFE9" w:rsidR="00497000" w:rsidRDefault="00477E07" w:rsidP="008B7BED">
      <w:pPr>
        <w:spacing w:line="480" w:lineRule="auto"/>
        <w:rPr>
          <w:rFonts w:ascii="Times New Roman" w:eastAsia="楷体" w:hAnsi="Times New Roman" w:cs="Times New Roman"/>
          <w:sz w:val="22"/>
        </w:rPr>
      </w:pPr>
      <w:r w:rsidRPr="008B7BED">
        <w:rPr>
          <w:rFonts w:ascii="Times New Roman" w:hAnsi="Times New Roman"/>
          <w:color w:val="000000" w:themeColor="text1"/>
          <w:sz w:val="22"/>
        </w:rPr>
        <w:t>(</w:t>
      </w:r>
      <w:r w:rsidR="00D976DB">
        <w:rPr>
          <w:rFonts w:ascii="Times New Roman" w:hAnsi="Times New Roman"/>
          <w:color w:val="000000" w:themeColor="text1"/>
          <w:sz w:val="22"/>
        </w:rPr>
        <w:t>A</w:t>
      </w:r>
      <w:r w:rsidRPr="008B7BED">
        <w:rPr>
          <w:rFonts w:ascii="Times New Roman" w:hAnsi="Times New Roman"/>
          <w:color w:val="000000" w:themeColor="text1"/>
          <w:sz w:val="22"/>
        </w:rPr>
        <w:t xml:space="preserve">) </w:t>
      </w:r>
      <w:r w:rsidR="00D976DB" w:rsidRPr="00D976DB">
        <w:rPr>
          <w:rFonts w:ascii="Times New Roman" w:eastAsia="宋体" w:hAnsi="Times New Roman" w:cs="Times New Roman"/>
          <w:color w:val="000000" w:themeColor="text1"/>
          <w:sz w:val="22"/>
        </w:rPr>
        <w:t xml:space="preserve">DAI scores of </w:t>
      </w:r>
      <w:r w:rsidR="00D976DB">
        <w:rPr>
          <w:rFonts w:ascii="Times New Roman" w:eastAsia="宋体" w:hAnsi="Times New Roman" w:cs="Times New Roman" w:hint="eastAsia"/>
          <w:color w:val="000000" w:themeColor="text1"/>
          <w:sz w:val="22"/>
        </w:rPr>
        <w:t>the</w:t>
      </w:r>
      <w:r w:rsidR="00D976DB" w:rsidRPr="00D976DB">
        <w:rPr>
          <w:rFonts w:ascii="Times New Roman" w:eastAsia="宋体" w:hAnsi="Times New Roman" w:cs="Times New Roman"/>
          <w:color w:val="000000" w:themeColor="text1"/>
          <w:sz w:val="22"/>
        </w:rPr>
        <w:t xml:space="preserve"> different concentrations of Nod-treated </w:t>
      </w:r>
      <w:r w:rsidR="00D976DB">
        <w:rPr>
          <w:rFonts w:ascii="Times New Roman" w:eastAsia="宋体" w:hAnsi="Times New Roman" w:cs="Times New Roman"/>
          <w:color w:val="000000" w:themeColor="text1"/>
          <w:sz w:val="22"/>
        </w:rPr>
        <w:t xml:space="preserve">WT </w:t>
      </w:r>
      <w:r w:rsidR="00D976DB">
        <w:rPr>
          <w:rFonts w:ascii="Times New Roman" w:eastAsia="宋体" w:hAnsi="Times New Roman" w:cs="Times New Roman" w:hint="eastAsia"/>
          <w:color w:val="000000" w:themeColor="text1"/>
          <w:sz w:val="22"/>
        </w:rPr>
        <w:t>or</w:t>
      </w:r>
      <w:r w:rsidR="00D976DB">
        <w:rPr>
          <w:rFonts w:ascii="Times New Roman" w:eastAsia="宋体" w:hAnsi="Times New Roman" w:cs="Times New Roman"/>
          <w:color w:val="000000" w:themeColor="text1"/>
          <w:sz w:val="22"/>
        </w:rPr>
        <w:t xml:space="preserve"> </w:t>
      </w:r>
      <w:r w:rsidR="00D976DB" w:rsidRPr="00D976DB">
        <w:rPr>
          <w:rFonts w:ascii="Times New Roman" w:eastAsia="宋体" w:hAnsi="Times New Roman" w:cs="Times New Roman"/>
          <w:color w:val="000000" w:themeColor="text1"/>
          <w:sz w:val="22"/>
        </w:rPr>
        <w:t>TNBS</w:t>
      </w:r>
      <w:r w:rsidR="00D976DB">
        <w:rPr>
          <w:rFonts w:ascii="Times New Roman" w:eastAsia="宋体" w:hAnsi="Times New Roman" w:cs="Times New Roman"/>
          <w:color w:val="000000" w:themeColor="text1"/>
          <w:sz w:val="22"/>
        </w:rPr>
        <w:t>-</w:t>
      </w:r>
      <w:r w:rsidR="00D976DB">
        <w:rPr>
          <w:rFonts w:ascii="Times New Roman" w:eastAsia="宋体" w:hAnsi="Times New Roman" w:cs="Times New Roman" w:hint="eastAsia"/>
          <w:color w:val="000000" w:themeColor="text1"/>
          <w:sz w:val="22"/>
        </w:rPr>
        <w:t>induced</w:t>
      </w:r>
      <w:r w:rsidR="00D976DB">
        <w:rPr>
          <w:rFonts w:ascii="Times New Roman" w:eastAsia="宋体" w:hAnsi="Times New Roman" w:cs="Times New Roman"/>
          <w:color w:val="000000" w:themeColor="text1"/>
          <w:sz w:val="22"/>
        </w:rPr>
        <w:t xml:space="preserve"> </w:t>
      </w:r>
      <w:r w:rsidR="00D976DB" w:rsidRPr="00D976DB">
        <w:rPr>
          <w:rFonts w:ascii="Times New Roman" w:eastAsia="宋体" w:hAnsi="Times New Roman" w:cs="Times New Roman"/>
          <w:color w:val="000000" w:themeColor="text1"/>
          <w:sz w:val="22"/>
        </w:rPr>
        <w:t>mice</w:t>
      </w:r>
      <w:r w:rsidR="00D976DB" w:rsidRPr="00E15BC1">
        <w:rPr>
          <w:rFonts w:ascii="Times New Roman" w:eastAsia="宋体" w:hAnsi="Times New Roman" w:cs="Times New Roman"/>
          <w:color w:val="000000" w:themeColor="text1"/>
          <w:sz w:val="22"/>
        </w:rPr>
        <w:t>.</w:t>
      </w:r>
      <w:r w:rsidRPr="008B7BED">
        <w:rPr>
          <w:rFonts w:ascii="Times New Roman" w:hAnsi="Times New Roman"/>
          <w:color w:val="000000" w:themeColor="text1"/>
          <w:sz w:val="22"/>
        </w:rPr>
        <w:t xml:space="preserve"> </w:t>
      </w:r>
      <w:r w:rsidR="00D976DB">
        <w:rPr>
          <w:rFonts w:ascii="Times New Roman" w:eastAsia="宋体" w:hAnsi="Times New Roman" w:cs="Times New Roman"/>
          <w:color w:val="000000" w:themeColor="text1"/>
          <w:sz w:val="22"/>
        </w:rPr>
        <w:t>I</w:t>
      </w:r>
      <w:r w:rsidR="00D976DB" w:rsidRPr="00E15BC1">
        <w:rPr>
          <w:rFonts w:ascii="Times New Roman" w:eastAsia="宋体" w:hAnsi="Times New Roman" w:cs="Times New Roman"/>
          <w:color w:val="000000" w:themeColor="text1"/>
          <w:sz w:val="22"/>
        </w:rPr>
        <w:t>nflammation scores</w:t>
      </w:r>
      <w:r w:rsidR="00D976DB" w:rsidRPr="00E15BC1" w:rsidDel="00E55266">
        <w:rPr>
          <w:rFonts w:ascii="Times New Roman" w:eastAsia="宋体" w:hAnsi="Times New Roman" w:cs="Times New Roman"/>
          <w:color w:val="000000" w:themeColor="text1"/>
          <w:sz w:val="22"/>
        </w:rPr>
        <w:t xml:space="preserve"> </w:t>
      </w:r>
      <w:r w:rsidR="00D976DB" w:rsidRPr="00E15BC1">
        <w:rPr>
          <w:rFonts w:ascii="Times New Roman" w:eastAsia="宋体" w:hAnsi="Times New Roman" w:cs="Times New Roman"/>
          <w:color w:val="000000" w:themeColor="text1"/>
          <w:sz w:val="22"/>
        </w:rPr>
        <w:t>(</w:t>
      </w:r>
      <w:r w:rsidR="00D976DB">
        <w:rPr>
          <w:rFonts w:ascii="Times New Roman" w:eastAsia="宋体" w:hAnsi="Times New Roman" w:cs="Times New Roman"/>
          <w:color w:val="000000" w:themeColor="text1"/>
          <w:sz w:val="22"/>
        </w:rPr>
        <w:t>B</w:t>
      </w:r>
      <w:r w:rsidR="00D976DB" w:rsidRPr="00E15BC1">
        <w:rPr>
          <w:rFonts w:ascii="Times New Roman" w:eastAsia="宋体" w:hAnsi="Times New Roman" w:cs="Times New Roman"/>
          <w:color w:val="000000" w:themeColor="text1"/>
          <w:sz w:val="22"/>
        </w:rPr>
        <w:t xml:space="preserve">) of the colon tissue </w:t>
      </w:r>
      <w:r w:rsidR="007B33B0" w:rsidRPr="00DB6738">
        <w:rPr>
          <w:rFonts w:ascii="Times New Roman" w:eastAsia="宋体" w:hAnsi="Times New Roman" w:cs="Times New Roman"/>
          <w:color w:val="000000"/>
          <w:sz w:val="22"/>
        </w:rPr>
        <w:t>from WT or TNBS-induced mice treated with different concentrations of Nod</w:t>
      </w:r>
      <w:r w:rsidR="00D976DB" w:rsidRPr="00E15BC1">
        <w:rPr>
          <w:rFonts w:ascii="Times New Roman" w:eastAsia="宋体" w:hAnsi="Times New Roman" w:cs="Times New Roman"/>
          <w:color w:val="000000" w:themeColor="text1"/>
          <w:sz w:val="22"/>
        </w:rPr>
        <w:t>.</w:t>
      </w:r>
      <w:r w:rsidR="00D976DB">
        <w:rPr>
          <w:rFonts w:ascii="Times New Roman" w:eastAsia="宋体" w:hAnsi="Times New Roman" w:cs="Times New Roman"/>
          <w:color w:val="000000" w:themeColor="text1"/>
          <w:sz w:val="22"/>
        </w:rPr>
        <w:t xml:space="preserve"> </w:t>
      </w:r>
      <w:r w:rsidR="00D976DB" w:rsidRPr="00E15BC1">
        <w:rPr>
          <w:rFonts w:ascii="Times New Roman" w:eastAsia="宋体" w:hAnsi="Times New Roman" w:cs="Times New Roman"/>
          <w:color w:val="000000" w:themeColor="text1"/>
          <w:sz w:val="22"/>
        </w:rPr>
        <w:t>n=</w:t>
      </w:r>
      <w:r w:rsidR="007B33B0">
        <w:rPr>
          <w:rFonts w:ascii="Times New Roman" w:eastAsia="宋体" w:hAnsi="Times New Roman" w:cs="Times New Roman"/>
          <w:color w:val="000000" w:themeColor="text1"/>
          <w:sz w:val="22"/>
        </w:rPr>
        <w:t>10;</w:t>
      </w:r>
      <w:r w:rsidR="00D976DB">
        <w:rPr>
          <w:rFonts w:ascii="Times New Roman" w:eastAsia="宋体" w:hAnsi="Times New Roman" w:cs="Times New Roman"/>
          <w:color w:val="000000" w:themeColor="text1"/>
          <w:sz w:val="22"/>
        </w:rPr>
        <w:t xml:space="preserve"> </w:t>
      </w:r>
      <w:r w:rsidR="00D976DB">
        <w:rPr>
          <w:rFonts w:ascii="Times New Roman" w:eastAsia="宋体" w:hAnsi="Times New Roman" w:cs="Times New Roman" w:hint="eastAsia"/>
          <w:color w:val="000000" w:themeColor="text1"/>
          <w:sz w:val="22"/>
        </w:rPr>
        <w:t>t</w:t>
      </w:r>
      <w:r w:rsidR="00D976DB" w:rsidRPr="00E15BC1">
        <w:rPr>
          <w:rFonts w:ascii="Times New Roman" w:eastAsia="TimesNewRomanPSMT" w:hAnsi="Times New Roman" w:cs="Times New Roman"/>
          <w:color w:val="000000" w:themeColor="text1"/>
          <w:kern w:val="0"/>
          <w:sz w:val="22"/>
        </w:rPr>
        <w:t>he data are expressed as the mean</w:t>
      </w:r>
      <w:r w:rsidR="007B33B0">
        <w:rPr>
          <w:rFonts w:ascii="Times New Roman" w:eastAsia="TimesNewRomanPSMT" w:hAnsi="Times New Roman" w:cs="Times New Roman"/>
          <w:color w:val="000000" w:themeColor="text1"/>
          <w:kern w:val="0"/>
          <w:sz w:val="22"/>
        </w:rPr>
        <w:t>s</w:t>
      </w:r>
      <w:r w:rsidR="00D976DB" w:rsidRPr="00E15BC1">
        <w:rPr>
          <w:rFonts w:ascii="Times New Roman" w:eastAsia="TimesNewRomanPSMT" w:hAnsi="Times New Roman" w:cs="Times New Roman"/>
          <w:color w:val="000000" w:themeColor="text1"/>
          <w:kern w:val="0"/>
          <w:sz w:val="22"/>
        </w:rPr>
        <w:t xml:space="preserve"> ± SD</w:t>
      </w:r>
      <w:r w:rsidR="007B33B0">
        <w:rPr>
          <w:rFonts w:ascii="Times New Roman" w:eastAsia="TimesNewRomanPSMT" w:hAnsi="Times New Roman" w:cs="Times New Roman"/>
          <w:color w:val="000000" w:themeColor="text1"/>
          <w:kern w:val="0"/>
          <w:sz w:val="22"/>
        </w:rPr>
        <w:t>;</w:t>
      </w:r>
      <w:r w:rsidR="00D976DB" w:rsidRPr="00E15BC1">
        <w:rPr>
          <w:rFonts w:ascii="Times New Roman" w:eastAsia="TimesNewRomanPSMT" w:hAnsi="Times New Roman" w:cs="Times New Roman"/>
          <w:color w:val="000000" w:themeColor="text1"/>
          <w:kern w:val="0"/>
          <w:sz w:val="22"/>
        </w:rPr>
        <w:t xml:space="preserve"> </w:t>
      </w:r>
      <w:r w:rsidR="00D976DB" w:rsidRPr="00A87BA7">
        <w:rPr>
          <w:rFonts w:ascii="Times New Roman" w:eastAsia="楷体" w:hAnsi="Times New Roman" w:cs="Times New Roman"/>
          <w:sz w:val="22"/>
          <w:vertAlign w:val="superscript"/>
        </w:rPr>
        <w:t>*</w:t>
      </w:r>
      <w:r w:rsidR="00D976DB" w:rsidRPr="00B907E0">
        <w:rPr>
          <w:rFonts w:ascii="Times New Roman" w:eastAsia="楷体" w:hAnsi="Times New Roman" w:cs="Times New Roman"/>
          <w:i/>
          <w:iCs/>
          <w:sz w:val="22"/>
        </w:rPr>
        <w:t>P</w:t>
      </w:r>
      <w:r w:rsidR="00D976DB" w:rsidRPr="00A87BA7">
        <w:rPr>
          <w:rFonts w:ascii="Times New Roman" w:eastAsia="楷体" w:hAnsi="Times New Roman" w:cs="Times New Roman"/>
          <w:sz w:val="22"/>
        </w:rPr>
        <w:t>&lt;0.05</w:t>
      </w:r>
      <w:r w:rsidR="00D976DB">
        <w:rPr>
          <w:rFonts w:ascii="Times New Roman" w:eastAsia="楷体" w:hAnsi="Times New Roman" w:cs="Times New Roman"/>
          <w:sz w:val="22"/>
        </w:rPr>
        <w:t>.</w:t>
      </w:r>
    </w:p>
    <w:p w14:paraId="7B1B118C" w14:textId="5CAED652" w:rsidR="00D976DB" w:rsidRDefault="00F37512" w:rsidP="00520592">
      <w:pPr>
        <w:spacing w:line="480" w:lineRule="auto"/>
        <w:jc w:val="center"/>
        <w:rPr>
          <w:sz w:val="22"/>
        </w:rPr>
      </w:pPr>
      <w:r>
        <w:rPr>
          <w:noProof/>
        </w:rPr>
        <w:lastRenderedPageBreak/>
        <w:drawing>
          <wp:inline distT="0" distB="0" distL="0" distR="0" wp14:anchorId="3A60E2AE" wp14:editId="3DDED389">
            <wp:extent cx="5274310" cy="150939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DF7B5" w14:textId="012100FC" w:rsidR="00D976DB" w:rsidRPr="00D976DB" w:rsidRDefault="00D976DB" w:rsidP="00D976DB">
      <w:pPr>
        <w:spacing w:line="480" w:lineRule="auto"/>
        <w:rPr>
          <w:rFonts w:ascii="Times New Roman" w:hAnsi="Times New Roman"/>
          <w:b/>
          <w:bCs/>
          <w:color w:val="000000" w:themeColor="text1"/>
          <w:sz w:val="22"/>
        </w:rPr>
      </w:pPr>
      <w:r w:rsidRPr="00D976DB">
        <w:rPr>
          <w:rFonts w:ascii="Times New Roman" w:hAnsi="Times New Roman"/>
          <w:b/>
          <w:bCs/>
          <w:color w:val="000000" w:themeColor="text1"/>
          <w:sz w:val="22"/>
        </w:rPr>
        <w:t xml:space="preserve">Supplementary </w:t>
      </w:r>
      <w:r w:rsidRPr="00D976DB">
        <w:rPr>
          <w:rFonts w:ascii="Times New Roman" w:eastAsia="宋体" w:hAnsi="Times New Roman" w:cs="Times New Roman"/>
          <w:b/>
          <w:bCs/>
          <w:color w:val="000000" w:themeColor="text1"/>
          <w:sz w:val="22"/>
        </w:rPr>
        <w:t xml:space="preserve">Figure </w:t>
      </w:r>
      <w:r w:rsidR="00945EBD">
        <w:rPr>
          <w:rFonts w:ascii="Times New Roman" w:eastAsia="宋体" w:hAnsi="Times New Roman" w:cs="Times New Roman"/>
          <w:b/>
          <w:bCs/>
          <w:color w:val="000000" w:themeColor="text1"/>
          <w:sz w:val="22"/>
        </w:rPr>
        <w:t>2</w:t>
      </w:r>
      <w:r w:rsidRPr="00D976DB">
        <w:rPr>
          <w:rFonts w:ascii="Times New Roman" w:hAnsi="Times New Roman"/>
          <w:b/>
          <w:bCs/>
          <w:color w:val="000000" w:themeColor="text1"/>
          <w:sz w:val="22"/>
        </w:rPr>
        <w:t xml:space="preserve">. </w:t>
      </w:r>
      <w:r w:rsidR="00653201" w:rsidRPr="00653201">
        <w:rPr>
          <w:rFonts w:ascii="Times New Roman" w:hAnsi="Times New Roman"/>
          <w:b/>
          <w:bCs/>
          <w:color w:val="000000" w:themeColor="text1"/>
          <w:sz w:val="22"/>
        </w:rPr>
        <w:t>Nodakenin rescued the permeability increase induced by LPS and ATP</w:t>
      </w:r>
      <w:r w:rsidR="007B33B0">
        <w:rPr>
          <w:rFonts w:ascii="Times New Roman" w:hAnsi="Times New Roman"/>
          <w:b/>
          <w:bCs/>
          <w:color w:val="000000" w:themeColor="text1"/>
          <w:sz w:val="22"/>
        </w:rPr>
        <w:t xml:space="preserve"> in</w:t>
      </w:r>
      <w:r w:rsidR="00653201" w:rsidRPr="00653201">
        <w:rPr>
          <w:rFonts w:ascii="Times New Roman" w:hAnsi="Times New Roman"/>
          <w:b/>
          <w:bCs/>
          <w:color w:val="000000" w:themeColor="text1"/>
          <w:sz w:val="22"/>
        </w:rPr>
        <w:t xml:space="preserve"> mouse colon organoids.</w:t>
      </w:r>
    </w:p>
    <w:p w14:paraId="5D5E26A9" w14:textId="01F55482" w:rsidR="00D976DB" w:rsidRDefault="007D53E5" w:rsidP="008B7BED">
      <w:pPr>
        <w:spacing w:line="480" w:lineRule="auto"/>
        <w:rPr>
          <w:rFonts w:ascii="Times New Roman" w:eastAsia="楷体" w:hAnsi="Times New Roman" w:cs="Times New Roman"/>
          <w:sz w:val="22"/>
        </w:rPr>
      </w:pPr>
      <w:r w:rsidRPr="008B7BED">
        <w:rPr>
          <w:rFonts w:ascii="Times New Roman" w:hAnsi="Times New Roman"/>
          <w:color w:val="000000" w:themeColor="text1"/>
          <w:sz w:val="22"/>
        </w:rPr>
        <w:t>(</w:t>
      </w:r>
      <w:r>
        <w:rPr>
          <w:rFonts w:ascii="Times New Roman" w:hAnsi="Times New Roman"/>
          <w:color w:val="000000" w:themeColor="text1"/>
          <w:sz w:val="22"/>
        </w:rPr>
        <w:t>A</w:t>
      </w:r>
      <w:r w:rsidRPr="008B7BED">
        <w:rPr>
          <w:rFonts w:ascii="Times New Roman" w:hAnsi="Times New Roman"/>
          <w:color w:val="000000" w:themeColor="text1"/>
          <w:sz w:val="22"/>
        </w:rPr>
        <w:t>)</w:t>
      </w:r>
      <w:r>
        <w:rPr>
          <w:rFonts w:ascii="Times New Roman" w:hAnsi="Times New Roman"/>
          <w:color w:val="000000" w:themeColor="text1"/>
          <w:sz w:val="22"/>
        </w:rPr>
        <w:t xml:space="preserve"> </w:t>
      </w:r>
      <w:r w:rsidRPr="007D53E5">
        <w:rPr>
          <w:rFonts w:ascii="Times New Roman" w:hAnsi="Times New Roman" w:cs="Times New Roman"/>
          <w:sz w:val="22"/>
        </w:rPr>
        <w:t xml:space="preserve">Representative optical slices through a human </w:t>
      </w:r>
      <w:proofErr w:type="spellStart"/>
      <w:r w:rsidRPr="007D53E5">
        <w:rPr>
          <w:rFonts w:ascii="Times New Roman" w:hAnsi="Times New Roman" w:cs="Times New Roman"/>
          <w:sz w:val="22"/>
        </w:rPr>
        <w:t>colonoid</w:t>
      </w:r>
      <w:r w:rsidR="007B33B0">
        <w:rPr>
          <w:rFonts w:ascii="Times New Roman" w:hAnsi="Times New Roman" w:cs="Times New Roman"/>
          <w:sz w:val="22"/>
        </w:rPr>
        <w:t>s</w:t>
      </w:r>
      <w:proofErr w:type="spellEnd"/>
      <w:r w:rsidRPr="007D53E5">
        <w:rPr>
          <w:rFonts w:ascii="Times New Roman" w:hAnsi="Times New Roman" w:cs="Times New Roman"/>
          <w:sz w:val="22"/>
        </w:rPr>
        <w:t xml:space="preserve"> bathed in growth media containing 0.1 mg/mL FD4.</w:t>
      </w:r>
      <w:r w:rsidRPr="007D53E5">
        <w:t xml:space="preserve"> </w:t>
      </w:r>
      <w:r w:rsidRPr="008B7BED">
        <w:rPr>
          <w:rFonts w:ascii="Times New Roman" w:hAnsi="Times New Roman"/>
          <w:color w:val="000000" w:themeColor="text1"/>
          <w:sz w:val="22"/>
        </w:rPr>
        <w:t>(</w:t>
      </w:r>
      <w:r>
        <w:rPr>
          <w:rFonts w:ascii="Times New Roman" w:hAnsi="Times New Roman"/>
          <w:color w:val="000000" w:themeColor="text1"/>
          <w:sz w:val="22"/>
        </w:rPr>
        <w:t>B</w:t>
      </w:r>
      <w:r w:rsidRPr="008B7BED">
        <w:rPr>
          <w:rFonts w:ascii="Times New Roman" w:hAnsi="Times New Roman"/>
          <w:color w:val="000000" w:themeColor="text1"/>
          <w:sz w:val="22"/>
        </w:rPr>
        <w:t>)</w:t>
      </w:r>
      <w:r>
        <w:rPr>
          <w:rFonts w:ascii="Times New Roman" w:hAnsi="Times New Roman"/>
          <w:color w:val="000000" w:themeColor="text1"/>
          <w:sz w:val="22"/>
        </w:rPr>
        <w:t xml:space="preserve"> </w:t>
      </w:r>
      <w:r w:rsidRPr="007D53E5">
        <w:rPr>
          <w:rFonts w:ascii="Times New Roman" w:hAnsi="Times New Roman" w:cs="Times New Roman"/>
          <w:sz w:val="22"/>
        </w:rPr>
        <w:t>FD4 flux normalized to colonic surface area by colonic epithelium.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sz w:val="22"/>
        </w:rPr>
        <w:t>n=3</w:t>
      </w:r>
      <w:r w:rsidR="007B33B0">
        <w:rPr>
          <w:rFonts w:ascii="Times New Roman" w:eastAsia="宋体" w:hAnsi="Times New Roman" w:cs="Times New Roman"/>
          <w:color w:val="000000" w:themeColor="text1"/>
          <w:sz w:val="22"/>
        </w:rPr>
        <w:t>;</w:t>
      </w:r>
      <w:r>
        <w:rPr>
          <w:rFonts w:ascii="Times New Roman" w:eastAsia="宋体" w:hAnsi="Times New Roman" w:cs="Times New Roman"/>
          <w:color w:val="000000" w:themeColor="text1"/>
          <w:sz w:val="22"/>
        </w:rPr>
        <w:t xml:space="preserve"> </w:t>
      </w:r>
      <w:r>
        <w:rPr>
          <w:rFonts w:ascii="Times New Roman" w:eastAsia="TimesNewRomanPSMT" w:hAnsi="Times New Roman" w:cs="Times New Roman"/>
          <w:color w:val="000000" w:themeColor="text1"/>
          <w:kern w:val="0"/>
          <w:sz w:val="22"/>
        </w:rPr>
        <w:t>t</w:t>
      </w:r>
      <w:r w:rsidRPr="00E15BC1">
        <w:rPr>
          <w:rFonts w:ascii="Times New Roman" w:eastAsia="TimesNewRomanPSMT" w:hAnsi="Times New Roman" w:cs="Times New Roman"/>
          <w:color w:val="000000" w:themeColor="text1"/>
          <w:kern w:val="0"/>
          <w:sz w:val="22"/>
        </w:rPr>
        <w:t xml:space="preserve">he data are expressed as the </w:t>
      </w:r>
      <w:proofErr w:type="spellStart"/>
      <w:r w:rsidRPr="00E15BC1">
        <w:rPr>
          <w:rFonts w:ascii="Times New Roman" w:eastAsia="TimesNewRomanPSMT" w:hAnsi="Times New Roman" w:cs="Times New Roman"/>
          <w:color w:val="000000" w:themeColor="text1"/>
          <w:kern w:val="0"/>
          <w:sz w:val="22"/>
        </w:rPr>
        <w:t>mean</w:t>
      </w:r>
      <w:r w:rsidR="007B33B0">
        <w:rPr>
          <w:rFonts w:ascii="Times New Roman" w:eastAsia="TimesNewRomanPSMT" w:hAnsi="Times New Roman" w:cs="Times New Roman"/>
          <w:color w:val="000000" w:themeColor="text1"/>
          <w:kern w:val="0"/>
          <w:sz w:val="22"/>
        </w:rPr>
        <w:t>a</w:t>
      </w:r>
      <w:proofErr w:type="spellEnd"/>
      <w:r w:rsidRPr="00E15BC1">
        <w:rPr>
          <w:rFonts w:ascii="Times New Roman" w:eastAsia="TimesNewRomanPSMT" w:hAnsi="Times New Roman" w:cs="Times New Roman"/>
          <w:color w:val="000000" w:themeColor="text1"/>
          <w:kern w:val="0"/>
          <w:sz w:val="22"/>
        </w:rPr>
        <w:t xml:space="preserve"> ± SD</w:t>
      </w:r>
      <w:r w:rsidR="007B33B0">
        <w:rPr>
          <w:rFonts w:ascii="Times New Roman" w:eastAsia="TimesNewRomanPSMT" w:hAnsi="Times New Roman" w:cs="Times New Roman"/>
          <w:color w:val="000000" w:themeColor="text1"/>
          <w:kern w:val="0"/>
          <w:sz w:val="22"/>
        </w:rPr>
        <w:t>;</w:t>
      </w:r>
      <w:r w:rsidRPr="00E15BC1">
        <w:rPr>
          <w:rFonts w:ascii="Times New Roman" w:eastAsia="TimesNewRomanPSMT" w:hAnsi="Times New Roman" w:cs="Times New Roman"/>
          <w:color w:val="000000" w:themeColor="text1"/>
          <w:kern w:val="0"/>
          <w:sz w:val="22"/>
        </w:rPr>
        <w:t xml:space="preserve"> </w:t>
      </w:r>
      <w:r w:rsidRPr="00A87BA7">
        <w:rPr>
          <w:rFonts w:ascii="Times New Roman" w:eastAsia="楷体" w:hAnsi="Times New Roman" w:cs="Times New Roman"/>
          <w:sz w:val="22"/>
          <w:vertAlign w:val="superscript"/>
        </w:rPr>
        <w:t>*</w:t>
      </w:r>
      <w:r w:rsidRPr="00B907E0">
        <w:rPr>
          <w:rFonts w:ascii="Times New Roman" w:eastAsia="楷体" w:hAnsi="Times New Roman" w:cs="Times New Roman"/>
          <w:i/>
          <w:iCs/>
          <w:sz w:val="22"/>
        </w:rPr>
        <w:t>P</w:t>
      </w:r>
      <w:r w:rsidRPr="00A87BA7">
        <w:rPr>
          <w:rFonts w:ascii="Times New Roman" w:eastAsia="楷体" w:hAnsi="Times New Roman" w:cs="Times New Roman"/>
          <w:sz w:val="22"/>
        </w:rPr>
        <w:t>&lt;0.05.</w:t>
      </w:r>
    </w:p>
    <w:p w14:paraId="7236C13A" w14:textId="567873AA" w:rsidR="00945EBD" w:rsidRDefault="00F37512" w:rsidP="00520592">
      <w:pPr>
        <w:spacing w:line="480" w:lineRule="auto"/>
        <w:jc w:val="center"/>
        <w:rPr>
          <w:rFonts w:ascii="Times New Roman" w:hAnsi="Times New Roman" w:cs="Times New Roman"/>
          <w:sz w:val="22"/>
        </w:rPr>
      </w:pPr>
      <w:r>
        <w:rPr>
          <w:noProof/>
        </w:rPr>
        <w:lastRenderedPageBreak/>
        <w:drawing>
          <wp:inline distT="0" distB="0" distL="0" distR="0" wp14:anchorId="65FA36FE" wp14:editId="4A5433FE">
            <wp:extent cx="5274310" cy="554355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881"/>
                    <a:stretch/>
                  </pic:blipFill>
                  <pic:spPr bwMode="auto">
                    <a:xfrm>
                      <a:off x="0" y="0"/>
                      <a:ext cx="5274310" cy="554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4977A6" w14:textId="6307B3A9" w:rsidR="00945EBD" w:rsidRDefault="00945EBD" w:rsidP="00945EBD">
      <w:pPr>
        <w:spacing w:line="480" w:lineRule="auto"/>
        <w:rPr>
          <w:rFonts w:ascii="Times New Roman" w:hAnsi="Times New Roman" w:cs="Times New Roman"/>
          <w:color w:val="000000" w:themeColor="text1"/>
          <w:sz w:val="22"/>
        </w:rPr>
      </w:pPr>
      <w:r w:rsidRPr="00D976DB">
        <w:rPr>
          <w:rFonts w:ascii="Times New Roman" w:hAnsi="Times New Roman"/>
          <w:b/>
          <w:bCs/>
          <w:color w:val="000000" w:themeColor="text1"/>
          <w:sz w:val="22"/>
        </w:rPr>
        <w:t xml:space="preserve">Supplementary </w:t>
      </w:r>
      <w:r w:rsidRPr="00D976DB">
        <w:rPr>
          <w:rFonts w:ascii="Times New Roman" w:eastAsia="宋体" w:hAnsi="Times New Roman" w:cs="Times New Roman"/>
          <w:b/>
          <w:bCs/>
          <w:color w:val="000000" w:themeColor="text1"/>
          <w:sz w:val="22"/>
        </w:rPr>
        <w:t xml:space="preserve">Figure </w:t>
      </w:r>
      <w:r>
        <w:rPr>
          <w:rFonts w:ascii="Times New Roman" w:eastAsia="宋体" w:hAnsi="Times New Roman" w:cs="Times New Roman"/>
          <w:b/>
          <w:bCs/>
          <w:color w:val="000000" w:themeColor="text1"/>
          <w:sz w:val="22"/>
        </w:rPr>
        <w:t>3</w:t>
      </w:r>
      <w:r w:rsidRPr="00720BC2">
        <w:rPr>
          <w:rFonts w:ascii="Times New Roman" w:hAnsi="Times New Roman" w:cs="Times New Roman"/>
          <w:b/>
          <w:bCs/>
          <w:color w:val="000000" w:themeColor="text1"/>
          <w:sz w:val="22"/>
        </w:rPr>
        <w:t xml:space="preserve">. Nodakenin inhibited </w:t>
      </w:r>
      <w:proofErr w:type="spellStart"/>
      <w:r w:rsidRPr="00720BC2">
        <w:rPr>
          <w:rFonts w:ascii="Times New Roman" w:hAnsi="Times New Roman" w:cs="Times New Roman"/>
          <w:b/>
          <w:bCs/>
          <w:color w:val="000000" w:themeColor="text1"/>
          <w:sz w:val="22"/>
        </w:rPr>
        <w:t>pyroptosis</w:t>
      </w:r>
      <w:proofErr w:type="spellEnd"/>
      <w:r w:rsidRPr="00720BC2">
        <w:rPr>
          <w:rFonts w:ascii="Times New Roman" w:hAnsi="Times New Roman" w:cs="Times New Roman"/>
          <w:b/>
          <w:bCs/>
          <w:color w:val="000000" w:themeColor="text1"/>
          <w:sz w:val="22"/>
        </w:rPr>
        <w:t xml:space="preserve"> in 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2"/>
        </w:rPr>
        <w:t>i</w:t>
      </w:r>
      <w:r w:rsidRPr="00945EBD">
        <w:rPr>
          <w:rFonts w:ascii="Times New Roman" w:hAnsi="Times New Roman" w:cs="Times New Roman"/>
          <w:b/>
          <w:bCs/>
          <w:color w:val="000000" w:themeColor="text1"/>
          <w:sz w:val="22"/>
        </w:rPr>
        <w:t>ntestinal epithelial cells</w:t>
      </w:r>
      <w:r w:rsidRPr="00720BC2">
        <w:rPr>
          <w:rFonts w:ascii="Times New Roman" w:hAnsi="Times New Roman" w:cs="Times New Roman"/>
          <w:b/>
          <w:bCs/>
          <w:color w:val="000000" w:themeColor="text1"/>
          <w:sz w:val="22"/>
        </w:rPr>
        <w:t>.</w:t>
      </w:r>
    </w:p>
    <w:p w14:paraId="791F7E9E" w14:textId="42DE841C" w:rsidR="00945EBD" w:rsidRPr="00945EBD" w:rsidRDefault="00945EBD" w:rsidP="008B7BED">
      <w:pPr>
        <w:spacing w:line="480" w:lineRule="auto"/>
        <w:rPr>
          <w:rFonts w:ascii="Times New Roman" w:hAnsi="Times New Roman" w:cs="Times New Roman"/>
          <w:sz w:val="22"/>
        </w:rPr>
      </w:pPr>
      <w:r w:rsidRPr="00E15BC1">
        <w:rPr>
          <w:rFonts w:ascii="Times New Roman" w:hAnsi="Times New Roman" w:cs="Times New Roman"/>
          <w:color w:val="000000" w:themeColor="text1"/>
          <w:sz w:val="22"/>
        </w:rPr>
        <w:t>We stimulated mouse intestinal organoids with LPS and ATP in vitro, followed by immunofluorescence staining for</w:t>
      </w:r>
      <w:r w:rsidR="007B33B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7B33B0" w:rsidRPr="00E15BC1">
        <w:rPr>
          <w:rFonts w:ascii="Times New Roman" w:hAnsi="Times New Roman" w:cs="Times New Roman"/>
          <w:color w:val="000000" w:themeColor="text1"/>
          <w:sz w:val="22"/>
        </w:rPr>
        <w:t>(</w:t>
      </w:r>
      <w:r w:rsidR="007B33B0">
        <w:rPr>
          <w:rFonts w:ascii="Times New Roman" w:hAnsi="Times New Roman" w:cs="Times New Roman"/>
          <w:color w:val="000000" w:themeColor="text1"/>
          <w:sz w:val="22"/>
        </w:rPr>
        <w:t>A</w:t>
      </w:r>
      <w:r w:rsidR="007B33B0" w:rsidRPr="00E15BC1">
        <w:rPr>
          <w:rFonts w:ascii="Times New Roman" w:hAnsi="Times New Roman" w:cs="Times New Roman"/>
          <w:color w:val="000000" w:themeColor="text1"/>
          <w:sz w:val="22"/>
        </w:rPr>
        <w:t>)</w:t>
      </w:r>
      <w:r w:rsidRPr="00E15BC1">
        <w:rPr>
          <w:rFonts w:ascii="Times New Roman" w:hAnsi="Times New Roman" w:cs="Times New Roman"/>
          <w:color w:val="000000" w:themeColor="text1"/>
          <w:sz w:val="22"/>
        </w:rPr>
        <w:t xml:space="preserve"> GSDMD-N </w:t>
      </w:r>
      <w:r w:rsidR="00E6020D">
        <w:rPr>
          <w:rFonts w:ascii="Times New Roman" w:hAnsi="Times New Roman" w:cs="Times New Roman" w:hint="eastAsia"/>
          <w:color w:val="000000" w:themeColor="text1"/>
          <w:sz w:val="22"/>
        </w:rPr>
        <w:t>and</w:t>
      </w:r>
      <w:r w:rsidRPr="00E15BC1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7B33B0" w:rsidRPr="00E15BC1">
        <w:rPr>
          <w:rFonts w:ascii="Times New Roman" w:hAnsi="Times New Roman" w:cs="Times New Roman"/>
          <w:color w:val="000000" w:themeColor="text1"/>
          <w:sz w:val="22"/>
        </w:rPr>
        <w:t>(</w:t>
      </w:r>
      <w:r w:rsidR="007B33B0">
        <w:rPr>
          <w:rFonts w:ascii="Times New Roman" w:hAnsi="Times New Roman" w:cs="Times New Roman"/>
          <w:color w:val="000000" w:themeColor="text1"/>
          <w:sz w:val="22"/>
        </w:rPr>
        <w:t>B</w:t>
      </w:r>
      <w:r w:rsidR="007B33B0" w:rsidRPr="00E15BC1">
        <w:rPr>
          <w:rFonts w:ascii="Times New Roman" w:hAnsi="Times New Roman" w:cs="Times New Roman"/>
          <w:color w:val="000000" w:themeColor="text1"/>
          <w:sz w:val="22"/>
        </w:rPr>
        <w:t>)</w:t>
      </w:r>
      <w:r w:rsidR="007B33B0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E15BC1">
        <w:rPr>
          <w:rFonts w:ascii="Times New Roman" w:hAnsi="Times New Roman" w:cs="Times New Roman"/>
          <w:color w:val="000000" w:themeColor="text1"/>
          <w:sz w:val="22"/>
        </w:rPr>
        <w:t xml:space="preserve">NLRP3 to confirm the establishment of a </w:t>
      </w:r>
      <w:proofErr w:type="spellStart"/>
      <w:r w:rsidRPr="00E15BC1">
        <w:rPr>
          <w:rFonts w:ascii="Times New Roman" w:hAnsi="Times New Roman" w:cs="Times New Roman"/>
          <w:color w:val="000000" w:themeColor="text1"/>
          <w:sz w:val="22"/>
        </w:rPr>
        <w:t>pyroptosis</w:t>
      </w:r>
      <w:proofErr w:type="spellEnd"/>
      <w:r w:rsidRPr="00E15BC1">
        <w:rPr>
          <w:rFonts w:ascii="Times New Roman" w:hAnsi="Times New Roman" w:cs="Times New Roman"/>
          <w:color w:val="000000" w:themeColor="text1"/>
          <w:sz w:val="22"/>
        </w:rPr>
        <w:t xml:space="preserve"> model, and found that Nod inhibited </w:t>
      </w:r>
      <w:r w:rsidR="007B33B0">
        <w:rPr>
          <w:rFonts w:ascii="Times New Roman" w:hAnsi="Times New Roman" w:cs="Times New Roman"/>
          <w:color w:val="000000" w:themeColor="text1"/>
          <w:sz w:val="22"/>
        </w:rPr>
        <w:t xml:space="preserve">the </w:t>
      </w:r>
      <w:proofErr w:type="spellStart"/>
      <w:r w:rsidRPr="00E15BC1">
        <w:rPr>
          <w:rFonts w:ascii="Times New Roman" w:hAnsi="Times New Roman" w:cs="Times New Roman"/>
          <w:color w:val="000000" w:themeColor="text1"/>
          <w:sz w:val="22"/>
        </w:rPr>
        <w:t>pyroptosis</w:t>
      </w:r>
      <w:proofErr w:type="spellEnd"/>
      <w:r w:rsidRPr="00E15BC1">
        <w:rPr>
          <w:rFonts w:ascii="Times New Roman" w:hAnsi="Times New Roman" w:cs="Times New Roman"/>
          <w:color w:val="000000" w:themeColor="text1"/>
          <w:sz w:val="22"/>
        </w:rPr>
        <w:t xml:space="preserve"> of </w:t>
      </w:r>
      <w:r w:rsidR="00E6020D" w:rsidRPr="00E6020D">
        <w:rPr>
          <w:rFonts w:ascii="Times New Roman" w:hAnsi="Times New Roman" w:cs="Times New Roman"/>
          <w:color w:val="000000" w:themeColor="text1"/>
          <w:sz w:val="22"/>
        </w:rPr>
        <w:t>intestinal epithelial cells</w:t>
      </w:r>
      <w:r w:rsidR="00E6020D">
        <w:rPr>
          <w:rFonts w:ascii="Times New Roman" w:hAnsi="Times New Roman" w:cs="Times New Roman"/>
          <w:color w:val="000000" w:themeColor="text1"/>
          <w:sz w:val="22"/>
        </w:rPr>
        <w:t xml:space="preserve"> (</w:t>
      </w:r>
      <w:r w:rsidR="007B33B0">
        <w:rPr>
          <w:rFonts w:ascii="Times New Roman" w:hAnsi="Times New Roman" w:cs="Times New Roman"/>
          <w:color w:val="000000" w:themeColor="text1"/>
          <w:sz w:val="22"/>
        </w:rPr>
        <w:t>C</w:t>
      </w:r>
      <w:r w:rsidR="00E6020D">
        <w:rPr>
          <w:rFonts w:ascii="Times New Roman" w:hAnsi="Times New Roman" w:cs="Times New Roman"/>
          <w:color w:val="000000" w:themeColor="text1"/>
          <w:sz w:val="22"/>
        </w:rPr>
        <w:t>aco-2)</w:t>
      </w:r>
      <w:r w:rsidRPr="00E15BC1">
        <w:rPr>
          <w:rFonts w:ascii="Times New Roman" w:hAnsi="Times New Roman" w:cs="Times New Roman"/>
          <w:color w:val="000000" w:themeColor="text1"/>
          <w:sz w:val="22"/>
        </w:rPr>
        <w:t>. (</w:t>
      </w:r>
      <w:r w:rsidR="00E6020D">
        <w:rPr>
          <w:rFonts w:ascii="Times New Roman" w:hAnsi="Times New Roman" w:cs="Times New Roman"/>
          <w:color w:val="000000" w:themeColor="text1"/>
          <w:sz w:val="22"/>
        </w:rPr>
        <w:t>C</w:t>
      </w:r>
      <w:r>
        <w:rPr>
          <w:rFonts w:ascii="Times New Roman" w:hAnsi="Times New Roman" w:cs="Times New Roman"/>
          <w:color w:val="000000" w:themeColor="text1"/>
          <w:sz w:val="22"/>
        </w:rPr>
        <w:t>-</w:t>
      </w:r>
      <w:r w:rsidR="00E6020D">
        <w:rPr>
          <w:rFonts w:ascii="Times New Roman" w:hAnsi="Times New Roman" w:cs="Times New Roman"/>
          <w:color w:val="000000" w:themeColor="text1"/>
          <w:sz w:val="22"/>
        </w:rPr>
        <w:t>D</w:t>
      </w:r>
      <w:r w:rsidRPr="00E15BC1">
        <w:rPr>
          <w:rFonts w:ascii="Times New Roman" w:hAnsi="Times New Roman" w:cs="Times New Roman"/>
          <w:color w:val="000000" w:themeColor="text1"/>
          <w:sz w:val="22"/>
        </w:rPr>
        <w:t>)</w:t>
      </w:r>
      <w:r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Pr="00E15BC1">
        <w:rPr>
          <w:rFonts w:ascii="Times New Roman" w:hAnsi="Times New Roman" w:cs="Times New Roman"/>
          <w:color w:val="000000" w:themeColor="text1"/>
          <w:sz w:val="22"/>
        </w:rPr>
        <w:t>Western blotting w</w:t>
      </w:r>
      <w:r>
        <w:rPr>
          <w:rFonts w:ascii="Times New Roman" w:hAnsi="Times New Roman" w:cs="Times New Roman"/>
          <w:color w:val="000000" w:themeColor="text1"/>
          <w:sz w:val="22"/>
        </w:rPr>
        <w:t>as</w:t>
      </w:r>
      <w:r w:rsidRPr="00E15BC1">
        <w:rPr>
          <w:rFonts w:ascii="Times New Roman" w:hAnsi="Times New Roman" w:cs="Times New Roman"/>
          <w:color w:val="000000" w:themeColor="text1"/>
          <w:sz w:val="22"/>
        </w:rPr>
        <w:t xml:space="preserve"> used to measure the protein expression levels of GSDMD-N, NLRP3, cleaved caspase-1 and caspase-11 in </w:t>
      </w:r>
      <w:r w:rsidR="007B33B0">
        <w:rPr>
          <w:rFonts w:ascii="Times New Roman" w:hAnsi="Times New Roman" w:cs="Times New Roman"/>
          <w:color w:val="000000" w:themeColor="text1"/>
          <w:sz w:val="22"/>
        </w:rPr>
        <w:t>Caco-2</w:t>
      </w:r>
      <w:r w:rsidR="007B33B0" w:rsidRPr="00E15BC1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7B33B0">
        <w:rPr>
          <w:rFonts w:ascii="Times New Roman" w:hAnsi="Times New Roman" w:cs="Times New Roman"/>
          <w:color w:val="000000" w:themeColor="text1"/>
          <w:sz w:val="22"/>
        </w:rPr>
        <w:t>cells</w:t>
      </w:r>
      <w:r w:rsidRPr="00E15BC1">
        <w:rPr>
          <w:rFonts w:ascii="Times New Roman" w:hAnsi="Times New Roman" w:cs="Times New Roman"/>
          <w:color w:val="000000" w:themeColor="text1"/>
          <w:sz w:val="22"/>
        </w:rPr>
        <w:t xml:space="preserve"> treated with and without Nod. </w:t>
      </w:r>
      <w:bookmarkStart w:id="0" w:name="_Hlk117450773"/>
      <w:r w:rsidRPr="00E15BC1">
        <w:rPr>
          <w:rFonts w:ascii="Times New Roman" w:hAnsi="Times New Roman" w:cs="Times New Roman"/>
          <w:color w:val="000000" w:themeColor="text1"/>
          <w:sz w:val="22"/>
        </w:rPr>
        <w:t>(</w:t>
      </w:r>
      <w:r w:rsidR="00E6020D">
        <w:rPr>
          <w:rFonts w:ascii="Times New Roman" w:hAnsi="Times New Roman" w:cs="Times New Roman"/>
          <w:color w:val="000000" w:themeColor="text1"/>
          <w:sz w:val="22"/>
        </w:rPr>
        <w:t>E</w:t>
      </w:r>
      <w:r w:rsidRPr="00E15BC1">
        <w:rPr>
          <w:rFonts w:ascii="Times New Roman" w:hAnsi="Times New Roman" w:cs="Times New Roman"/>
          <w:color w:val="000000" w:themeColor="text1"/>
          <w:sz w:val="22"/>
        </w:rPr>
        <w:t xml:space="preserve">) The mRNA expression levels of IL-1β and IL-18 in </w:t>
      </w:r>
      <w:r w:rsidR="007B33B0">
        <w:rPr>
          <w:rFonts w:ascii="Times New Roman" w:hAnsi="Times New Roman" w:cs="Times New Roman"/>
          <w:color w:val="000000" w:themeColor="text1"/>
          <w:sz w:val="22"/>
        </w:rPr>
        <w:t>C</w:t>
      </w:r>
      <w:r w:rsidR="00E6020D">
        <w:rPr>
          <w:rFonts w:ascii="Times New Roman" w:hAnsi="Times New Roman" w:cs="Times New Roman"/>
          <w:color w:val="000000" w:themeColor="text1"/>
          <w:sz w:val="22"/>
        </w:rPr>
        <w:t>aco-2</w:t>
      </w:r>
      <w:r w:rsidRPr="00E15BC1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7B33B0">
        <w:rPr>
          <w:rFonts w:ascii="Times New Roman" w:hAnsi="Times New Roman" w:cs="Times New Roman"/>
          <w:color w:val="000000" w:themeColor="text1"/>
          <w:sz w:val="22"/>
        </w:rPr>
        <w:t xml:space="preserve">cells </w:t>
      </w:r>
      <w:r w:rsidRPr="00E15BC1">
        <w:rPr>
          <w:rFonts w:ascii="Times New Roman" w:hAnsi="Times New Roman" w:cs="Times New Roman"/>
          <w:color w:val="000000" w:themeColor="text1"/>
          <w:sz w:val="22"/>
        </w:rPr>
        <w:t>after Nod treatment were measured by RT–qPCR. (</w:t>
      </w:r>
      <w:r w:rsidR="00E6020D">
        <w:rPr>
          <w:rFonts w:ascii="Times New Roman" w:hAnsi="Times New Roman" w:cs="Times New Roman"/>
          <w:color w:val="000000" w:themeColor="text1"/>
          <w:sz w:val="22"/>
        </w:rPr>
        <w:t>F</w:t>
      </w:r>
      <w:r w:rsidRPr="00E15BC1">
        <w:rPr>
          <w:rFonts w:ascii="Times New Roman" w:hAnsi="Times New Roman" w:cs="Times New Roman"/>
          <w:color w:val="000000" w:themeColor="text1"/>
          <w:sz w:val="22"/>
        </w:rPr>
        <w:t xml:space="preserve">) The expression levels of IL-1β and IL-18 in </w:t>
      </w:r>
      <w:r w:rsidRPr="00E15BC1">
        <w:rPr>
          <w:rFonts w:ascii="Times New Roman" w:hAnsi="Times New Roman" w:cs="Times New Roman"/>
          <w:color w:val="000000" w:themeColor="text1"/>
          <w:sz w:val="22"/>
        </w:rPr>
        <w:lastRenderedPageBreak/>
        <w:t xml:space="preserve">the culture medium of </w:t>
      </w:r>
      <w:r w:rsidR="007B33B0">
        <w:rPr>
          <w:rFonts w:ascii="Times New Roman" w:hAnsi="Times New Roman" w:cs="Times New Roman"/>
          <w:color w:val="000000" w:themeColor="text1"/>
          <w:sz w:val="22"/>
        </w:rPr>
        <w:t>C</w:t>
      </w:r>
      <w:r w:rsidR="00E6020D">
        <w:rPr>
          <w:rFonts w:ascii="Times New Roman" w:hAnsi="Times New Roman" w:cs="Times New Roman"/>
          <w:color w:val="000000" w:themeColor="text1"/>
          <w:sz w:val="22"/>
        </w:rPr>
        <w:t>aco-2</w:t>
      </w:r>
      <w:r w:rsidRPr="00E15BC1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7B33B0">
        <w:rPr>
          <w:rFonts w:ascii="Times New Roman" w:hAnsi="Times New Roman" w:cs="Times New Roman"/>
          <w:color w:val="000000" w:themeColor="text1"/>
          <w:sz w:val="22"/>
        </w:rPr>
        <w:t xml:space="preserve">cells </w:t>
      </w:r>
      <w:r w:rsidRPr="00E15BC1">
        <w:rPr>
          <w:rFonts w:ascii="Times New Roman" w:hAnsi="Times New Roman" w:cs="Times New Roman"/>
          <w:color w:val="000000" w:themeColor="text1"/>
          <w:sz w:val="22"/>
        </w:rPr>
        <w:t>after Nod treatment were measured by ELISA.</w:t>
      </w:r>
      <w:r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sz w:val="22"/>
        </w:rPr>
        <w:t>n=3</w:t>
      </w:r>
      <w:r w:rsidR="007B33B0">
        <w:rPr>
          <w:rFonts w:ascii="Times New Roman" w:eastAsia="宋体" w:hAnsi="Times New Roman" w:cs="Times New Roman"/>
          <w:color w:val="000000" w:themeColor="text1"/>
          <w:sz w:val="22"/>
        </w:rPr>
        <w:t>;</w:t>
      </w:r>
      <w:r w:rsidRPr="00E15BC1">
        <w:rPr>
          <w:rFonts w:ascii="Times New Roman" w:eastAsia="宋体" w:hAnsi="Times New Roman" w:cs="Times New Roman"/>
          <w:color w:val="000000" w:themeColor="text1"/>
          <w:sz w:val="22"/>
        </w:rPr>
        <w:t xml:space="preserve"> </w:t>
      </w:r>
      <w:r>
        <w:rPr>
          <w:rFonts w:ascii="Times New Roman" w:eastAsia="TimesNewRomanPSMT" w:hAnsi="Times New Roman" w:cs="Times New Roman"/>
          <w:color w:val="000000" w:themeColor="text1"/>
          <w:kern w:val="0"/>
          <w:sz w:val="22"/>
        </w:rPr>
        <w:t>t</w:t>
      </w:r>
      <w:r w:rsidRPr="00E15BC1">
        <w:rPr>
          <w:rFonts w:ascii="Times New Roman" w:eastAsia="TimesNewRomanPSMT" w:hAnsi="Times New Roman" w:cs="Times New Roman"/>
          <w:color w:val="000000" w:themeColor="text1"/>
          <w:kern w:val="0"/>
          <w:sz w:val="22"/>
        </w:rPr>
        <w:t>he data are expressed as the mean</w:t>
      </w:r>
      <w:r w:rsidR="007B33B0">
        <w:rPr>
          <w:rFonts w:ascii="Times New Roman" w:eastAsia="TimesNewRomanPSMT" w:hAnsi="Times New Roman" w:cs="Times New Roman"/>
          <w:color w:val="000000" w:themeColor="text1"/>
          <w:kern w:val="0"/>
          <w:sz w:val="22"/>
        </w:rPr>
        <w:t>s</w:t>
      </w:r>
      <w:r w:rsidRPr="00E15BC1">
        <w:rPr>
          <w:rFonts w:ascii="Times New Roman" w:eastAsia="TimesNewRomanPSMT" w:hAnsi="Times New Roman" w:cs="Times New Roman"/>
          <w:color w:val="000000" w:themeColor="text1"/>
          <w:kern w:val="0"/>
          <w:sz w:val="22"/>
        </w:rPr>
        <w:t xml:space="preserve"> ± SD</w:t>
      </w:r>
      <w:r w:rsidR="007B33B0">
        <w:rPr>
          <w:rFonts w:ascii="Times New Roman" w:eastAsia="TimesNewRomanPSMT" w:hAnsi="Times New Roman" w:cs="Times New Roman"/>
          <w:color w:val="000000" w:themeColor="text1"/>
          <w:kern w:val="0"/>
          <w:sz w:val="22"/>
        </w:rPr>
        <w:t>;</w:t>
      </w:r>
      <w:r w:rsidRPr="00E15BC1">
        <w:rPr>
          <w:rFonts w:ascii="Times New Roman" w:eastAsia="TimesNewRomanPSMT" w:hAnsi="Times New Roman" w:cs="Times New Roman"/>
          <w:color w:val="000000" w:themeColor="text1"/>
          <w:kern w:val="0"/>
          <w:sz w:val="22"/>
        </w:rPr>
        <w:t xml:space="preserve"> </w:t>
      </w:r>
      <w:r w:rsidRPr="00A87BA7">
        <w:rPr>
          <w:rFonts w:ascii="Times New Roman" w:eastAsia="楷体" w:hAnsi="Times New Roman" w:cs="Times New Roman"/>
          <w:sz w:val="22"/>
          <w:vertAlign w:val="superscript"/>
        </w:rPr>
        <w:t>*</w:t>
      </w:r>
      <w:r w:rsidRPr="00B907E0">
        <w:rPr>
          <w:rFonts w:ascii="Times New Roman" w:eastAsia="楷体" w:hAnsi="Times New Roman" w:cs="Times New Roman"/>
          <w:i/>
          <w:iCs/>
          <w:sz w:val="22"/>
        </w:rPr>
        <w:t>P</w:t>
      </w:r>
      <w:r w:rsidRPr="00A87BA7">
        <w:rPr>
          <w:rFonts w:ascii="Times New Roman" w:eastAsia="楷体" w:hAnsi="Times New Roman" w:cs="Times New Roman"/>
          <w:sz w:val="22"/>
        </w:rPr>
        <w:t>&lt;0.05.</w:t>
      </w:r>
      <w:bookmarkEnd w:id="0"/>
    </w:p>
    <w:sectPr w:rsidR="00945EBD" w:rsidRPr="00945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B5F33" w14:textId="77777777" w:rsidR="00C35FD3" w:rsidRDefault="00C35FD3" w:rsidP="00477E07">
      <w:r>
        <w:separator/>
      </w:r>
    </w:p>
  </w:endnote>
  <w:endnote w:type="continuationSeparator" w:id="0">
    <w:p w14:paraId="77A49083" w14:textId="77777777" w:rsidR="00C35FD3" w:rsidRDefault="00C35FD3" w:rsidP="0047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FDFBB" w14:textId="77777777" w:rsidR="00C35FD3" w:rsidRDefault="00C35FD3" w:rsidP="00477E07">
      <w:r>
        <w:separator/>
      </w:r>
    </w:p>
  </w:footnote>
  <w:footnote w:type="continuationSeparator" w:id="0">
    <w:p w14:paraId="4E205554" w14:textId="77777777" w:rsidR="00C35FD3" w:rsidRDefault="00C35FD3" w:rsidP="00477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KY_MEDREF_DOCUID" w:val="{918A6674-BD54-4C91-9C8B-C7F55211BF69}"/>
    <w:docVar w:name="KY_MEDREF_VERSION" w:val="3"/>
  </w:docVars>
  <w:rsids>
    <w:rsidRoot w:val="00E51FC4"/>
    <w:rsid w:val="000927A5"/>
    <w:rsid w:val="000F250E"/>
    <w:rsid w:val="00230919"/>
    <w:rsid w:val="00283AFB"/>
    <w:rsid w:val="003B187A"/>
    <w:rsid w:val="003E56E3"/>
    <w:rsid w:val="00443547"/>
    <w:rsid w:val="00477E07"/>
    <w:rsid w:val="00520592"/>
    <w:rsid w:val="0063668B"/>
    <w:rsid w:val="00653201"/>
    <w:rsid w:val="006C6D33"/>
    <w:rsid w:val="006E6F90"/>
    <w:rsid w:val="007B33B0"/>
    <w:rsid w:val="007D53E5"/>
    <w:rsid w:val="008B682B"/>
    <w:rsid w:val="008B7BED"/>
    <w:rsid w:val="008E7B69"/>
    <w:rsid w:val="00945EBD"/>
    <w:rsid w:val="00A82620"/>
    <w:rsid w:val="00AA3FE5"/>
    <w:rsid w:val="00C35FD3"/>
    <w:rsid w:val="00C6742F"/>
    <w:rsid w:val="00CE6E94"/>
    <w:rsid w:val="00D2514B"/>
    <w:rsid w:val="00D976DB"/>
    <w:rsid w:val="00E24334"/>
    <w:rsid w:val="00E51FC4"/>
    <w:rsid w:val="00E6020D"/>
    <w:rsid w:val="00F3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B1B0B"/>
  <w15:chartTrackingRefBased/>
  <w15:docId w15:val="{E39FA1D7-1996-4B48-B128-44D4FA89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E07"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E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7E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7E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7E07"/>
    <w:rPr>
      <w:sz w:val="18"/>
      <w:szCs w:val="18"/>
    </w:rPr>
  </w:style>
  <w:style w:type="paragraph" w:styleId="a7">
    <w:name w:val="List Paragraph"/>
    <w:basedOn w:val="a"/>
    <w:uiPriority w:val="34"/>
    <w:qFormat/>
    <w:rsid w:val="00D976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19</cp:revision>
  <dcterms:created xsi:type="dcterms:W3CDTF">2022-04-17T08:56:00Z</dcterms:created>
  <dcterms:modified xsi:type="dcterms:W3CDTF">2022-12-23T07:28:00Z</dcterms:modified>
</cp:coreProperties>
</file>