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Additional file1:</w:t>
      </w:r>
      <w:r>
        <w:rPr>
          <w:rFonts w:ascii="Times New Roman" w:hAnsi="Times New Roman" w:cs="Times New Roman"/>
        </w:rPr>
        <w:t>Demographic characteristics of samples</w:t>
      </w:r>
    </w:p>
    <w:tbl>
      <w:tblPr>
        <w:tblStyle w:val="4"/>
        <w:tblW w:w="5185" w:type="dxa"/>
        <w:tblInd w:w="9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960"/>
        <w:gridCol w:w="960"/>
        <w:gridCol w:w="960"/>
        <w:gridCol w:w="9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44" w:type="dxa"/>
            <w:tcBorders>
              <w:top w:val="single" w:color="auto" w:sz="2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Sample</w:t>
            </w:r>
          </w:p>
        </w:tc>
        <w:tc>
          <w:tcPr>
            <w:tcW w:w="960" w:type="dxa"/>
            <w:tcBorders>
              <w:top w:val="single" w:color="auto" w:sz="2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Source</w:t>
            </w:r>
          </w:p>
        </w:tc>
        <w:tc>
          <w:tcPr>
            <w:tcW w:w="960" w:type="dxa"/>
            <w:tcBorders>
              <w:top w:val="single" w:color="auto" w:sz="2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Gender</w:t>
            </w:r>
          </w:p>
        </w:tc>
        <w:tc>
          <w:tcPr>
            <w:tcW w:w="960" w:type="dxa"/>
            <w:tcBorders>
              <w:top w:val="single" w:color="auto" w:sz="2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</w:t>
            </w:r>
          </w:p>
        </w:tc>
        <w:tc>
          <w:tcPr>
            <w:tcW w:w="960" w:type="dxa"/>
            <w:tcBorders>
              <w:top w:val="single" w:color="auto" w:sz="2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GSM5550571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Death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GSM5550598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bottom w:val="single" w:color="000000" w:sz="2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GSM5550679</w:t>
            </w:r>
          </w:p>
        </w:tc>
        <w:tc>
          <w:tcPr>
            <w:tcW w:w="0" w:type="auto"/>
            <w:tcBorders>
              <w:top w:val="nil"/>
              <w:bottom w:val="single" w:color="000000" w:sz="2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nil"/>
              <w:bottom w:val="single" w:color="000000" w:sz="2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single" w:color="000000" w:sz="2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bottom w:val="single" w:color="000000" w:sz="2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</w:tr>
    </w:tbl>
    <w:p>
      <w:pPr>
        <w:rPr>
          <w:rFonts w:hint="default"/>
          <w:lang w:val="en-US"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Additional </w:t>
      </w:r>
      <w:r>
        <w:rPr>
          <w:rFonts w:hint="eastAsia" w:ascii="Times New Roman" w:hAnsi="Times New Roman" w:cs="Times New Roman"/>
          <w:lang w:val="en-US" w:eastAsia="zh-CN"/>
        </w:rPr>
        <w:t>file</w:t>
      </w:r>
      <w:r>
        <w:rPr>
          <w:rFonts w:ascii="Times New Roman" w:hAnsi="Times New Roman" w:cs="Times New Roman"/>
        </w:rPr>
        <w:t xml:space="preserve"> 2: Differentially expressed genes of comprehensive analysis from three groups</w:t>
      </w:r>
    </w:p>
    <w:tbl>
      <w:tblPr>
        <w:tblStyle w:val="4"/>
        <w:tblW w:w="4404" w:type="dxa"/>
        <w:tblInd w:w="9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16"/>
        <w:gridCol w:w="984"/>
        <w:gridCol w:w="10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1416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adj.P.Val</w:t>
            </w:r>
          </w:p>
        </w:tc>
        <w:tc>
          <w:tcPr>
            <w:tcW w:w="984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P.Value</w:t>
            </w:r>
          </w:p>
        </w:tc>
        <w:tc>
          <w:tcPr>
            <w:tcW w:w="1044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0.00000713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1.44E-08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27.9963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25.84862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24.50977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7.96E-08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24.25522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8.35E-08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24.15655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NFKBIA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23.41019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23.2879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LTB4R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22.84358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22.5589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4.42E-07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20.78648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20.35938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FKBP5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19.99774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19.0718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17.94167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17.66412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GPR183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17.06953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17.01725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15.59795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15.46572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8.46E-06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15.41328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15.40219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15.16083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CD40LG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14.9354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14.88365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14.83194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14.81809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0.00026452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14.51647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TOLLIP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14.29792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14.2798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14.27367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14.05323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MYD88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13.91944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13.85047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13.8224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IFITM1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0.00035506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13.5443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CLEC4E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0.00035506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13.51851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0.00038756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13.33453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0.00044887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13.05795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ZAP70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0.00049584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12.85952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12.75556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12.72928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SIGIRR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12.72633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12.65173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TIGIT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12.56986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12.41118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12.38901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CD3E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0.00061797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12.22738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0.00076984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11.85537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0.00077718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11.8097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0.00077928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11.77173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IL4R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0.00077928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11.74532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0.00090854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11.48168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IL7R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11.06578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IKZF2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0.00123747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10.95908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10.73006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PTAFR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10.72964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0.00153392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10.56013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10.47354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10.45691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10.45494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10.42351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10.41592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10.3665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RARRES3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10.07009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10.03089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10.00056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9.97233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HLA-DRB3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0.00205935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9.87433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0.00228898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9.70075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9.55989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0.00261677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9.46813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IL2RA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9.39498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0.00273875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9.36392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9.29418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9.27587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NFATC2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9.27464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9.2741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9.25268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0.00318839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9.03314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0.00318839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9.02018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IKBKE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8.81381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0.00365159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8.7953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HLA-DPA1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0.00366397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8.7738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GZMK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8.64148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8.64094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LILRA6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8.64049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SH2D1A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0.00402301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8.57018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IL2RB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0.00402301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8.54984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0.00402301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7.31E-04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8.54733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0.00421015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8.46894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0.00423497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8.44567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ENTPD1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0.00453925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8.32848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0.00453925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8.62E-04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0.00457154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8.29577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0.00461156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8.25603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MAP4K1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0.00461156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8.2551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CD45RA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0.00482495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8.17887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0.00483746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9.67E-04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8.16139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0.00494181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8.11838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KLRK1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0.00501373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8.08499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0.00510872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8.04587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0.00564811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7.89581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0.00594877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7.81231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0.00653002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7.67331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0.00672334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7.62101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0.00672334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7.60857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CLEC5A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0.00739525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7.46817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0.00869993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7.23905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0.00899431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7.18273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0.00905554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7.16173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TNFSF15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0.00930068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7.11446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0.00951044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7.07321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NT5E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7.02838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0.00971102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7.02248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0.00978667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7.00051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0.00978667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6.97986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0.00978667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6.9783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IFNGR1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0.01009043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6.92696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IKZF3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0.01065863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6.84403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0.01084551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6.81037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CSF1R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0.01090166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6.79283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0.01156897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6.69397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0.01156897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6.69395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CX3CR1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0.01176978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6.66036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0.01176978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6.65067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TMEM173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0.01273878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6.53754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0.01283157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6.51796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FYN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0.01333364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6.45817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0.0135711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6.42536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6.38703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IL21R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6.38352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6.37451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ICOSLG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6.37393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6.36404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ZBTB16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6.36077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HLA-DOB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0.01412537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6.30611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CEBPB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0.01417764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0.01479463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0.01485975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6.21317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TNFAIP6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0.01487183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0.01505233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6.17652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IL11RA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0.01505233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6.15921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IL10RA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0.01505233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FADD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0.01505233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6.14556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SOCS1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0.01505233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6.14292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0.01505942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6.13358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PTGER4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0.01521448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6.11182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6.03963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6.03802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0.01655191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5.97881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KLRC2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0.01708297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5.93029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NFIL3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0.01764309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5.88105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0.01766283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5.87137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0.01851245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5.80373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0.01888954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0.01909469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5.74045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0.01909469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5.74043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ARHGDIB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0.01942163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5.71108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0.0207565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5.61959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DPP4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0.02148536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5.56848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FCGR1A/B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0.02232976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5.51235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0.02232976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5.50477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0.02352847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5.43184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0.02382203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PSMC2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0.02382203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0.02382203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5.38743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0.02382203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5.38636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0.02420391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5.35918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0.02452618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5.33541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PSMB10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0.02453668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5.32759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0.02487573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5.29597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0.02487573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5.2918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0.02487573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5.28896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0.02591259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5.23125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0.02877424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5.09486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0.02882598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5.08567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SLAMF6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5.03823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0.02982579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5.02209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JAK3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0.02982579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5.0206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0.02982579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5.01626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TNFSF8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0.03037759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0.03065705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4.96905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FCGR2A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0.03126961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4.93813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CD45R0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0.03532945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4.78245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0.03681482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4.72581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CTLA4-TM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0.03694756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4.71492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0.03779453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4.68094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EEF1G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0.03806036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4.66601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NFKBIZ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0.03928901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4.62114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0.03960382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4.60513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4.54813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0.04158247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0.04169931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4.52405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0.04178061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4.5155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0.04376916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4.45336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0.04702764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4.36105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IKBKAP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0.04982985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1.99E-02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4.28573</w:t>
            </w:r>
          </w:p>
        </w:tc>
      </w:tr>
    </w:tbl>
    <w:p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Additional </w:t>
      </w:r>
      <w:r>
        <w:rPr>
          <w:rFonts w:hint="default" w:ascii="Times New Roman" w:hAnsi="Times New Roman" w:cs="Times New Roman"/>
          <w:lang w:val="en-US" w:eastAsia="zh-CN"/>
        </w:rPr>
        <w:t>file</w:t>
      </w:r>
      <w:r>
        <w:rPr>
          <w:rFonts w:hint="default" w:ascii="Times New Roman" w:hAnsi="Times New Roman" w:cs="Times New Roman"/>
        </w:rPr>
        <w:t xml:space="preserve"> 3: Pairwise comparison of immune differentially expressed genes.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888"/>
        <w:gridCol w:w="2067"/>
        <w:gridCol w:w="1709"/>
        <w:gridCol w:w="1548"/>
        <w:gridCol w:w="1709"/>
        <w:gridCol w:w="36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666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adj.P.Val</w:t>
            </w:r>
          </w:p>
        </w:tc>
        <w:tc>
          <w:tcPr>
            <w:tcW w:w="729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P.Value</w:t>
            </w:r>
          </w:p>
        </w:tc>
        <w:tc>
          <w:tcPr>
            <w:tcW w:w="603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546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603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logFC</w:t>
            </w:r>
          </w:p>
        </w:tc>
        <w:tc>
          <w:tcPr>
            <w:tcW w:w="1288" w:type="pct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TNFRSF17</w:t>
            </w:r>
          </w:p>
        </w:tc>
        <w:tc>
          <w:tcPr>
            <w:tcW w:w="66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0.0036</w:t>
            </w:r>
          </w:p>
        </w:tc>
        <w:tc>
          <w:tcPr>
            <w:tcW w:w="7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0.00001454</w:t>
            </w:r>
          </w:p>
        </w:tc>
        <w:tc>
          <w:tcPr>
            <w:tcW w:w="60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5.08875</w:t>
            </w: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3.0967</w:t>
            </w:r>
          </w:p>
        </w:tc>
        <w:tc>
          <w:tcPr>
            <w:tcW w:w="60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1.38777</w:t>
            </w:r>
          </w:p>
        </w:tc>
        <w:tc>
          <w:tcPr>
            <w:tcW w:w="128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FCER1A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0.00975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0.00027583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-4.07428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-1.473679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SERPING1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0.03464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0.00202949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3.35354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-1.4871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1.322594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0.04465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0.00288639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3.22115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-1.8084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1.29665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Mild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FCER1A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2.35E-08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4.74E-11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-10.54632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15.30154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-2.629825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0.00000577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7.73611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9.16783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1.042693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0.00000577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7.58205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8.79965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1.13275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0.00000577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4.67E-08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7.5029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8.60925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1.401691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8.06E-08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7.28217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8.07398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1.293533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FKBP5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0.000000106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7.17084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7.80162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1.873928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0.000000112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7.1499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7.75022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1.596525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0.0000135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0.000000245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6.84121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6.98633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1.900052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0.0000188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0.000000456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6.59751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6.37543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2.583919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IFITM1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0.000000509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6.55463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6.26727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1.042156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0.0000885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0.00000351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5.81571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4.37607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1.187639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GPR183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0.000099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0.0000044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-5.72966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4.15304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-1.21817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IL1R2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0.000147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0.00000802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5.50365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3.56521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1.983259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TCF7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-5.38906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3.26629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-1.242325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CLEC4E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0.000264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0.0000176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5.20982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2.79791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1.094286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0.0000309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-4.99942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2.24746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-1.025981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CIITA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-4.90877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2.01033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-1.262553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IL18RAP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0.000564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0.0000467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4.84535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1.84451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1.330819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CD163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0.000742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0.0000645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4.72497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1.53003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1.862948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IL7R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-4.36798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0.60165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-1.023336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LTF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4.36679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0.59857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2.334291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0.000258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4.20694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0.18617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1.995761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0.000281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-4.17406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0.10168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-1.056834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0.00243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0.000359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4.08222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-0.13359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1.568803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MS4A1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0.00278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0.000427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-4.01619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-0.30203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-1.25279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LEF1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0.00379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0.000645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-3.85948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-0.69914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-1.045691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CAMP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0.00386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0.000699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3.8287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-0.77667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1.404764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0.00765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3.46563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-1.67621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1.329967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0.00822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3.42416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-1.77697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1.036768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TGFBI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0.00903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-3.37453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-1.89696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-1.030425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ZBTB16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0.00297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3.26628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-2.15621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1.143149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SERPING1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3.16259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-2.40118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1.189601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CTSG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0.00963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2.78774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-3.25492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1.255352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ITGA2B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0.0329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2.70604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-3.43346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1.135961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Controls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FCER1A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2.35E-08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4.74E-11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-10.54632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15.30154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-2.629825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0.00000577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2.64E-08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7.73611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9.16783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1.042693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0.00000577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7.58205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8.79965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1.13275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0.00000577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4.67E-08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7.5029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8.60925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1.401691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8.06E-08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7.28217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8.07398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1.293533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FKBP5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0.000000106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7.17084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7.80162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1.873928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TNFRSF17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0.000000112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7.1499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7.75022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1.596525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0.0000135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0.000000245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6.84121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6.98633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1.900052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0.0000188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0.000000456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6.59751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6.37543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2.583919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IFITM1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0.0000194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0.000000509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6.55463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6.26727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1.042156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0.0000885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0.00000351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5.81571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4.37607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1.187639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GPR183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0.000099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0.0000044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-5.72966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4.15304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-1.21817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IL1R2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0.000147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0.00000802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5.50365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3.56521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1.983259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TCF7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-5.38906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3.26629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-1.242325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CLEC4E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0.000264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0.0000176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5.20982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2.79791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1.094286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0.0000309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-4.99942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2.24746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-1.025981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CIITA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0.0000394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-4.90877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2.01033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-1.262553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IL18RAP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0.000564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0.0000467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4.84535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1.84451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1.330819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CD163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0.000742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0.0000645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4.72497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1.53003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1.862948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IL7R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-4.36798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0.60165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-1.023336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LTF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4.36679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0.59857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2.334291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0.000258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4.20694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0.18617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1.995761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0.000281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-4.17406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0.10168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-1.056834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0.00243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0.000359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4.08222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-0.13359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1.568803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MS4A1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0.00278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0.000427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-4.01619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-0.30203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-1.25279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LEF1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0.00379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0.000645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-3.85948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-0.69914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-1.045691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CAMP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0.00386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0.000699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3.8287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-0.77667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1.404764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0.00765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3.46563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-1.67621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1.329967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0.00822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3.42416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-1.77697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1.036768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TGFBI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0.00903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-3.37453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-1.89696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-1.030425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ZBTB16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0.0112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0.00297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3.26628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-2.15621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1.143149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SERPING1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0.0136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0.00386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3.16259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-2.40118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1.189601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CTSG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0.0284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0.00963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2.78774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-3.25492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1.255352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ITGA2B</w:t>
            </w:r>
          </w:p>
        </w:tc>
        <w:tc>
          <w:tcPr>
            <w:tcW w:w="666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0.0329</w:t>
            </w:r>
          </w:p>
        </w:tc>
        <w:tc>
          <w:tcPr>
            <w:tcW w:w="729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0.0117</w:t>
            </w:r>
          </w:p>
        </w:tc>
        <w:tc>
          <w:tcPr>
            <w:tcW w:w="603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2.70604</w:t>
            </w:r>
          </w:p>
        </w:tc>
        <w:tc>
          <w:tcPr>
            <w:tcW w:w="546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-3.43346</w:t>
            </w:r>
          </w:p>
        </w:tc>
        <w:tc>
          <w:tcPr>
            <w:tcW w:w="603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1.135961</w:t>
            </w:r>
          </w:p>
        </w:tc>
        <w:tc>
          <w:tcPr>
            <w:tcW w:w="1288" w:type="pct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Severe vs. Mild</w:t>
            </w:r>
          </w:p>
        </w:tc>
      </w:tr>
    </w:tbl>
    <w:p>
      <w:pPr>
        <w:rPr>
          <w:rFonts w:hint="default" w:ascii="Times New Roman" w:hAnsi="Times New Roman" w:cs="Times New Roman"/>
        </w:rPr>
        <w:sectPr>
          <w:headerReference r:id="rId11" w:type="first"/>
          <w:footerReference r:id="rId14" w:type="first"/>
          <w:headerReference r:id="rId9" w:type="default"/>
          <w:footerReference r:id="rId12" w:type="default"/>
          <w:headerReference r:id="rId10" w:type="even"/>
          <w:footerReference r:id="rId13" w:type="even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Additional file 4: GO and pathway analysis of DE-IRGs.</w:t>
      </w:r>
    </w:p>
    <w:tbl>
      <w:tblPr>
        <w:tblStyle w:val="4"/>
        <w:tblW w:w="14078" w:type="dxa"/>
        <w:tblInd w:w="9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3892"/>
        <w:gridCol w:w="1128"/>
        <w:gridCol w:w="1257"/>
        <w:gridCol w:w="1378"/>
        <w:gridCol w:w="55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05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Classification</w:t>
            </w:r>
          </w:p>
        </w:tc>
        <w:tc>
          <w:tcPr>
            <w:tcW w:w="3596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Term</w:t>
            </w:r>
          </w:p>
        </w:tc>
        <w:tc>
          <w:tcPr>
            <w:tcW w:w="1158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1291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Adjusted P-value</w:t>
            </w:r>
          </w:p>
        </w:tc>
        <w:tc>
          <w:tcPr>
            <w:tcW w:w="1416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Combined Score</w:t>
            </w:r>
          </w:p>
        </w:tc>
        <w:tc>
          <w:tcPr>
            <w:tcW w:w="5712" w:type="dxa"/>
            <w:tcBorders>
              <w:top w:val="single" w:color="auto" w:sz="2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cytokine-mediated signaling pathway (GO:0019221)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4.57E-10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0.000000255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341.7414957</w:t>
            </w:r>
          </w:p>
        </w:tc>
        <w:tc>
          <w:tcPr>
            <w:tcW w:w="57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IFITM1;CIITA;CD4;IL18RAP;BCL6;IL1R2;MX1;TNFRSF17;CTSG;IRAK3;IL7R;IL18R1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neutrophil degranulation (GO:0043312)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8.56E-09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0.00000113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295.7007805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ARG1;CEACAM6;CTSG;CEACAM8;MAPK14;S100A9;CAMP;S100A8;TLR2;LTF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neutrophil activation involved in immune response (GO:0002283)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9.26E-09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0.00000113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291.9072051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ARG1;CEACAM6;CTSG;CEACAM8;MAPK14;S100A9;CAMP;S100A8;TLR2;LTF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neutrophil mediated immunity (GO:0002446)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9.82E-09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0.00000113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289.1111709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ARG1;CEACAM6;CTSG;CEACAM8;MAPK14;S100A9;CAMP;S100A8;TLR2;LTF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NF-kappaB transcription factor activity (GO:0051092)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1.01E-08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0.00000113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594.9156995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IL18RAP;IRAK3;S100A9;IL18R1;S100A8;TLR2;LTF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pattern recognition receptor signaling pathway (GO:0002221)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7.83E-08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0.00000727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938.2474559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TLR5;CLEC4E;S100A9;S100A8;TLR2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defense response to fungus (GO:0050832)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9.15E-08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0.00000728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2020.152759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CLEC4E;S100A9;S100A8;LTF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cytokine stimulus (GO:0071345)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0.000000134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0.00000935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217.3376983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CD4;BCL6;IL1R2;TCF7;LEF1;CTSG;IRAK3;IL18R1;TLR2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of DNA-binding transcription factor activity (GO:0051091)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0.000000241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0.0000145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303.5853368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IL18RAP;IRAK3;S100A9;IL18R1;S100A8;TLR2;LTF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BP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response to cytokine (GO:0034097)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0.00000026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0.0000145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417.3500077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IFITM1;CIITA;LEF1;MX1;IRAK3;IL18R1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secretory granule lumen (GO:0034774)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7.32E-08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0.00000454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299.5818855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ARG1;SERPING1;CTSG;MAPK14;S100A9;CAMP;S100A8;LTF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collagen-containing extracellular matrix (GO:0062023)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102.8672339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C1QB;SERPING1;CTSG;TGFBI;S100A9;S100A8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azurophil granule (GO:0042582)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0.000169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142.505431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ARG1;CEACAM6;CTSG;CEACAM8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integral component of plasma membrane (GO:0005887)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42.62964197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CD163;CD4;IL18RAP;CD5;GPR183;FCER1A;TLR5;MS4A1;IL18R1;TLR2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endocytic vesicle membrane (GO:0030666)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138.5248833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CD163;CD4;CLEC4E;IL7R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specific granule lumen (GO:0035580)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263.0743204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ARG1;CAMP;LTF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specific granule (GO:0042581)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135.9694542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ARG1;CEACAM8;CAMP;LTF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membrane raft (GO:0045121)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0.001583892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132.2756521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CD4;CD24;MS4A1;TLR2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beta-catenin-TCF complex (GO:1990907)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0.000243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0.001671655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888.1593697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LEF1;TCF7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cytoplasmic vesicle lumen (GO:0060205)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0.001151468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0.007139102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109.036427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MAPK14;S100A9;S100A8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cytokine receptor activity (GO:0004896)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0.000000498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0.0000332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560.7063618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CD4;IL18RAP;IL1R2;IL7R;IL18R1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Toll-like receptor binding (GO:0035325)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0.000000875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0.0000332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3163.284276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S100A9;S100A8;TLR2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arachidonic acid binding (GO:0050544)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0.000894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2924.900561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S100A9;S100A8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icosatetraenoic acid binding (GO:0050543)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0.000894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2924.900561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S100A9;S100A8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icosanoid binding (GO:0050542)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2261.061037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S100A9;S100A8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RAGE receptor binding (GO:0050786)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0.00142506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1524.868252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S100A9;S100A8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MHC class II protein complex binding (GO:0023026)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0.000421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0.004572898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608.0479737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CD4;MS4A1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transition metal ion binding (GO:0046914)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0.001138018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0.010811172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48.51275337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CD4;ARG1;S100A9;S100A8;LTF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heterodimerization activity (GO:0046982)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0.004646083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0.039233593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52.21005471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CEACAM6;IRAK3;CEACAM8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kinase activator activity (GO:0030295)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0.005742214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0.04364083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99.03345786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CD24;LTF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Hematopoietic cell lineage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2.18E-08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0.00000242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753.8833643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CD4;CD5;IL1R2;IL7R;CD24;MS4A1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Inflammatory bowel disease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0.00000553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493.6848472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IL18RAP;TLR5;IL18R1;TLR2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Cytokine-cytokine receptor interaction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153.0446514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CD4;IL18RAP;IL1R2;TNFRSF17;IL7R;IL18R1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0.0000168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0.000466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200.527364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CIITA;MAPK14;CLEC4E;CAMP;TLR2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Amoebiasis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0.000735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261.3774527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ARG1;IL1R2;CTSG;TLR2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Primary immunodeficiency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0.0000433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520.1305788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CIITA;CD4;IL7R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Salmonella infection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0.001253076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123.1297377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TCF7;LEF1;MAPK14;TLR5;TLR2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Acute myeloid leukemia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0.000237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0.00328888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235.9534224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ZBTB16;TCF7;LEF1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Pertussis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0.00398697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197.5440119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C1QB;SERPING1;MAPK14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Neutrophil extracellular trap formation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0.000359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0.00398697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106.0003238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CTSG;MAPK14;CAMP;TLR2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Immune System Homo sapiens R-HSA-168256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2.31E-10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365.9461878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C1QB;IFITM1;CIITA;IL1R2;ZBTB16;MX1;IRAK3;MAPK14;CD4;IL18RAP;FCER1A;TNFRSF17;TLR5;CLEC4E;IL7R;CAMP;IL18R1;TLR2;LTF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Cytokine Signaling in Immune system Homo sapiens R-HSA-1280215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9.36E-08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0.0000066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197.5003762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IFITM1;CIITA;CD4;IL18RAP;IL1R2;MX1;TNFRSF17;IRAK3;IL7R;IL18R1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Fibronectin matrix formation Homo sapiens R-HSA-1566977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0.001765919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2924.900561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CEACAM6;CEACAM8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Signaling by Interleukins Homo sapiens R-HSA-449147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0.0000646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0.001765919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97.8610954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CD4;IL18RAP;IL1R2;IRAK3;IL7R;IL18R1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Binding of TCF/LEF:CTNNB1 to target gene promoters Homo sapiens R-HSA-4411364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0.001765919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2261.061037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LEF1;TCF7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Innate Immune System Homo sapiens R-HSA-168249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0.0000751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0.001765919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65.07865493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C1QB;CD4;FCER1A;IRAK3;MAPK14;TLR5;CLEC4E;TLR2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Toll-Like Receptors Cascades Homo sapiens R-HSA-168898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0.00229302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165.4897225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IRAK3;MAPK14;TLR5;TLR2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Repression of WNT target genes Homo sapiens R-HSA-4641265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0.000283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0.004984044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799.1394197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LEF1;TCF7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MyD88:Mal cascade initiated on plasma membrane Homo sapiens R-HSA-166058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0.007079362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150.5226675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IRAK3;MAPK14;TLR2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reactome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Toll Like Receptor TLR1:TLR2 Cascade Homo sapiens R-HSA-168179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0.000602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0.007079362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150.5226675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IRAK3;MAPK14;TLR2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wikipathway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IL1 and megakaryocytes in obesity WP2865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0.001605318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989.2344152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FCER1A;S100A9;TLR2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wikipathway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toll-like receptor signaling pathway WP1449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0.00841524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167.2327226</w:t>
            </w:r>
          </w:p>
        </w:tc>
        <w:tc>
          <w:tcPr>
            <w:tcW w:w="5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IRAK3;MAPK14;TLR5;TLR2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2" w:type="dxa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wikipathway</w:t>
            </w:r>
          </w:p>
        </w:tc>
        <w:tc>
          <w:tcPr>
            <w:tcW w:w="4011" w:type="dxa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Non-genomic actions of 1,25 dihydroxyvitamin D3 WP4341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0.000281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0.011473501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217.464563</w:t>
            </w:r>
          </w:p>
        </w:tc>
        <w:tc>
          <w:tcPr>
            <w:tcW w:w="5712" w:type="dxa"/>
            <w:tcBorders>
              <w:top w:val="nil"/>
              <w:left w:val="nil"/>
              <w:bottom w:val="single" w:color="auto" w:sz="2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MAPK14;CAMP;TLR2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ODRhZGQwYTQ5NjFiZDllNzEzZmYxZWMyNWE1OTAifQ=="/>
    <w:docVar w:name="KY_MEDREF_DOCUID" w:val="{BF9C38F7-023A-4BA7-A648-CCC54A6B8A2B}"/>
    <w:docVar w:name="KY_MEDREF_VERSION" w:val="3"/>
  </w:docVars>
  <w:rsids>
    <w:rsidRoot w:val="2090224B"/>
    <w:rsid w:val="0D5224DD"/>
    <w:rsid w:val="2090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225</Words>
  <Characters>1265</Characters>
  <Lines>0</Lines>
  <Paragraphs>0</Paragraphs>
  <TotalTime>1</TotalTime>
  <ScaleCrop>false</ScaleCrop>
  <LinksUpToDate>false</LinksUpToDate>
  <CharactersWithSpaces>1269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2023-01-18T04:43:00Z</dcterms:created>
  <dc:creator>旅梦人</dc:creator>
  <cp:lastModifiedBy>旅梦人</cp:lastModifiedBy>
  <dcterms:modified xsi:type="dcterms:W3CDTF">2023-01-18T05:21:15Z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F949CEBDF57B4EBC84B4A7CF5EF8F08C</vt:lpwstr>
  </property>
</Properties>
</file>