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89F1E" w14:textId="77777777" w:rsidR="00B371E4" w:rsidRPr="00B371E4" w:rsidRDefault="00B371E4" w:rsidP="00B371E4">
      <w:pPr>
        <w:spacing w:after="0" w:line="240" w:lineRule="auto"/>
        <w:jc w:val="center"/>
        <w:rPr>
          <w:rFonts w:ascii="Times New Roman" w:eastAsia="Liberation Serif" w:hAnsi="Times New Roman" w:cs="Times New Roman"/>
          <w:sz w:val="20"/>
          <w:szCs w:val="20"/>
        </w:rPr>
      </w:pPr>
      <w:r w:rsidRPr="00B371E4">
        <w:rPr>
          <w:rFonts w:ascii="Times New Roman" w:eastAsia="Liberation Serif" w:hAnsi="Times New Roman" w:cs="Times New Roman"/>
          <w:sz w:val="20"/>
          <w:szCs w:val="20"/>
        </w:rPr>
        <w:t>Manuscript to</w:t>
      </w:r>
    </w:p>
    <w:p w14:paraId="784D0A80" w14:textId="77777777" w:rsidR="00B371E4" w:rsidRPr="00B371E4" w:rsidRDefault="00B371E4" w:rsidP="00B371E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de-DE"/>
        </w:rPr>
      </w:pPr>
      <w:r w:rsidRPr="00B371E4">
        <w:rPr>
          <w:rFonts w:ascii="Times New Roman" w:eastAsia="Times New Roman" w:hAnsi="Times New Roman" w:cs="Times New Roman"/>
          <w:b/>
          <w:bCs/>
          <w:kern w:val="36"/>
          <w:sz w:val="20"/>
          <w:szCs w:val="20"/>
          <w:lang w:eastAsia="de-DE"/>
        </w:rPr>
        <w:t>Scientific Reports</w:t>
      </w:r>
    </w:p>
    <w:p w14:paraId="3E98D114" w14:textId="77777777" w:rsidR="00B371E4" w:rsidRPr="00B371E4" w:rsidRDefault="00B371E4" w:rsidP="00B371E4">
      <w:pPr>
        <w:spacing w:after="0" w:line="240" w:lineRule="auto"/>
        <w:jc w:val="center"/>
        <w:rPr>
          <w:rFonts w:ascii="Times New Roman" w:eastAsia="Liberation Serif" w:hAnsi="Times New Roman" w:cs="Times New Roman"/>
          <w:bCs/>
          <w:sz w:val="20"/>
          <w:szCs w:val="20"/>
        </w:rPr>
      </w:pPr>
      <w:r w:rsidRPr="00B371E4">
        <w:rPr>
          <w:rFonts w:ascii="Times New Roman" w:eastAsia="Liberation Serif" w:hAnsi="Times New Roman" w:cs="Times New Roman"/>
          <w:bCs/>
          <w:sz w:val="20"/>
          <w:szCs w:val="20"/>
          <w:vertAlign w:val="superscript"/>
        </w:rPr>
        <w:t>15th</w:t>
      </w:r>
      <w:r w:rsidRPr="00B371E4">
        <w:rPr>
          <w:rFonts w:ascii="Times New Roman" w:eastAsia="Liberation Serif" w:hAnsi="Times New Roman" w:cs="Times New Roman"/>
          <w:bCs/>
          <w:sz w:val="20"/>
          <w:szCs w:val="20"/>
        </w:rPr>
        <w:t xml:space="preserve"> January 2023</w:t>
      </w:r>
    </w:p>
    <w:p w14:paraId="0799BA6B" w14:textId="77777777" w:rsidR="00B371E4" w:rsidRPr="00B371E4" w:rsidRDefault="00B371E4" w:rsidP="00B371E4">
      <w:pPr>
        <w:spacing w:after="0" w:line="240" w:lineRule="auto"/>
        <w:jc w:val="center"/>
        <w:rPr>
          <w:rFonts w:asciiTheme="majorHAnsi" w:eastAsia="Liberation Serif" w:hAnsiTheme="majorHAnsi" w:cstheme="majorBidi"/>
          <w:b/>
          <w:sz w:val="28"/>
          <w:szCs w:val="28"/>
        </w:rPr>
      </w:pPr>
    </w:p>
    <w:p w14:paraId="2F915FA8" w14:textId="77777777" w:rsidR="00B371E4" w:rsidRPr="00B371E4" w:rsidRDefault="00B371E4" w:rsidP="00B371E4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B371E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Effect of the transjugular intrahepatic portosystemic shunt</w:t>
      </w:r>
    </w:p>
    <w:p w14:paraId="770F8020" w14:textId="77777777" w:rsidR="002D5055" w:rsidRDefault="00B371E4" w:rsidP="00B371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proofErr w:type="gramStart"/>
      <w:r w:rsidRPr="00B371E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>on</w:t>
      </w:r>
      <w:proofErr w:type="gramEnd"/>
      <w:r w:rsidRPr="00B371E4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peptidomics composition of peripheral plasma</w:t>
      </w:r>
    </w:p>
    <w:p w14:paraId="28B3527F" w14:textId="77777777" w:rsidR="00B371E4" w:rsidRPr="00B371E4" w:rsidRDefault="00B371E4" w:rsidP="00B371E4">
      <w:pPr>
        <w:spacing w:after="0" w:line="360" w:lineRule="auto"/>
        <w:jc w:val="center"/>
        <w:rPr>
          <w:rFonts w:ascii="Times New Roman" w:eastAsia="Liberation Serif" w:hAnsi="Times New Roman" w:cs="Times New Roman"/>
          <w:sz w:val="24"/>
          <w:szCs w:val="24"/>
          <w:vertAlign w:val="superscript"/>
        </w:rPr>
      </w:pPr>
      <w:r w:rsidRPr="00B371E4">
        <w:rPr>
          <w:rFonts w:ascii="Times New Roman" w:eastAsia="Liberation Serif" w:hAnsi="Times New Roman" w:cs="Times New Roman"/>
          <w:sz w:val="24"/>
          <w:szCs w:val="24"/>
        </w:rPr>
        <w:t>Giulia Ilaria Bagarolo</w:t>
      </w:r>
      <w:bookmarkStart w:id="0" w:name="OLE_LINK1"/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</w:t>
      </w:r>
      <w:bookmarkEnd w:id="0"/>
      <w:r w:rsidRPr="00B371E4">
        <w:rPr>
          <w:rFonts w:ascii="Times New Roman" w:eastAsia="Liberation Serif" w:hAnsi="Times New Roman" w:cs="Times New Roman"/>
          <w:sz w:val="24"/>
          <w:szCs w:val="24"/>
        </w:rPr>
        <w:t xml:space="preserve">, Robert Schierwagen 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2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 xml:space="preserve"> 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Wenyi Gu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2,3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Vera Jankowski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Josefin Soppert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Emona Barzakova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4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Federica Cascone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Olaf Tyc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3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Christiane Kuhl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4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Heidi Noels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1,6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Jonel Trebicka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2,5</w:t>
      </w:r>
      <w:r w:rsidRPr="00B371E4">
        <w:rPr>
          <w:rFonts w:ascii="Times New Roman" w:eastAsia="Liberation Serif" w:hAnsi="Times New Roman" w:cs="Times New Roman"/>
          <w:sz w:val="24"/>
          <w:szCs w:val="24"/>
        </w:rPr>
        <w:t>, Joachim Jankowski</w:t>
      </w:r>
      <w:r w:rsidRPr="00B371E4">
        <w:rPr>
          <w:rFonts w:ascii="Times New Roman" w:eastAsia="Liberation Serif" w:hAnsi="Times New Roman" w:cs="Times New Roman"/>
          <w:sz w:val="24"/>
          <w:szCs w:val="24"/>
          <w:vertAlign w:val="superscript"/>
        </w:rPr>
        <w:t>1,6</w:t>
      </w:r>
    </w:p>
    <w:p w14:paraId="0270AA2E" w14:textId="77777777" w:rsidR="00B371E4" w:rsidRPr="00B371E4" w:rsidRDefault="00B371E4" w:rsidP="00B371E4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73D6A99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proofErr w:type="gramStart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1</w:t>
      </w:r>
      <w:proofErr w:type="gramEnd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Pr="00B371E4">
        <w:rPr>
          <w:rFonts w:ascii="Times New Roman" w:eastAsia="Times New Roman" w:hAnsi="Times New Roman" w:cs="Times New Roman"/>
          <w:sz w:val="24"/>
          <w:szCs w:val="24"/>
          <w:lang w:eastAsia="en-GB"/>
        </w:rPr>
        <w:t>Institute of Molecular Cardiovascular Research, University Hospital RWTH Aachen, Germany</w:t>
      </w:r>
    </w:p>
    <w:p w14:paraId="4A2F38CA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2</w:t>
      </w:r>
      <w:proofErr w:type="gramEnd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Pr="00B371E4">
        <w:rPr>
          <w:rFonts w:ascii="Times New Roman" w:eastAsia="Times New Roman" w:hAnsi="Times New Roman" w:cs="Times New Roman"/>
          <w:color w:val="000000"/>
          <w:sz w:val="24"/>
          <w:szCs w:val="24"/>
        </w:rPr>
        <w:t>Department of Internal Medicine B, University of Muenster, Germany</w:t>
      </w:r>
    </w:p>
    <w:p w14:paraId="10A2799F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4</w:t>
      </w:r>
      <w:proofErr w:type="gramEnd"/>
      <w:r w:rsidRPr="00B371E4">
        <w:rPr>
          <w:rFonts w:ascii="Segoe UI" w:eastAsia="Times New Roman" w:hAnsi="Segoe UI" w:cs="Segoe UI"/>
          <w:sz w:val="18"/>
          <w:szCs w:val="18"/>
        </w:rPr>
        <w:t xml:space="preserve"> Department of Diagnostic and Interventional Radiology, University Hospital RWH Aachen, Germany</w:t>
      </w:r>
    </w:p>
    <w:p w14:paraId="4420933E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3</w:t>
      </w:r>
      <w:proofErr w:type="gramEnd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 xml:space="preserve"> </w:t>
      </w:r>
      <w:r w:rsidRPr="00B371E4">
        <w:rPr>
          <w:rFonts w:ascii="Times New Roman" w:eastAsia="Times New Roman" w:hAnsi="Times New Roman" w:cs="Times New Roman"/>
          <w:color w:val="000000"/>
          <w:sz w:val="24"/>
          <w:szCs w:val="24"/>
        </w:rPr>
        <w:t>Translational Hepatology, Department of Internal Medicine I, Goethe University Frankfurt, Germany</w:t>
      </w:r>
    </w:p>
    <w:p w14:paraId="30BD7A21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B371E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en-GB"/>
        </w:rPr>
        <w:t>5</w:t>
      </w:r>
      <w:proofErr w:type="gramEnd"/>
      <w:r w:rsidRPr="00B371E4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European Foundation for the Study of Chronic Failure, EFCLIF, Barcelona, Spain</w:t>
      </w:r>
    </w:p>
    <w:p w14:paraId="70031E33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en-GB"/>
        </w:rPr>
      </w:pPr>
      <w:proofErr w:type="gramStart"/>
      <w:r w:rsidRPr="00B371E4">
        <w:rPr>
          <w:rFonts w:ascii="Times New Roman" w:eastAsia="Times New Roman" w:hAnsi="Times New Roman" w:cs="Times New Roman"/>
          <w:color w:val="111111"/>
          <w:sz w:val="24"/>
          <w:szCs w:val="24"/>
          <w:vertAlign w:val="superscript"/>
          <w:lang w:eastAsia="en-GB"/>
        </w:rPr>
        <w:t>6</w:t>
      </w:r>
      <w:proofErr w:type="gramEnd"/>
      <w:r w:rsidRPr="00B371E4">
        <w:rPr>
          <w:rFonts w:ascii="Times New Roman" w:eastAsia="Times New Roman" w:hAnsi="Times New Roman" w:cs="Times New Roman"/>
          <w:color w:val="111111"/>
          <w:sz w:val="24"/>
          <w:szCs w:val="24"/>
          <w:vertAlign w:val="superscript"/>
          <w:lang w:eastAsia="en-GB"/>
        </w:rPr>
        <w:t xml:space="preserve"> </w:t>
      </w:r>
      <w:r w:rsidRPr="00B371E4">
        <w:rPr>
          <w:rFonts w:ascii="Times New Roman" w:eastAsia="Times New Roman" w:hAnsi="Times New Roman" w:cs="Times New Roman"/>
          <w:color w:val="111111"/>
          <w:sz w:val="24"/>
          <w:szCs w:val="24"/>
          <w:lang w:eastAsia="en-GB"/>
        </w:rPr>
        <w:t>Cardiovascular Research Institute Maastricht (CARIM), University of Maastricht, The Netherlands</w:t>
      </w:r>
    </w:p>
    <w:p w14:paraId="42AA7F0A" w14:textId="77777777" w:rsidR="00B371E4" w:rsidRPr="00B371E4" w:rsidRDefault="00B371E4" w:rsidP="00B371E4">
      <w:pPr>
        <w:spacing w:after="0" w:line="360" w:lineRule="auto"/>
        <w:textAlignment w:val="baseline"/>
        <w:rPr>
          <w:rFonts w:ascii="Times New Roman" w:eastAsia="Times New Roman" w:hAnsi="Times New Roman" w:cs="Times New Roman"/>
          <w:color w:val="111111"/>
          <w:sz w:val="20"/>
          <w:szCs w:val="20"/>
          <w:lang w:eastAsia="en-GB"/>
        </w:rPr>
      </w:pPr>
    </w:p>
    <w:p w14:paraId="21D88DDB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0"/>
          <w:szCs w:val="20"/>
          <w:lang w:eastAsia="en-GB"/>
        </w:rPr>
      </w:pPr>
    </w:p>
    <w:p w14:paraId="0BC6E1A1" w14:textId="77777777" w:rsidR="00B371E4" w:rsidRPr="00B371E4" w:rsidRDefault="00B371E4" w:rsidP="00B371E4">
      <w:pPr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111111"/>
          <w:sz w:val="24"/>
          <w:szCs w:val="24"/>
          <w:lang w:eastAsia="en-GB"/>
        </w:rPr>
      </w:pPr>
    </w:p>
    <w:p w14:paraId="67CA9382" w14:textId="77777777" w:rsidR="00B371E4" w:rsidRPr="00B371E4" w:rsidRDefault="00B371E4" w:rsidP="00B371E4">
      <w:pPr>
        <w:spacing w:after="0" w:line="360" w:lineRule="auto"/>
        <w:outlineLvl w:val="0"/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de-DE"/>
        </w:rPr>
      </w:pPr>
      <w:r w:rsidRPr="00B371E4">
        <w:rPr>
          <w:rFonts w:ascii="Times New Roman" w:eastAsia="Arial" w:hAnsi="Times New Roman" w:cs="Times New Roman"/>
          <w:b/>
          <w:bCs/>
          <w:color w:val="000000"/>
          <w:sz w:val="24"/>
          <w:szCs w:val="24"/>
          <w:lang w:eastAsia="de-DE"/>
        </w:rPr>
        <w:t>ADDRESS FOR CORRESPONDENCE</w:t>
      </w:r>
    </w:p>
    <w:p w14:paraId="6189E101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  <w:t>Univ.-</w:t>
      </w:r>
      <w:proofErr w:type="spellStart"/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  <w:t>Prof.</w:t>
      </w:r>
      <w:proofErr w:type="spellEnd"/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  <w:t xml:space="preserve"> Dr J. Jankowski</w:t>
      </w:r>
    </w:p>
    <w:p w14:paraId="0189CA18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  <w:t>University Hospital RWTH Aachen</w:t>
      </w:r>
    </w:p>
    <w:p w14:paraId="1E1AAF52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eastAsia="de-DE"/>
        </w:rPr>
        <w:t>Institute of Molecular Cardiovascular Research</w:t>
      </w:r>
    </w:p>
    <w:p w14:paraId="00C4A3E7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</w:pPr>
      <w:proofErr w:type="spellStart"/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>Pauwelsstrasse</w:t>
      </w:r>
      <w:proofErr w:type="spellEnd"/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 xml:space="preserve"> 30</w:t>
      </w:r>
    </w:p>
    <w:p w14:paraId="12D07BFF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>D52074, Aachen</w:t>
      </w:r>
    </w:p>
    <w:p w14:paraId="6331A1C4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>Germany</w:t>
      </w:r>
    </w:p>
    <w:p w14:paraId="0217CBC7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>Tel.: (+49) -241-80-8050 | Fax: (+49) -241-80-52716</w:t>
      </w:r>
    </w:p>
    <w:p w14:paraId="65F13029" w14:textId="77777777" w:rsidR="00B371E4" w:rsidRPr="00B371E4" w:rsidRDefault="00B371E4" w:rsidP="00B371E4">
      <w:pPr>
        <w:spacing w:after="0" w:line="276" w:lineRule="auto"/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</w:pPr>
      <w:r w:rsidRPr="00B371E4">
        <w:rPr>
          <w:rFonts w:ascii="Times New Roman" w:eastAsia="Arial" w:hAnsi="Times New Roman" w:cs="Times New Roman"/>
          <w:color w:val="000000"/>
          <w:sz w:val="24"/>
          <w:szCs w:val="24"/>
          <w:lang w:val="de-DE" w:eastAsia="de-DE"/>
        </w:rPr>
        <w:t>E-Mail: jjankowski@ukaachen.de</w:t>
      </w:r>
    </w:p>
    <w:p w14:paraId="70D18ECD" w14:textId="77777777" w:rsidR="00B371E4" w:rsidRPr="00B371E4" w:rsidRDefault="00B371E4" w:rsidP="00B371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de-DE"/>
        </w:rPr>
      </w:pPr>
    </w:p>
    <w:p w14:paraId="3260539F" w14:textId="77777777" w:rsidR="00B371E4" w:rsidRPr="00B371E4" w:rsidRDefault="00B371E4" w:rsidP="00B371E4">
      <w:pPr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val="de-DE"/>
        </w:rPr>
      </w:pPr>
    </w:p>
    <w:p w14:paraId="3474CC0F" w14:textId="77777777" w:rsidR="00B371E4" w:rsidRDefault="00B371E4" w:rsidP="00B371E4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14:paraId="7FC5385B" w14:textId="77777777" w:rsidR="00B371E4" w:rsidRDefault="00B371E4" w:rsidP="00B371E4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14:paraId="4C100440" w14:textId="77777777" w:rsidR="00B371E4" w:rsidRDefault="00B371E4" w:rsidP="00B371E4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1" w:name="_GoBack"/>
      <w:bookmarkEnd w:id="1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>SUPPLEMENTAL MATERIAL</w:t>
      </w:r>
    </w:p>
    <w:p w14:paraId="1D7FFB92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tables and legends </w:t>
      </w:r>
    </w:p>
    <w:p w14:paraId="51E2CE3B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</w:rPr>
      </w:pPr>
      <w:r w:rsidRPr="00B371E4">
        <w:rPr>
          <w:rFonts w:ascii="Times New Roman" w:eastAsia="Liberation Serif" w:hAnsi="Times New Roman" w:cs="Times New Roman"/>
          <w:b/>
        </w:rPr>
        <w:t>Supplemental material Table 1.s.</w:t>
      </w:r>
      <w:r w:rsidRPr="00B371E4">
        <w:rPr>
          <w:rFonts w:ascii="Times New Roman" w:eastAsia="Times New Roman" w:hAnsi="Times New Roman" w:cs="Times New Roman"/>
          <w:sz w:val="24"/>
          <w:szCs w:val="24"/>
          <w:lang w:val="it-IT"/>
        </w:rPr>
        <w:t xml:space="preserve"> </w:t>
      </w:r>
      <w:r w:rsidRPr="00B371E4">
        <w:rPr>
          <w:rFonts w:ascii="Times New Roman" w:eastAsia="Liberation Serif" w:hAnsi="Times New Roman" w:cs="Times New Roman"/>
        </w:rPr>
        <w:t>Characteristics of the patients with or without cirrhosis before TIPS insertion.</w:t>
      </w:r>
    </w:p>
    <w:tbl>
      <w:tblPr>
        <w:tblStyle w:val="TableGrid"/>
        <w:tblW w:w="91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5"/>
        <w:gridCol w:w="2703"/>
        <w:gridCol w:w="52"/>
        <w:gridCol w:w="2651"/>
        <w:gridCol w:w="1162"/>
      </w:tblGrid>
      <w:tr w:rsidR="00B371E4" w:rsidRPr="00B371E4" w14:paraId="0CB745D5" w14:textId="77777777" w:rsidTr="00880916">
        <w:trPr>
          <w:trHeight w:val="223"/>
          <w:jc w:val="center"/>
        </w:trPr>
        <w:tc>
          <w:tcPr>
            <w:tcW w:w="257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050E7E2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lang w:val="en-US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en-US"/>
              </w:rPr>
              <w:t>Variable</w:t>
            </w:r>
          </w:p>
        </w:tc>
        <w:tc>
          <w:tcPr>
            <w:tcW w:w="27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809A9E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Non-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cirrhosis</w:t>
            </w:r>
            <w:proofErr w:type="spellEnd"/>
          </w:p>
        </w:tc>
        <w:tc>
          <w:tcPr>
            <w:tcW w:w="270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5C6FA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Cirrhosis</w:t>
            </w:r>
            <w:proofErr w:type="spellEnd"/>
          </w:p>
        </w:tc>
        <w:tc>
          <w:tcPr>
            <w:tcW w:w="116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7D78573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p-value</w:t>
            </w:r>
          </w:p>
        </w:tc>
      </w:tr>
      <w:tr w:rsidR="00B371E4" w:rsidRPr="00B371E4" w14:paraId="10EB573A" w14:textId="77777777" w:rsidTr="00880916">
        <w:trPr>
          <w:trHeight w:val="223"/>
          <w:jc w:val="center"/>
        </w:trPr>
        <w:tc>
          <w:tcPr>
            <w:tcW w:w="257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6DFEB64C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</w:pPr>
          </w:p>
        </w:tc>
        <w:tc>
          <w:tcPr>
            <w:tcW w:w="275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FA46B1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(n=3)</w:t>
            </w:r>
          </w:p>
        </w:tc>
        <w:tc>
          <w:tcPr>
            <w:tcW w:w="26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ADE16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(n=20)</w:t>
            </w:r>
          </w:p>
        </w:tc>
        <w:tc>
          <w:tcPr>
            <w:tcW w:w="116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46ADB45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/>
                <w:lang w:val="it-IT"/>
              </w:rPr>
            </w:pPr>
          </w:p>
        </w:tc>
      </w:tr>
      <w:tr w:rsidR="00B371E4" w:rsidRPr="00B371E4" w14:paraId="5D63EB7E" w14:textId="77777777" w:rsidTr="00880916">
        <w:trPr>
          <w:trHeight w:val="239"/>
          <w:jc w:val="center"/>
        </w:trPr>
        <w:tc>
          <w:tcPr>
            <w:tcW w:w="257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F7E10B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Age</w:t>
            </w:r>
          </w:p>
        </w:tc>
        <w:tc>
          <w:tcPr>
            <w:tcW w:w="275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253B1E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59±11.1</w:t>
            </w:r>
          </w:p>
        </w:tc>
        <w:tc>
          <w:tcPr>
            <w:tcW w:w="2651" w:type="dxa"/>
            <w:tcBorders>
              <w:top w:val="single" w:sz="4" w:space="0" w:color="auto"/>
            </w:tcBorders>
            <w:shd w:val="clear" w:color="auto" w:fill="auto"/>
          </w:tcPr>
          <w:p w14:paraId="2FDD46C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55.2±13.3</w:t>
            </w:r>
          </w:p>
        </w:tc>
        <w:tc>
          <w:tcPr>
            <w:tcW w:w="11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6F057C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0.643</w:t>
            </w:r>
          </w:p>
        </w:tc>
      </w:tr>
      <w:tr w:rsidR="00B371E4" w:rsidRPr="00B371E4" w14:paraId="120124E8" w14:textId="77777777" w:rsidTr="00880916">
        <w:trPr>
          <w:trHeight w:val="223"/>
          <w:jc w:val="center"/>
        </w:trPr>
        <w:tc>
          <w:tcPr>
            <w:tcW w:w="2575" w:type="dxa"/>
            <w:shd w:val="clear" w:color="auto" w:fill="auto"/>
            <w:noWrap/>
            <w:hideMark/>
          </w:tcPr>
          <w:p w14:paraId="5D4E333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Male</w:t>
            </w:r>
          </w:p>
        </w:tc>
        <w:tc>
          <w:tcPr>
            <w:tcW w:w="2755" w:type="dxa"/>
            <w:gridSpan w:val="2"/>
            <w:shd w:val="clear" w:color="auto" w:fill="auto"/>
            <w:noWrap/>
            <w:hideMark/>
          </w:tcPr>
          <w:p w14:paraId="1C0EA04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2(66.7%)</w:t>
            </w:r>
          </w:p>
        </w:tc>
        <w:tc>
          <w:tcPr>
            <w:tcW w:w="2651" w:type="dxa"/>
            <w:shd w:val="clear" w:color="auto" w:fill="auto"/>
          </w:tcPr>
          <w:p w14:paraId="7828074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11(57.9%)</w:t>
            </w:r>
          </w:p>
        </w:tc>
        <w:tc>
          <w:tcPr>
            <w:tcW w:w="1162" w:type="dxa"/>
            <w:shd w:val="clear" w:color="auto" w:fill="auto"/>
            <w:noWrap/>
            <w:hideMark/>
          </w:tcPr>
          <w:p w14:paraId="32AC2B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0.774</w:t>
            </w:r>
          </w:p>
        </w:tc>
      </w:tr>
      <w:tr w:rsidR="00B371E4" w:rsidRPr="00B371E4" w14:paraId="1E2B8746" w14:textId="77777777" w:rsidTr="00880916">
        <w:trPr>
          <w:trHeight w:val="223"/>
          <w:jc w:val="center"/>
        </w:trPr>
        <w:tc>
          <w:tcPr>
            <w:tcW w:w="2575" w:type="dxa"/>
            <w:shd w:val="clear" w:color="auto" w:fill="auto"/>
            <w:hideMark/>
          </w:tcPr>
          <w:p w14:paraId="50F19DA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>BMI</w:t>
            </w:r>
          </w:p>
        </w:tc>
        <w:tc>
          <w:tcPr>
            <w:tcW w:w="2703" w:type="dxa"/>
            <w:shd w:val="clear" w:color="auto" w:fill="auto"/>
            <w:noWrap/>
          </w:tcPr>
          <w:p w14:paraId="603A643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25.3±4.8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B245E1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25±4.3</w:t>
            </w:r>
          </w:p>
        </w:tc>
        <w:tc>
          <w:tcPr>
            <w:tcW w:w="1162" w:type="dxa"/>
            <w:shd w:val="clear" w:color="auto" w:fill="auto"/>
            <w:noWrap/>
          </w:tcPr>
          <w:p w14:paraId="7D3966D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0.927</w:t>
            </w:r>
          </w:p>
        </w:tc>
      </w:tr>
      <w:tr w:rsidR="00B371E4" w:rsidRPr="00B371E4" w14:paraId="2B5936B6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noWrap/>
            <w:hideMark/>
          </w:tcPr>
          <w:p w14:paraId="06F1466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lang w:val="it-IT"/>
              </w:rPr>
            </w:pP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lang w:val="it-IT"/>
              </w:rPr>
              <w:t>Scores</w:t>
            </w:r>
            <w:proofErr w:type="spellEnd"/>
          </w:p>
        </w:tc>
        <w:tc>
          <w:tcPr>
            <w:tcW w:w="2703" w:type="dxa"/>
            <w:shd w:val="clear" w:color="auto" w:fill="auto"/>
            <w:noWrap/>
          </w:tcPr>
          <w:p w14:paraId="712672D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B10C6B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shd w:val="clear" w:color="auto" w:fill="auto"/>
            <w:noWrap/>
          </w:tcPr>
          <w:p w14:paraId="7DA4839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5CC2021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894AB8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Child-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Pugh</w:t>
            </w:r>
            <w:proofErr w:type="spellEnd"/>
          </w:p>
        </w:tc>
        <w:tc>
          <w:tcPr>
            <w:tcW w:w="2703" w:type="dxa"/>
            <w:shd w:val="clear" w:color="auto" w:fill="auto"/>
            <w:noWrap/>
          </w:tcPr>
          <w:p w14:paraId="1A85117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7.3±2.1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7DFCD22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7.4±1.9</w:t>
            </w:r>
          </w:p>
        </w:tc>
        <w:tc>
          <w:tcPr>
            <w:tcW w:w="1162" w:type="dxa"/>
            <w:shd w:val="clear" w:color="auto" w:fill="auto"/>
            <w:noWrap/>
          </w:tcPr>
          <w:p w14:paraId="6716478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0.973</w:t>
            </w:r>
          </w:p>
        </w:tc>
      </w:tr>
      <w:tr w:rsidR="00B371E4" w:rsidRPr="00B371E4" w14:paraId="4965962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19D7319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Child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class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(A/B/C)</w:t>
            </w:r>
          </w:p>
        </w:tc>
        <w:tc>
          <w:tcPr>
            <w:tcW w:w="2703" w:type="dxa"/>
            <w:shd w:val="clear" w:color="auto" w:fill="auto"/>
            <w:noWrap/>
          </w:tcPr>
          <w:p w14:paraId="6F95D2F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1(33.3%)/2(66.7%)/0(0.0%)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1CAD2D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8(50.0%)/7(43.8%)/1(6.3%)</w:t>
            </w:r>
          </w:p>
        </w:tc>
        <w:tc>
          <w:tcPr>
            <w:tcW w:w="1162" w:type="dxa"/>
            <w:tcBorders>
              <w:bottom w:val="nil"/>
            </w:tcBorders>
            <w:shd w:val="clear" w:color="auto" w:fill="auto"/>
            <w:noWrap/>
          </w:tcPr>
          <w:p w14:paraId="3D06CFF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0.735</w:t>
            </w:r>
          </w:p>
        </w:tc>
      </w:tr>
      <w:tr w:rsidR="00B371E4" w:rsidRPr="00B371E4" w14:paraId="1D8F825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593EBC1F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MELD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3DC8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9.3±2.5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F137F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9.9±4.9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AFD96C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0.838</w:t>
            </w:r>
          </w:p>
        </w:tc>
      </w:tr>
      <w:tr w:rsidR="00B371E4" w:rsidRPr="00B371E4" w14:paraId="27C36E0A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58899F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MELD-Na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87D92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14±6.6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A24BA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11.4±5.4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F3D8FD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0.457</w:t>
            </w:r>
          </w:p>
        </w:tc>
      </w:tr>
      <w:tr w:rsidR="00B371E4" w:rsidRPr="00B371E4" w14:paraId="22FEE8F5" w14:textId="77777777" w:rsidTr="00880916">
        <w:trPr>
          <w:trHeight w:val="269"/>
          <w:jc w:val="center"/>
        </w:trPr>
        <w:tc>
          <w:tcPr>
            <w:tcW w:w="9143" w:type="dxa"/>
            <w:gridSpan w:val="5"/>
            <w:tcBorders>
              <w:top w:val="nil"/>
              <w:bottom w:val="nil"/>
            </w:tcBorders>
            <w:shd w:val="clear" w:color="auto" w:fill="auto"/>
            <w:hideMark/>
          </w:tcPr>
          <w:p w14:paraId="0F614E20" w14:textId="77777777" w:rsidR="00B371E4" w:rsidRPr="00B371E4" w:rsidRDefault="00B371E4" w:rsidP="00B371E4">
            <w:pPr>
              <w:spacing w:before="20" w:after="20"/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 xml:space="preserve">Portal and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systemic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hemodynamic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parameters</w:t>
            </w:r>
            <w:proofErr w:type="spellEnd"/>
          </w:p>
        </w:tc>
      </w:tr>
      <w:tr w:rsidR="00B371E4" w:rsidRPr="00B371E4" w14:paraId="4B4D984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83BD5D9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PHPG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mmHg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87AD5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19±1.4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0BAD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17.5±7.4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6DCAFB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0.779</w:t>
            </w:r>
          </w:p>
        </w:tc>
      </w:tr>
      <w:tr w:rsidR="00B371E4" w:rsidRPr="00B371E4" w14:paraId="3B4DED05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7AD7E0B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Portal pressure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4AF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22.5±3.5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509A4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22.1±7.3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773B5C3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0.942</w:t>
            </w:r>
          </w:p>
        </w:tc>
      </w:tr>
      <w:tr w:rsidR="00B371E4" w:rsidRPr="00B371E4" w14:paraId="3320FE6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378AAB7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lang w:val="it-IT"/>
              </w:rPr>
              <w:t>Systolic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lang w:val="it-IT"/>
              </w:rPr>
              <w:t>arterial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lang w:val="it-IT"/>
              </w:rPr>
              <w:t xml:space="preserve"> pressure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lang w:val="it-IT"/>
              </w:rPr>
              <w:t>mmHg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lang w:val="it-IT"/>
              </w:rPr>
              <w:t xml:space="preserve">) 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0B51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114.7±15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1254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114.2±12.3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2B4FE56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0.957</w:t>
            </w:r>
          </w:p>
        </w:tc>
      </w:tr>
      <w:tr w:rsidR="00B371E4" w:rsidRPr="00B371E4" w14:paraId="47B6A31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13CDA38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Diastolic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arterial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pressure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mmHg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06EBD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68.3±7.6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1D49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69.8±11.5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494B37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0.833</w:t>
            </w:r>
          </w:p>
        </w:tc>
      </w:tr>
      <w:tr w:rsidR="00B371E4" w:rsidRPr="00B371E4" w14:paraId="0C06449D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449AA92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</w:pPr>
            <w:proofErr w:type="spellStart"/>
            <w:r w:rsidRPr="00B371E4">
              <w:rPr>
                <w:rFonts w:ascii="Times New Roman" w:eastAsia="Liberation Serif" w:hAnsi="Times New Roman" w:cs="Times New Roman"/>
                <w:b/>
                <w:u w:val="single"/>
                <w:lang w:val="it-IT"/>
              </w:rPr>
              <w:t>Laboratory</w:t>
            </w:r>
            <w:proofErr w:type="spellEnd"/>
          </w:p>
        </w:tc>
        <w:tc>
          <w:tcPr>
            <w:tcW w:w="2703" w:type="dxa"/>
            <w:shd w:val="clear" w:color="auto" w:fill="auto"/>
            <w:noWrap/>
          </w:tcPr>
          <w:p w14:paraId="7C581F2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BB0CB4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28742D9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0D2F84C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7830271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Leucocytes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186D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8.9±7.6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F8FA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7.8±3.4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4D56921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0.666</w:t>
            </w:r>
          </w:p>
        </w:tc>
      </w:tr>
      <w:tr w:rsidR="00B371E4" w:rsidRPr="00B371E4" w14:paraId="74347323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73067D64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Hb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(g/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56C1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11±2.2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1D8C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9.6±1.8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9B5F2E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0.261</w:t>
            </w:r>
          </w:p>
        </w:tc>
      </w:tr>
      <w:tr w:rsidR="00B371E4" w:rsidRPr="00B371E4" w14:paraId="40C6304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B320326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Platelets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AF7EF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217±102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A7232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134.9±70.3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39FD2D7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0.092</w:t>
            </w:r>
          </w:p>
        </w:tc>
      </w:tr>
      <w:tr w:rsidR="00B371E4" w:rsidRPr="00B371E4" w14:paraId="2F5CFE6E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E3806C4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INR</w:t>
            </w:r>
          </w:p>
        </w:tc>
        <w:tc>
          <w:tcPr>
            <w:tcW w:w="2703" w:type="dxa"/>
            <w:shd w:val="clear" w:color="auto" w:fill="auto"/>
            <w:noWrap/>
          </w:tcPr>
          <w:p w14:paraId="16684C4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1±0.2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A43B0D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1.2±0.2</w:t>
            </w: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51E3E88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0.197</w:t>
            </w:r>
          </w:p>
        </w:tc>
      </w:tr>
      <w:tr w:rsidR="00B371E4" w:rsidRPr="00B371E4" w14:paraId="4AEB6484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D9984F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Bilirubin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(mg/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8E209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1±0.3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5112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1.7±1.9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3F0E0C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0.544</w:t>
            </w:r>
          </w:p>
        </w:tc>
      </w:tr>
      <w:tr w:rsidR="00B371E4" w:rsidRPr="00B371E4" w14:paraId="4E5182EC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437C075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ALT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Units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1E0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43.3±8.6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132A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37.9±31.6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DB1F00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0.777</w:t>
            </w:r>
          </w:p>
        </w:tc>
      </w:tr>
      <w:tr w:rsidR="00B371E4" w:rsidRPr="00B371E4" w14:paraId="2E444DD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28187DCA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AST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Units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E70F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58.3±39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1AC7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53.5±50.5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1225C85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0.878</w:t>
            </w:r>
          </w:p>
        </w:tc>
      </w:tr>
      <w:tr w:rsidR="00B371E4" w:rsidRPr="00B371E4" w14:paraId="650422D0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D6BA7D9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y-GT (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Units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2E8C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270±236.5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8F5E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201.2±216.4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117F8AFF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0.621</w:t>
            </w:r>
          </w:p>
        </w:tc>
      </w:tr>
      <w:tr w:rsidR="00B371E4" w:rsidRPr="00B371E4" w14:paraId="24BFA88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AB87F05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AP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Units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EDCD8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196±152.7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20D9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183.2±124.5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5C00C62E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0.900</w:t>
            </w:r>
          </w:p>
        </w:tc>
      </w:tr>
      <w:tr w:rsidR="00B371E4" w:rsidRPr="00B371E4" w14:paraId="74CFE26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7B035E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Albumin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(g/L)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0FCA7C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31.8±5.8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7D76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32.3±8.5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696F7B0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0.922</w:t>
            </w:r>
          </w:p>
        </w:tc>
      </w:tr>
      <w:tr w:rsidR="00B371E4" w:rsidRPr="00B371E4" w14:paraId="1F1C44B4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662D9D5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de-DE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Serum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creatinine (mg/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F9689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1.2±0.2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2D86B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1.2±1.2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</w:tcPr>
          <w:p w14:paraId="0A955CF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0.924</w:t>
            </w:r>
          </w:p>
        </w:tc>
      </w:tr>
      <w:tr w:rsidR="00B371E4" w:rsidRPr="00B371E4" w14:paraId="21D84C41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1A84601F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Sodium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(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mmol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/L)</w:t>
            </w:r>
          </w:p>
        </w:tc>
        <w:tc>
          <w:tcPr>
            <w:tcW w:w="2703" w:type="dxa"/>
            <w:shd w:val="clear" w:color="auto" w:fill="auto"/>
            <w:noWrap/>
          </w:tcPr>
          <w:p w14:paraId="6368379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135±8.2</w:t>
            </w:r>
          </w:p>
        </w:tc>
        <w:tc>
          <w:tcPr>
            <w:tcW w:w="27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A5E46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140.1±4.6</w:t>
            </w:r>
          </w:p>
        </w:tc>
        <w:tc>
          <w:tcPr>
            <w:tcW w:w="1162" w:type="dxa"/>
            <w:tcBorders>
              <w:top w:val="nil"/>
              <w:bottom w:val="nil"/>
            </w:tcBorders>
            <w:shd w:val="clear" w:color="auto" w:fill="auto"/>
            <w:noWrap/>
          </w:tcPr>
          <w:p w14:paraId="646F6DE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0.128</w:t>
            </w:r>
          </w:p>
        </w:tc>
      </w:tr>
      <w:tr w:rsidR="00B371E4" w:rsidRPr="00B371E4" w14:paraId="152BEC9F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  <w:hideMark/>
          </w:tcPr>
          <w:p w14:paraId="01F20D78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Urea (mg/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dL</w:t>
            </w:r>
            <w:proofErr w:type="spellEnd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)</w:t>
            </w:r>
          </w:p>
        </w:tc>
        <w:tc>
          <w:tcPr>
            <w:tcW w:w="2703" w:type="dxa"/>
            <w:shd w:val="clear" w:color="auto" w:fill="auto"/>
            <w:noWrap/>
          </w:tcPr>
          <w:p w14:paraId="3DFB5C6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51.5±13.4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6F13E06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46.9±29.9</w:t>
            </w:r>
          </w:p>
        </w:tc>
        <w:tc>
          <w:tcPr>
            <w:tcW w:w="1162" w:type="dxa"/>
            <w:tcBorders>
              <w:top w:val="nil"/>
            </w:tcBorders>
            <w:shd w:val="clear" w:color="auto" w:fill="auto"/>
            <w:noWrap/>
          </w:tcPr>
          <w:p w14:paraId="68941D1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0.838</w:t>
            </w:r>
          </w:p>
        </w:tc>
      </w:tr>
      <w:tr w:rsidR="00B371E4" w:rsidRPr="00B371E4" w14:paraId="267ECEB4" w14:textId="77777777" w:rsidTr="00880916">
        <w:trPr>
          <w:trHeight w:val="80"/>
          <w:jc w:val="center"/>
        </w:trPr>
        <w:tc>
          <w:tcPr>
            <w:tcW w:w="2575" w:type="dxa"/>
            <w:shd w:val="clear" w:color="auto" w:fill="auto"/>
            <w:hideMark/>
          </w:tcPr>
          <w:p w14:paraId="51214243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CRP (ml/L)</w:t>
            </w:r>
          </w:p>
        </w:tc>
        <w:tc>
          <w:tcPr>
            <w:tcW w:w="2703" w:type="dxa"/>
            <w:shd w:val="clear" w:color="auto" w:fill="auto"/>
            <w:noWrap/>
          </w:tcPr>
          <w:p w14:paraId="03F7EE84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48.6±61.2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9860030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17.9±13.3</w:t>
            </w:r>
          </w:p>
        </w:tc>
        <w:tc>
          <w:tcPr>
            <w:tcW w:w="1162" w:type="dxa"/>
            <w:shd w:val="clear" w:color="auto" w:fill="auto"/>
            <w:noWrap/>
          </w:tcPr>
          <w:p w14:paraId="04C221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0.607</w:t>
            </w:r>
          </w:p>
        </w:tc>
      </w:tr>
      <w:tr w:rsidR="00B371E4" w:rsidRPr="00B371E4" w14:paraId="1F7DFF48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69CC9AB1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/>
                <w:bCs/>
                <w:lang w:val="it-IT"/>
              </w:rPr>
              <w:t>Treatment</w:t>
            </w:r>
          </w:p>
        </w:tc>
        <w:tc>
          <w:tcPr>
            <w:tcW w:w="2703" w:type="dxa"/>
            <w:shd w:val="clear" w:color="auto" w:fill="auto"/>
            <w:noWrap/>
          </w:tcPr>
          <w:p w14:paraId="69576731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91EBC68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  <w:tc>
          <w:tcPr>
            <w:tcW w:w="1162" w:type="dxa"/>
            <w:shd w:val="clear" w:color="auto" w:fill="auto"/>
            <w:noWrap/>
          </w:tcPr>
          <w:p w14:paraId="0B2EDA6B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</w:p>
        </w:tc>
      </w:tr>
      <w:tr w:rsidR="00B371E4" w:rsidRPr="00B371E4" w14:paraId="03C5CA00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3FB740C7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Beta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blocker</w:t>
            </w:r>
            <w:proofErr w:type="spellEnd"/>
          </w:p>
        </w:tc>
        <w:tc>
          <w:tcPr>
            <w:tcW w:w="2703" w:type="dxa"/>
            <w:shd w:val="clear" w:color="auto" w:fill="auto"/>
            <w:noWrap/>
          </w:tcPr>
          <w:p w14:paraId="743CE10A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1(33.3%)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5E923929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9(40.9%)</w:t>
            </w:r>
          </w:p>
        </w:tc>
        <w:tc>
          <w:tcPr>
            <w:tcW w:w="1162" w:type="dxa"/>
            <w:shd w:val="clear" w:color="auto" w:fill="auto"/>
            <w:noWrap/>
          </w:tcPr>
          <w:p w14:paraId="2AA7D5E7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0.774</w:t>
            </w:r>
          </w:p>
        </w:tc>
      </w:tr>
      <w:tr w:rsidR="00B371E4" w:rsidRPr="00B371E4" w14:paraId="05DE9C0B" w14:textId="77777777" w:rsidTr="00880916">
        <w:trPr>
          <w:trHeight w:val="269"/>
          <w:jc w:val="center"/>
        </w:trPr>
        <w:tc>
          <w:tcPr>
            <w:tcW w:w="2575" w:type="dxa"/>
            <w:shd w:val="clear" w:color="auto" w:fill="auto"/>
          </w:tcPr>
          <w:p w14:paraId="55E315A0" w14:textId="77777777" w:rsidR="00B371E4" w:rsidRPr="00B371E4" w:rsidRDefault="00B371E4" w:rsidP="00B371E4">
            <w:pPr>
              <w:spacing w:before="20" w:after="20"/>
              <w:jc w:val="both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 xml:space="preserve"> </w:t>
            </w:r>
            <w:proofErr w:type="spellStart"/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Diuretics</w:t>
            </w:r>
            <w:proofErr w:type="spellEnd"/>
          </w:p>
        </w:tc>
        <w:tc>
          <w:tcPr>
            <w:tcW w:w="2703" w:type="dxa"/>
            <w:shd w:val="clear" w:color="auto" w:fill="auto"/>
            <w:noWrap/>
          </w:tcPr>
          <w:p w14:paraId="03C17ABD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3(100%)</w:t>
            </w:r>
          </w:p>
        </w:tc>
        <w:tc>
          <w:tcPr>
            <w:tcW w:w="2703" w:type="dxa"/>
            <w:gridSpan w:val="2"/>
            <w:shd w:val="clear" w:color="auto" w:fill="auto"/>
            <w:noWrap/>
          </w:tcPr>
          <w:p w14:paraId="308E4F72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17(89.5%)</w:t>
            </w:r>
          </w:p>
        </w:tc>
        <w:tc>
          <w:tcPr>
            <w:tcW w:w="1162" w:type="dxa"/>
            <w:shd w:val="clear" w:color="auto" w:fill="auto"/>
            <w:noWrap/>
          </w:tcPr>
          <w:p w14:paraId="5E8A9763" w14:textId="77777777" w:rsidR="00B371E4" w:rsidRPr="00B371E4" w:rsidRDefault="00B371E4" w:rsidP="00B371E4">
            <w:pPr>
              <w:spacing w:before="20" w:after="20"/>
              <w:jc w:val="center"/>
              <w:rPr>
                <w:rFonts w:ascii="Times New Roman" w:eastAsia="Liberation Serif" w:hAnsi="Times New Roman" w:cs="Times New Roman"/>
                <w:bCs/>
                <w:lang w:val="it-IT"/>
              </w:rPr>
            </w:pPr>
            <w:r w:rsidRPr="00B371E4">
              <w:rPr>
                <w:rFonts w:ascii="Times New Roman" w:eastAsia="Liberation Serif" w:hAnsi="Times New Roman" w:cs="Times New Roman"/>
                <w:bCs/>
                <w:lang w:val="it-IT"/>
              </w:rPr>
              <w:t>0.556</w:t>
            </w:r>
          </w:p>
        </w:tc>
      </w:tr>
    </w:tbl>
    <w:p w14:paraId="4814F4C3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sz w:val="18"/>
          <w:szCs w:val="18"/>
        </w:rPr>
      </w:pPr>
      <w:r w:rsidRPr="00B371E4">
        <w:rPr>
          <w:rFonts w:ascii="Times New Roman" w:eastAsia="Liberation Serif" w:hAnsi="Times New Roman" w:cs="Times New Roman"/>
          <w:sz w:val="18"/>
          <w:szCs w:val="18"/>
        </w:rPr>
        <w:t xml:space="preserve">BMI, body mass index; MELD, model for end-stage liver disease; MELD-Na, a model for end-stage liver disease; PHPG, portal hepatic venous pressure gradient; </w:t>
      </w:r>
      <w:proofErr w:type="spellStart"/>
      <w:r w:rsidRPr="00B371E4">
        <w:rPr>
          <w:rFonts w:ascii="Times New Roman" w:eastAsia="Liberation Serif" w:hAnsi="Times New Roman" w:cs="Times New Roman"/>
          <w:sz w:val="18"/>
          <w:szCs w:val="18"/>
        </w:rPr>
        <w:t>Hb</w:t>
      </w:r>
      <w:proofErr w:type="spellEnd"/>
      <w:r w:rsidRPr="00B371E4">
        <w:rPr>
          <w:rFonts w:ascii="Times New Roman" w:eastAsia="Liberation Serif" w:hAnsi="Times New Roman" w:cs="Times New Roman"/>
          <w:sz w:val="18"/>
          <w:szCs w:val="18"/>
        </w:rPr>
        <w:t xml:space="preserve">, haemoglobin; INR, internal normalised ratio; ALT, alanine aminotransferase; AST, aspartate transaminase; γ-GT, serum </w:t>
      </w:r>
      <w:proofErr w:type="spellStart"/>
      <w:r w:rsidRPr="00B371E4">
        <w:rPr>
          <w:rFonts w:ascii="Times New Roman" w:eastAsia="Liberation Serif" w:hAnsi="Times New Roman" w:cs="Times New Roman"/>
          <w:sz w:val="18"/>
          <w:szCs w:val="18"/>
        </w:rPr>
        <w:t>glutamyltranspeptidase</w:t>
      </w:r>
      <w:proofErr w:type="spellEnd"/>
      <w:r w:rsidRPr="00B371E4">
        <w:rPr>
          <w:rFonts w:ascii="Times New Roman" w:eastAsia="Liberation Serif" w:hAnsi="Times New Roman" w:cs="Times New Roman"/>
          <w:sz w:val="18"/>
          <w:szCs w:val="18"/>
        </w:rPr>
        <w:t xml:space="preserve">; AP, alkaline phosphatase; CRP, C-reactive protein. </w:t>
      </w:r>
    </w:p>
    <w:p w14:paraId="66FEC177" w14:textId="77777777" w:rsid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b/>
        </w:rPr>
      </w:pPr>
    </w:p>
    <w:p w14:paraId="5650F042" w14:textId="77777777" w:rsidR="00B371E4" w:rsidRPr="00B371E4" w:rsidRDefault="00B371E4" w:rsidP="00B371E4">
      <w:pPr>
        <w:spacing w:before="20" w:after="20" w:line="276" w:lineRule="auto"/>
        <w:rPr>
          <w:rFonts w:ascii="Times New Roman" w:eastAsia="Liberation Serif" w:hAnsi="Times New Roman" w:cs="Times New Roman"/>
          <w:sz w:val="18"/>
          <w:szCs w:val="18"/>
        </w:rPr>
      </w:pPr>
      <w:r w:rsidRPr="00B371E4">
        <w:rPr>
          <w:rFonts w:ascii="Times New Roman" w:eastAsia="Liberation Serif" w:hAnsi="Times New Roman" w:cs="Times New Roman"/>
          <w:b/>
        </w:rPr>
        <w:lastRenderedPageBreak/>
        <w:t>Supplemental material Table 2.s.</w:t>
      </w:r>
      <w:r w:rsidRPr="00B371E4">
        <w:rPr>
          <w:rFonts w:ascii="Times New Roman" w:eastAsia="Liberation Serif" w:hAnsi="Times New Roman" w:cs="Times New Roman"/>
        </w:rPr>
        <w:t xml:space="preserve"> </w:t>
      </w:r>
      <w:r w:rsidRPr="00B371E4">
        <w:rPr>
          <w:rFonts w:ascii="Times New Roman" w:eastAsia="Liberation Serif" w:hAnsi="Times New Roman" w:cs="Times New Roman"/>
          <w:color w:val="000000" w:themeColor="text1"/>
        </w:rPr>
        <w:t>Percentage of zero values intensities in the two cohort groups compared: peripheral vein plasma samples before TIPS and peripheral vein plasma samples after TIPS (n=23).</w:t>
      </w:r>
    </w:p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371E4" w:rsidRPr="00B371E4" w14:paraId="571C7EB1" w14:textId="77777777" w:rsidTr="008809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8" w:space="0" w:color="auto"/>
            </w:tcBorders>
          </w:tcPr>
          <w:p w14:paraId="7A1E01BE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Molecular feature</w:t>
            </w:r>
          </w:p>
        </w:tc>
        <w:tc>
          <w:tcPr>
            <w:tcW w:w="3005" w:type="dxa"/>
            <w:tcBorders>
              <w:top w:val="single" w:sz="8" w:space="0" w:color="auto"/>
            </w:tcBorders>
          </w:tcPr>
          <w:p w14:paraId="6C35DA32" w14:textId="77777777" w:rsidR="00B371E4" w:rsidRPr="00B371E4" w:rsidRDefault="00B371E4" w:rsidP="00B371E4">
            <w:pPr>
              <w:spacing w:before="20" w:after="2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Peripheral before</w:t>
            </w:r>
          </w:p>
        </w:tc>
        <w:tc>
          <w:tcPr>
            <w:tcW w:w="3006" w:type="dxa"/>
            <w:tcBorders>
              <w:top w:val="single" w:sz="8" w:space="0" w:color="auto"/>
            </w:tcBorders>
          </w:tcPr>
          <w:p w14:paraId="690099E3" w14:textId="77777777" w:rsidR="00B371E4" w:rsidRPr="00B371E4" w:rsidRDefault="00B371E4" w:rsidP="00B371E4">
            <w:pPr>
              <w:spacing w:before="20" w:after="2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Peripheral after</w:t>
            </w:r>
          </w:p>
        </w:tc>
      </w:tr>
      <w:tr w:rsidR="00B371E4" w:rsidRPr="00B371E4" w14:paraId="01359357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7B353559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color w:val="000000" w:themeColor="text1"/>
              </w:rPr>
            </w:pPr>
          </w:p>
        </w:tc>
        <w:tc>
          <w:tcPr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434C8A7F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Zero %</w:t>
            </w:r>
          </w:p>
        </w:tc>
        <w:tc>
          <w:tcPr>
            <w:tcW w:w="3006" w:type="dxa"/>
            <w:tcBorders>
              <w:bottom w:val="single" w:sz="12" w:space="0" w:color="auto"/>
            </w:tcBorders>
            <w:shd w:val="clear" w:color="auto" w:fill="auto"/>
          </w:tcPr>
          <w:p w14:paraId="6A6A0B04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Zero %</w:t>
            </w:r>
          </w:p>
        </w:tc>
      </w:tr>
      <w:tr w:rsidR="00B371E4" w:rsidRPr="00B371E4" w14:paraId="01A078D1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top w:val="single" w:sz="12" w:space="0" w:color="auto"/>
            </w:tcBorders>
            <w:shd w:val="clear" w:color="auto" w:fill="auto"/>
          </w:tcPr>
          <w:p w14:paraId="7F621FE2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1.85 min: 153.0 m/z</w:t>
            </w:r>
          </w:p>
        </w:tc>
        <w:tc>
          <w:tcPr>
            <w:tcW w:w="3005" w:type="dxa"/>
            <w:tcBorders>
              <w:top w:val="single" w:sz="12" w:space="0" w:color="auto"/>
            </w:tcBorders>
            <w:shd w:val="clear" w:color="auto" w:fill="auto"/>
          </w:tcPr>
          <w:p w14:paraId="726E128B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35.29%</w:t>
            </w:r>
          </w:p>
        </w:tc>
        <w:tc>
          <w:tcPr>
            <w:tcW w:w="3006" w:type="dxa"/>
            <w:tcBorders>
              <w:top w:val="single" w:sz="12" w:space="0" w:color="auto"/>
            </w:tcBorders>
            <w:shd w:val="clear" w:color="auto" w:fill="auto"/>
          </w:tcPr>
          <w:p w14:paraId="03CA4407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95%</w:t>
            </w:r>
          </w:p>
        </w:tc>
      </w:tr>
      <w:tr w:rsidR="00B371E4" w:rsidRPr="00B371E4" w14:paraId="280FEF94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0447AD37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3.35min: 154.2 m/z</w:t>
            </w:r>
          </w:p>
        </w:tc>
        <w:tc>
          <w:tcPr>
            <w:tcW w:w="3005" w:type="dxa"/>
            <w:shd w:val="clear" w:color="auto" w:fill="auto"/>
          </w:tcPr>
          <w:p w14:paraId="4CCCCECE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shd w:val="clear" w:color="auto" w:fill="auto"/>
          </w:tcPr>
          <w:p w14:paraId="6826802B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25%</w:t>
            </w:r>
          </w:p>
        </w:tc>
      </w:tr>
      <w:tr w:rsidR="00B371E4" w:rsidRPr="00B371E4" w14:paraId="64AB63E3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0666C135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1.25 min: 169.0 m/z</w:t>
            </w:r>
          </w:p>
        </w:tc>
        <w:tc>
          <w:tcPr>
            <w:tcW w:w="3005" w:type="dxa"/>
            <w:shd w:val="clear" w:color="auto" w:fill="auto"/>
          </w:tcPr>
          <w:p w14:paraId="2F0EC9D3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656166A3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5893F430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1E23F227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4.55 min: 187.8 m/z</w:t>
            </w:r>
          </w:p>
        </w:tc>
        <w:tc>
          <w:tcPr>
            <w:tcW w:w="3005" w:type="dxa"/>
            <w:shd w:val="clear" w:color="auto" w:fill="auto"/>
          </w:tcPr>
          <w:p w14:paraId="640D9137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23.53%</w:t>
            </w:r>
          </w:p>
        </w:tc>
        <w:tc>
          <w:tcPr>
            <w:tcW w:w="3006" w:type="dxa"/>
            <w:shd w:val="clear" w:color="auto" w:fill="auto"/>
          </w:tcPr>
          <w:p w14:paraId="7788DD05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85%</w:t>
            </w:r>
          </w:p>
        </w:tc>
      </w:tr>
      <w:tr w:rsidR="00B371E4" w:rsidRPr="00B371E4" w14:paraId="6C931E66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3F0BBA84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lang w:val="it-IT"/>
              </w:rPr>
              <w:t>1.25 min: 229.0 m/z</w:t>
            </w:r>
          </w:p>
        </w:tc>
        <w:tc>
          <w:tcPr>
            <w:tcW w:w="3005" w:type="dxa"/>
            <w:shd w:val="clear" w:color="auto" w:fill="auto"/>
          </w:tcPr>
          <w:p w14:paraId="3FFF3511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3CA3A238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0CF23397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63022A03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1.55 min: 241.0 m/z</w:t>
            </w:r>
          </w:p>
        </w:tc>
        <w:tc>
          <w:tcPr>
            <w:tcW w:w="3005" w:type="dxa"/>
            <w:shd w:val="clear" w:color="auto" w:fill="auto"/>
          </w:tcPr>
          <w:p w14:paraId="651291C6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shd w:val="clear" w:color="auto" w:fill="auto"/>
          </w:tcPr>
          <w:p w14:paraId="146F4D39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4D7EE35B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42B1DDF4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  <w:lang w:val="de-DE"/>
              </w:rPr>
              <w:t>1.25 min: 259.0 m/z</w:t>
            </w:r>
          </w:p>
        </w:tc>
        <w:tc>
          <w:tcPr>
            <w:tcW w:w="3005" w:type="dxa"/>
            <w:shd w:val="clear" w:color="auto" w:fill="auto"/>
          </w:tcPr>
          <w:p w14:paraId="3C9CB906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58.82%</w:t>
            </w:r>
          </w:p>
        </w:tc>
        <w:tc>
          <w:tcPr>
            <w:tcW w:w="3006" w:type="dxa"/>
            <w:shd w:val="clear" w:color="auto" w:fill="auto"/>
          </w:tcPr>
          <w:p w14:paraId="6372FDC9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3FDB0AB0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17E50403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9.05 min: 863.4 m/z</w:t>
            </w:r>
          </w:p>
        </w:tc>
        <w:tc>
          <w:tcPr>
            <w:tcW w:w="3005" w:type="dxa"/>
            <w:shd w:val="clear" w:color="auto" w:fill="auto"/>
          </w:tcPr>
          <w:p w14:paraId="47D7946C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52.94%</w:t>
            </w:r>
          </w:p>
        </w:tc>
        <w:tc>
          <w:tcPr>
            <w:tcW w:w="3006" w:type="dxa"/>
            <w:shd w:val="clear" w:color="auto" w:fill="auto"/>
          </w:tcPr>
          <w:p w14:paraId="3465C8F4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90%</w:t>
            </w:r>
          </w:p>
        </w:tc>
      </w:tr>
      <w:tr w:rsidR="00B371E4" w:rsidRPr="00B371E4" w14:paraId="4A2663BD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5135D7CE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2.15 min: 943.0 m/z</w:t>
            </w:r>
          </w:p>
        </w:tc>
        <w:tc>
          <w:tcPr>
            <w:tcW w:w="3005" w:type="dxa"/>
            <w:shd w:val="clear" w:color="auto" w:fill="auto"/>
          </w:tcPr>
          <w:p w14:paraId="19A4D9D2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41.18%</w:t>
            </w:r>
          </w:p>
        </w:tc>
        <w:tc>
          <w:tcPr>
            <w:tcW w:w="3006" w:type="dxa"/>
            <w:shd w:val="clear" w:color="auto" w:fill="auto"/>
          </w:tcPr>
          <w:p w14:paraId="64451AEA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90%</w:t>
            </w:r>
          </w:p>
        </w:tc>
      </w:tr>
      <w:tr w:rsidR="00B371E4" w:rsidRPr="00B371E4" w14:paraId="5A6ED0CE" w14:textId="77777777" w:rsidTr="008809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shd w:val="clear" w:color="auto" w:fill="auto"/>
          </w:tcPr>
          <w:p w14:paraId="3DCD369B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10.85 min: 951.4 m/z</w:t>
            </w:r>
          </w:p>
        </w:tc>
        <w:tc>
          <w:tcPr>
            <w:tcW w:w="3005" w:type="dxa"/>
            <w:shd w:val="clear" w:color="auto" w:fill="auto"/>
          </w:tcPr>
          <w:p w14:paraId="04B4B633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64.71%</w:t>
            </w:r>
          </w:p>
        </w:tc>
        <w:tc>
          <w:tcPr>
            <w:tcW w:w="3006" w:type="dxa"/>
            <w:shd w:val="clear" w:color="auto" w:fill="auto"/>
          </w:tcPr>
          <w:p w14:paraId="23BE667F" w14:textId="77777777" w:rsidR="00B371E4" w:rsidRPr="00B371E4" w:rsidRDefault="00B371E4" w:rsidP="00B371E4">
            <w:pPr>
              <w:spacing w:before="20" w:after="2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  <w:tr w:rsidR="00B371E4" w:rsidRPr="00B371E4" w14:paraId="3E55D64C" w14:textId="77777777" w:rsidTr="0088091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684D514A" w14:textId="77777777" w:rsidR="00B371E4" w:rsidRPr="00B371E4" w:rsidRDefault="00B371E4" w:rsidP="00B371E4">
            <w:pPr>
              <w:spacing w:before="20" w:after="20" w:line="276" w:lineRule="auto"/>
              <w:rPr>
                <w:rFonts w:ascii="Times New Roman" w:eastAsia="Liberation Serif" w:hAnsi="Times New Roman" w:cs="Times New Roman"/>
                <w:b w:val="0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b w:val="0"/>
                <w:sz w:val="24"/>
                <w:szCs w:val="24"/>
              </w:rPr>
              <w:t>1.85 min: 1045.8 m/z</w:t>
            </w:r>
          </w:p>
        </w:tc>
        <w:tc>
          <w:tcPr>
            <w:tcW w:w="3005" w:type="dxa"/>
            <w:tcBorders>
              <w:bottom w:val="single" w:sz="12" w:space="0" w:color="auto"/>
            </w:tcBorders>
            <w:shd w:val="clear" w:color="auto" w:fill="auto"/>
          </w:tcPr>
          <w:p w14:paraId="793477A5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70.59%</w:t>
            </w:r>
          </w:p>
        </w:tc>
        <w:tc>
          <w:tcPr>
            <w:tcW w:w="3006" w:type="dxa"/>
            <w:tcBorders>
              <w:bottom w:val="single" w:sz="12" w:space="0" w:color="auto"/>
            </w:tcBorders>
            <w:shd w:val="clear" w:color="auto" w:fill="auto"/>
          </w:tcPr>
          <w:p w14:paraId="6CDEE721" w14:textId="77777777" w:rsidR="00B371E4" w:rsidRPr="00B371E4" w:rsidRDefault="00B371E4" w:rsidP="00B371E4">
            <w:pPr>
              <w:spacing w:before="20" w:after="2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Liberation Serif" w:hAnsi="Times New Roman" w:cs="Times New Roman"/>
                <w:color w:val="000000" w:themeColor="text1"/>
              </w:rPr>
            </w:pPr>
            <w:r w:rsidRPr="00B371E4">
              <w:rPr>
                <w:rFonts w:ascii="Times New Roman" w:eastAsia="Liberation Serif" w:hAnsi="Times New Roman" w:cs="Times New Roman"/>
                <w:color w:val="000000" w:themeColor="text1"/>
              </w:rPr>
              <w:t>100%</w:t>
            </w:r>
          </w:p>
        </w:tc>
      </w:tr>
    </w:tbl>
    <w:p w14:paraId="7E0AFE71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D03748" w14:textId="77777777" w:rsid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Supplementary figures and legends</w:t>
      </w:r>
    </w:p>
    <w:p w14:paraId="7CE56CF1" w14:textId="77777777" w:rsidR="00B371E4" w:rsidRDefault="00B371E4" w:rsidP="00B371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lang w:val="en-US"/>
        </w:rPr>
      </w:pP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Supplemental material figure 1.s. Differential molecular feature expression in peripheral blood before and after TIPS. 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Bar plots quantifying the molecular features 153.0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A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187.8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B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229.0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C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259.0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D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951.0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E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1045.8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F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>), 154.2 m/z (</w:t>
      </w:r>
      <w:r w:rsidRPr="00B371E4">
        <w:rPr>
          <w:rFonts w:ascii="Times New Roman" w:eastAsia="Times New Roman" w:hAnsi="Times New Roman" w:cs="Times New Roman"/>
          <w:b/>
          <w:bCs/>
          <w:color w:val="000000" w:themeColor="text1"/>
        </w:rPr>
        <w:t>G</w:t>
      </w:r>
      <w:r w:rsidRPr="00B371E4">
        <w:rPr>
          <w:rFonts w:ascii="Times New Roman" w:eastAsia="Times New Roman" w:hAnsi="Times New Roman" w:cs="Times New Roman"/>
          <w:color w:val="000000" w:themeColor="text1"/>
        </w:rPr>
        <w:t xml:space="preserve">) in peripheral vein before vs. after TIPS treatment of patients with portal hypertension (n=17 before TIPS, n=20 after TIPS). Data are shown as mean </w:t>
      </w:r>
      <w:r w:rsidRPr="00B371E4">
        <w:rPr>
          <w:rFonts w:ascii="Times New Roman" w:eastAsia="Times New Roman" w:hAnsi="Times New Roman" w:cs="Times New Roman"/>
          <w:lang w:val="en-US"/>
        </w:rPr>
        <w:t xml:space="preserve">± SEM. * p </w:t>
      </w:r>
      <w:r w:rsidRPr="00B371E4">
        <w:rPr>
          <w:rFonts w:ascii="Times New Roman" w:eastAsia="Times New Roman" w:hAnsi="Times New Roman" w:cs="Times New Roman"/>
          <w:color w:val="000000" w:themeColor="text1"/>
          <w:lang w:val="en-US"/>
        </w:rPr>
        <w:t>≤ 0.05, ** p ≤ 0.01.</w:t>
      </w:r>
    </w:p>
    <w:p w14:paraId="089144B4" w14:textId="77777777" w:rsidR="00B371E4" w:rsidRPr="00B371E4" w:rsidRDefault="00B371E4" w:rsidP="00B371E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B371E4">
        <w:rPr>
          <w:rFonts w:ascii="Times New Roman" w:eastAsia="Times New Roman" w:hAnsi="Times New Roman" w:cs="Times New Roman"/>
          <w:color w:val="000000" w:themeColor="text1"/>
        </w:rPr>
        <w:object w:dxaOrig="10066" w:dyaOrig="14957" w14:anchorId="52FE8F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669.75pt" o:ole="">
            <v:imagedata r:id="rId7" o:title=""/>
          </v:shape>
          <o:OLEObject Type="Embed" ProgID="Prism9.Document" ShapeID="_x0000_i1025" DrawAspect="Content" ObjectID="_1735708783" r:id="rId8"/>
        </w:object>
      </w:r>
    </w:p>
    <w:p w14:paraId="48055746" w14:textId="77777777" w:rsidR="00B371E4" w:rsidRPr="00B371E4" w:rsidRDefault="00B371E4" w:rsidP="00B371E4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FF206E1" w14:textId="77777777" w:rsidR="00B371E4" w:rsidRDefault="00B371E4" w:rsidP="00B371E4"/>
    <w:sectPr w:rsidR="00B371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71E4"/>
    <w:rsid w:val="002D5055"/>
    <w:rsid w:val="00B37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64E34"/>
  <w15:chartTrackingRefBased/>
  <w15:docId w15:val="{54216A30-D862-43B1-828F-7F82863FC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71E4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B371E4"/>
    <w:pPr>
      <w:spacing w:after="0" w:line="240" w:lineRule="auto"/>
    </w:pPr>
    <w:rPr>
      <w:rFonts w:eastAsia="SimSun"/>
      <w:lang w:val="it-IT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customXml" Target="../customXml/item3.xml"/><Relationship Id="rId7" Type="http://schemas.openxmlformats.org/officeDocument/2006/relationships/image" Target="media/image1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600CF2CC112C478A8400AA59A590B0" ma:contentTypeVersion="12" ma:contentTypeDescription="Create a new document." ma:contentTypeScope="" ma:versionID="67f3f39ac44009fe7a0e990d8bff4e43">
  <xsd:schema xmlns:xsd="http://www.w3.org/2001/XMLSchema" xmlns:xs="http://www.w3.org/2001/XMLSchema" xmlns:p="http://schemas.microsoft.com/office/2006/metadata/properties" xmlns:ns2="5d6504b2-8e7c-4d45-909b-e61ccd5a1416" xmlns:ns3="5fe89ced-521d-497a-8af8-b8660f7c6c1a" targetNamespace="http://schemas.microsoft.com/office/2006/metadata/properties" ma:root="true" ma:fieldsID="56fedf8bb45d0083926df1d2c443ee9b" ns2:_="" ns3:_="">
    <xsd:import namespace="5d6504b2-8e7c-4d45-909b-e61ccd5a1416"/>
    <xsd:import namespace="5fe89ced-521d-497a-8af8-b8660f7c6c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504b2-8e7c-4d45-909b-e61ccd5a14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32a6b19d-68da-4000-ad0e-8ca94f8fa4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e89ced-521d-497a-8af8-b8660f7c6c1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3708d1d-6e4e-4aea-8d18-ab09a6105473}" ma:internalName="TaxCatchAll" ma:showField="CatchAllData" ma:web="5fe89ced-521d-497a-8af8-b8660f7c6c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fe89ced-521d-497a-8af8-b8660f7c6c1a" xsi:nil="true"/>
    <lcf76f155ced4ddcb4097134ff3c332f xmlns="5d6504b2-8e7c-4d45-909b-e61ccd5a141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8AC559-9914-4A5B-B689-09ADA37044A7}"/>
</file>

<file path=customXml/itemProps2.xml><?xml version="1.0" encoding="utf-8"?>
<ds:datastoreItem xmlns:ds="http://schemas.openxmlformats.org/officeDocument/2006/customXml" ds:itemID="{68459322-4200-4D83-B3EA-BC62918871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056BBB-C985-4DD4-8320-9CD2541F22B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0e7737d3-6fdd-430d-b54e-bde00eb7292f"/>
    <ds:schemaRef ds:uri="http://purl.org/dc/elements/1.1/"/>
    <ds:schemaRef ds:uri="http://schemas.microsoft.com/office/2006/metadata/properties"/>
    <ds:schemaRef ds:uri="a404a247-c269-4925-928a-bc1471f5eee0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611</Words>
  <Characters>3486</Characters>
  <Application>Microsoft Office Word</Application>
  <DocSecurity>0</DocSecurity>
  <Lines>29</Lines>
  <Paragraphs>8</Paragraphs>
  <ScaleCrop>false</ScaleCrop>
  <Company>Universitätsklinikum Aachen AöR</Company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Ilaria Bagarolo</dc:creator>
  <cp:keywords/>
  <dc:description/>
  <cp:lastModifiedBy>Giulia Ilaria Bagarolo</cp:lastModifiedBy>
  <cp:revision>1</cp:revision>
  <dcterms:created xsi:type="dcterms:W3CDTF">2023-01-20T07:25:00Z</dcterms:created>
  <dcterms:modified xsi:type="dcterms:W3CDTF">2023-01-20T07:33:00Z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0x01010029600CF2CC112C478A8400AA59A590B0</vt:lpwstr>
  </property>
</Properties>
</file>