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F552" w14:textId="77777777" w:rsidR="00D8642F" w:rsidRDefault="00D8642F">
      <w:pPr>
        <w:jc w:val="center"/>
        <w:rPr>
          <w:b/>
          <w:bCs/>
        </w:rPr>
      </w:pPr>
    </w:p>
    <w:p w14:paraId="21F3FD25" w14:textId="77777777" w:rsidR="00D8642F" w:rsidRDefault="00F5330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</w:rPr>
        <w:t xml:space="preserve">Table 1 </w:t>
      </w:r>
      <w:r>
        <w:rPr>
          <w:rFonts w:ascii="Times New Roman" w:hAnsi="Times New Roman" w:cs="Times New Roman"/>
          <w:sz w:val="24"/>
        </w:rPr>
        <w:t>Relevant clinical, laboratory and therapeutic data on patients</w:t>
      </w:r>
    </w:p>
    <w:p w14:paraId="28432A51" w14:textId="63E5A765" w:rsidR="00D8642F" w:rsidRDefault="00F53307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1D13083E" wp14:editId="7C53B34A">
            <wp:simplePos x="0" y="0"/>
            <wp:positionH relativeFrom="column">
              <wp:posOffset>0</wp:posOffset>
            </wp:positionH>
            <wp:positionV relativeFrom="paragraph">
              <wp:posOffset>87630</wp:posOffset>
            </wp:positionV>
            <wp:extent cx="8595995" cy="5967095"/>
            <wp:effectExtent l="0" t="0" r="0" b="0"/>
            <wp:wrapThrough wrapText="bothSides">
              <wp:wrapPolygon edited="0">
                <wp:start x="0" y="0"/>
                <wp:lineTo x="0" y="21515"/>
                <wp:lineTo x="21541" y="21515"/>
                <wp:lineTo x="21541" y="0"/>
                <wp:lineTo x="0" y="0"/>
              </wp:wrapPolygon>
            </wp:wrapThrough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5995" cy="596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BB3B68" w14:textId="77777777" w:rsidR="00D8642F" w:rsidRDefault="00D8642F">
      <w:pPr>
        <w:rPr>
          <w:rFonts w:ascii="Times New Roman" w:hAnsi="Times New Roman" w:cs="Times New Roman"/>
          <w:sz w:val="24"/>
        </w:rPr>
      </w:pPr>
    </w:p>
    <w:p w14:paraId="30E2DC09" w14:textId="3755DC31" w:rsidR="00D8642F" w:rsidRDefault="00F53307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Abbreviations:</w:t>
      </w:r>
    </w:p>
    <w:p w14:paraId="0A201FE6" w14:textId="71864E6D" w:rsidR="00D8642F" w:rsidRDefault="00F53307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URS: </w:t>
      </w:r>
      <w:r>
        <w:rPr>
          <w:rFonts w:ascii="Times New Roman" w:hAnsi="Times New Roman" w:cs="Times New Roman"/>
          <w:szCs w:val="21"/>
        </w:rPr>
        <w:t>Upper respiratory symptoms</w:t>
      </w:r>
      <w:r>
        <w:rPr>
          <w:rFonts w:ascii="Times New Roman" w:hAnsi="Times New Roman" w:cs="Times New Roman"/>
          <w:szCs w:val="21"/>
        </w:rPr>
        <w:t>；</w:t>
      </w:r>
      <w:r>
        <w:rPr>
          <w:rFonts w:ascii="Times New Roman" w:hAnsi="Times New Roman" w:cs="Times New Roman"/>
          <w:b/>
          <w:bCs/>
          <w:szCs w:val="21"/>
        </w:rPr>
        <w:t xml:space="preserve">MP: </w:t>
      </w:r>
      <w:r>
        <w:rPr>
          <w:rFonts w:ascii="Times New Roman" w:hAnsi="Times New Roman" w:cs="Times New Roman"/>
          <w:color w:val="0E101A"/>
        </w:rPr>
        <w:t xml:space="preserve">Mycoplasma; </w:t>
      </w:r>
      <w:proofErr w:type="spellStart"/>
      <w:r>
        <w:rPr>
          <w:rFonts w:ascii="Times New Roman" w:hAnsi="Times New Roman" w:cs="Times New Roman"/>
          <w:b/>
          <w:bCs/>
          <w:szCs w:val="21"/>
        </w:rPr>
        <w:t>MCA:</w:t>
      </w:r>
      <w:r>
        <w:rPr>
          <w:rFonts w:ascii="Times New Roman" w:eastAsia="HelveticaNeueLTStd-LtIt" w:hAnsi="Times New Roman" w:cs="Times New Roman"/>
          <w:color w:val="231F20"/>
          <w:kern w:val="0"/>
          <w:szCs w:val="21"/>
          <w:lang w:bidi="ar"/>
        </w:rPr>
        <w:t>Middle</w:t>
      </w:r>
      <w:proofErr w:type="spellEnd"/>
      <w:r>
        <w:rPr>
          <w:rFonts w:ascii="Times New Roman" w:eastAsia="HelveticaNeueLTStd-LtIt" w:hAnsi="Times New Roman" w:cs="Times New Roman"/>
          <w:color w:val="231F20"/>
          <w:kern w:val="0"/>
          <w:szCs w:val="21"/>
          <w:lang w:bidi="ar"/>
        </w:rPr>
        <w:t xml:space="preserve"> cerebral artery; </w:t>
      </w:r>
      <w:proofErr w:type="spellStart"/>
      <w:r>
        <w:rPr>
          <w:rFonts w:ascii="Times New Roman" w:eastAsia="HelveticaNeueLTStd-LtIt" w:hAnsi="Times New Roman" w:cs="Times New Roman"/>
          <w:b/>
          <w:bCs/>
          <w:color w:val="231F20"/>
          <w:kern w:val="0"/>
          <w:szCs w:val="21"/>
          <w:lang w:bidi="ar"/>
        </w:rPr>
        <w:t>ICA:</w:t>
      </w:r>
      <w:r>
        <w:rPr>
          <w:rFonts w:ascii="Times New Roman" w:eastAsia="HelveticaNeueLTStd-LtIt" w:hAnsi="Times New Roman" w:cs="Times New Roman"/>
          <w:color w:val="231F20"/>
          <w:kern w:val="0"/>
          <w:szCs w:val="21"/>
          <w:lang w:bidi="ar"/>
        </w:rPr>
        <w:t>Internal</w:t>
      </w:r>
      <w:proofErr w:type="spellEnd"/>
      <w:r>
        <w:rPr>
          <w:rFonts w:ascii="Times New Roman" w:eastAsia="HelveticaNeueLTStd-LtIt" w:hAnsi="Times New Roman" w:cs="Times New Roman"/>
          <w:color w:val="231F20"/>
          <w:kern w:val="0"/>
          <w:szCs w:val="21"/>
          <w:lang w:bidi="ar"/>
        </w:rPr>
        <w:t xml:space="preserve"> Carotid Artery; </w:t>
      </w:r>
      <w:proofErr w:type="spellStart"/>
      <w:r>
        <w:rPr>
          <w:rFonts w:ascii="Times New Roman" w:hAnsi="Times New Roman" w:cs="Times New Roman"/>
          <w:b/>
          <w:bCs/>
          <w:szCs w:val="21"/>
        </w:rPr>
        <w:t>PCA:</w:t>
      </w:r>
      <w:r>
        <w:rPr>
          <w:rFonts w:ascii="Times New Roman" w:eastAsia="Segoe UI" w:hAnsi="Times New Roman" w:cs="Times New Roman"/>
          <w:color w:val="000000"/>
          <w:szCs w:val="21"/>
          <w:shd w:val="clear" w:color="auto" w:fill="FFFFFF"/>
        </w:rPr>
        <w:t>Posterior</w:t>
      </w:r>
      <w:proofErr w:type="spellEnd"/>
      <w:r>
        <w:rPr>
          <w:rFonts w:ascii="Times New Roman" w:eastAsia="Segoe UI" w:hAnsi="Times New Roman" w:cs="Times New Roman"/>
          <w:color w:val="000000"/>
          <w:szCs w:val="21"/>
          <w:shd w:val="clear" w:color="auto" w:fill="FFFFFF"/>
        </w:rPr>
        <w:t xml:space="preserve"> cerebral arteries</w:t>
      </w:r>
      <w:r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;</w:t>
      </w:r>
      <w:r>
        <w:rPr>
          <w:rFonts w:ascii="Times New Roman" w:eastAsia="宋体" w:hAnsi="Times New Roman" w:cs="Times New Roman"/>
          <w:b/>
          <w:bCs/>
          <w:color w:val="000000"/>
          <w:szCs w:val="2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1"/>
        </w:rPr>
        <w:t>VA:</w:t>
      </w:r>
      <w:r>
        <w:rPr>
          <w:rFonts w:ascii="Times New Roman" w:hAnsi="Times New Roman" w:cs="Times New Roman"/>
          <w:szCs w:val="21"/>
        </w:rPr>
        <w:t>Vertebral</w:t>
      </w:r>
      <w:proofErr w:type="spellEnd"/>
      <w:r>
        <w:rPr>
          <w:rFonts w:ascii="Times New Roman" w:hAnsi="Times New Roman" w:cs="Times New Roman"/>
          <w:szCs w:val="21"/>
        </w:rPr>
        <w:t xml:space="preserve"> arteries; </w:t>
      </w:r>
      <w:r>
        <w:rPr>
          <w:rFonts w:ascii="Times New Roman" w:eastAsia="宋体" w:hAnsi="Times New Roman" w:cs="Times New Roman"/>
          <w:b/>
          <w:bCs/>
          <w:color w:val="000000"/>
          <w:szCs w:val="21"/>
          <w:shd w:val="clear" w:color="auto" w:fill="FFFFFF"/>
        </w:rPr>
        <w:t>BA:</w:t>
      </w:r>
      <w:r>
        <w:rPr>
          <w:rFonts w:ascii="Times New Roman" w:eastAsia="Segoe UI" w:hAnsi="Times New Roman" w:cs="Times New Roman"/>
          <w:b/>
          <w:bCs/>
          <w:color w:val="000000"/>
          <w:szCs w:val="21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B</w:t>
      </w:r>
      <w:r>
        <w:rPr>
          <w:rFonts w:ascii="Times New Roman" w:eastAsia="Segoe UI" w:hAnsi="Times New Roman" w:cs="Times New Roman"/>
          <w:color w:val="000000"/>
          <w:szCs w:val="21"/>
          <w:shd w:val="clear" w:color="auto" w:fill="FFFFFF"/>
        </w:rPr>
        <w:t>asal arteries</w:t>
      </w:r>
      <w:r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;</w:t>
      </w:r>
      <w:r>
        <w:rPr>
          <w:rFonts w:ascii="Times New Roman" w:eastAsia="宋体" w:hAnsi="Times New Roman" w:cs="Times New Roman"/>
          <w:b/>
          <w:bCs/>
          <w:color w:val="000000"/>
          <w:szCs w:val="21"/>
          <w:shd w:val="clear" w:color="auto" w:fill="FFFFFF"/>
        </w:rPr>
        <w:t xml:space="preserve"> </w:t>
      </w:r>
      <w:proofErr w:type="spellStart"/>
      <w:r>
        <w:rPr>
          <w:rFonts w:ascii="Times New Roman" w:eastAsia="宋体" w:hAnsi="Times New Roman" w:cs="Times New Roman"/>
          <w:b/>
          <w:bCs/>
          <w:color w:val="000000"/>
          <w:szCs w:val="21"/>
          <w:shd w:val="clear" w:color="auto" w:fill="FFFFFF"/>
        </w:rPr>
        <w:t>LA:</w:t>
      </w:r>
      <w:r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L</w:t>
      </w:r>
      <w:r>
        <w:rPr>
          <w:rFonts w:ascii="Times New Roman" w:eastAsia="微软雅黑" w:hAnsi="Times New Roman" w:cs="Times New Roman"/>
          <w:color w:val="333333"/>
          <w:szCs w:val="21"/>
          <w:shd w:val="clear" w:color="auto" w:fill="FFFFFF"/>
        </w:rPr>
        <w:t>enticular</w:t>
      </w:r>
      <w:proofErr w:type="spellEnd"/>
      <w:r>
        <w:rPr>
          <w:rFonts w:ascii="Times New Roman" w:eastAsia="微软雅黑" w:hAnsi="Times New Roman" w:cs="Times New Roman"/>
          <w:color w:val="333333"/>
          <w:szCs w:val="21"/>
          <w:shd w:val="clear" w:color="auto" w:fill="FFFFFF"/>
        </w:rPr>
        <w:t xml:space="preserve"> artery; </w:t>
      </w:r>
      <w:proofErr w:type="spellStart"/>
      <w:r>
        <w:rPr>
          <w:rFonts w:ascii="Times New Roman" w:eastAsia="微软雅黑" w:hAnsi="Times New Roman" w:cs="Times New Roman"/>
          <w:b/>
          <w:bCs/>
          <w:color w:val="333333"/>
          <w:szCs w:val="21"/>
          <w:shd w:val="clear" w:color="auto" w:fill="FFFFFF"/>
        </w:rPr>
        <w:t>CRA:</w:t>
      </w:r>
      <w:r>
        <w:rPr>
          <w:rFonts w:ascii="Times New Roman" w:eastAsia="微软雅黑" w:hAnsi="Times New Roman" w:cs="Times New Roman"/>
          <w:color w:val="333333"/>
          <w:szCs w:val="21"/>
          <w:shd w:val="clear" w:color="auto" w:fill="FFFFFF"/>
        </w:rPr>
        <w:t>Central</w:t>
      </w:r>
      <w:proofErr w:type="spellEnd"/>
      <w:r>
        <w:rPr>
          <w:rFonts w:ascii="Times New Roman" w:eastAsia="微软雅黑" w:hAnsi="Times New Roman" w:cs="Times New Roman"/>
          <w:color w:val="333333"/>
          <w:szCs w:val="21"/>
          <w:shd w:val="clear" w:color="auto" w:fill="FFFFFF"/>
        </w:rPr>
        <w:t xml:space="preserve"> retinal artery ;</w:t>
      </w:r>
      <w:proofErr w:type="spellStart"/>
      <w:r>
        <w:rPr>
          <w:rFonts w:ascii="Times New Roman" w:eastAsia="微软雅黑" w:hAnsi="Times New Roman" w:cs="Times New Roman"/>
          <w:b/>
          <w:bCs/>
          <w:color w:val="333333"/>
          <w:szCs w:val="21"/>
          <w:shd w:val="clear" w:color="auto" w:fill="FFFFFF"/>
        </w:rPr>
        <w:t>PTA:</w:t>
      </w:r>
      <w:r>
        <w:rPr>
          <w:rFonts w:ascii="Times New Roman" w:eastAsia="Segoe UI" w:hAnsi="Times New Roman" w:cs="Times New Roman"/>
          <w:color w:val="000000"/>
          <w:szCs w:val="21"/>
          <w:shd w:val="clear" w:color="auto" w:fill="FFFFFF"/>
        </w:rPr>
        <w:t>Post</w:t>
      </w:r>
      <w:proofErr w:type="spellEnd"/>
      <w:r>
        <w:rPr>
          <w:rFonts w:ascii="Times New Roman" w:eastAsia="Segoe UI" w:hAnsi="Times New Roman" w:cs="Times New Roman"/>
          <w:color w:val="000000"/>
          <w:szCs w:val="21"/>
          <w:shd w:val="clear" w:color="auto" w:fill="FFFFFF"/>
        </w:rPr>
        <w:t xml:space="preserve"> Traffic </w:t>
      </w:r>
      <w:proofErr w:type="spellStart"/>
      <w:r>
        <w:rPr>
          <w:rFonts w:ascii="Times New Roman" w:eastAsia="Segoe UI" w:hAnsi="Times New Roman" w:cs="Times New Roman"/>
          <w:color w:val="000000"/>
          <w:szCs w:val="21"/>
          <w:shd w:val="clear" w:color="auto" w:fill="FFFFFF"/>
        </w:rPr>
        <w:t>Artery</w:t>
      </w:r>
      <w:r>
        <w:rPr>
          <w:rFonts w:ascii="Times New Roman" w:eastAsia="宋体" w:hAnsi="Times New Roman" w:cs="Times New Roman"/>
          <w:color w:val="000000"/>
          <w:sz w:val="18"/>
          <w:szCs w:val="18"/>
          <w:shd w:val="clear" w:color="auto" w:fill="FFFFFF"/>
        </w:rPr>
        <w:t>;FDP:F</w:t>
      </w:r>
      <w:r>
        <w:rPr>
          <w:rFonts w:ascii="Times New Roman" w:eastAsia="HelveticaNeueLTStd-LtIt" w:hAnsi="Times New Roman" w:cs="Times New Roman"/>
          <w:color w:val="231F20"/>
          <w:kern w:val="0"/>
          <w:sz w:val="18"/>
          <w:szCs w:val="18"/>
          <w:lang w:bidi="ar"/>
        </w:rPr>
        <w:t>ibrin</w:t>
      </w:r>
      <w:proofErr w:type="spellEnd"/>
      <w:r>
        <w:rPr>
          <w:rFonts w:ascii="Times New Roman" w:eastAsia="HelveticaNeueLTStd-LtIt" w:hAnsi="Times New Roman" w:cs="Times New Roman"/>
          <w:color w:val="231F20"/>
          <w:kern w:val="0"/>
          <w:sz w:val="18"/>
          <w:szCs w:val="18"/>
          <w:lang w:bidi="ar"/>
        </w:rPr>
        <w:t xml:space="preserve"> degradation product; </w:t>
      </w:r>
      <w:r>
        <w:rPr>
          <w:rFonts w:ascii="Times New Roman" w:hAnsi="Times New Roman" w:cs="Times New Roman"/>
          <w:b/>
          <w:bCs/>
          <w:szCs w:val="21"/>
        </w:rPr>
        <w:t>IGIV:</w:t>
      </w:r>
      <w:r>
        <w:rPr>
          <w:rFonts w:ascii="Times New Roman" w:hAnsi="Times New Roman" w:cs="Times New Roman"/>
          <w:szCs w:val="21"/>
        </w:rPr>
        <w:t xml:space="preserve"> </w:t>
      </w:r>
      <w:bookmarkStart w:id="0" w:name="_Hlk109149233"/>
      <w:r>
        <w:rPr>
          <w:rFonts w:ascii="Times New Roman" w:hAnsi="Times New Roman" w:cs="Times New Roman"/>
          <w:szCs w:val="21"/>
        </w:rPr>
        <w:t>Intravenous Immunoglobulin</w:t>
      </w:r>
      <w:bookmarkEnd w:id="0"/>
      <w:r>
        <w:rPr>
          <w:rFonts w:ascii="Times New Roman" w:hAnsi="Times New Roman" w:cs="Times New Roman"/>
          <w:szCs w:val="21"/>
        </w:rPr>
        <w:t xml:space="preserve">; </w:t>
      </w:r>
      <w:r>
        <w:rPr>
          <w:rFonts w:ascii="Times New Roman" w:hAnsi="Times New Roman" w:cs="Times New Roman"/>
          <w:b/>
          <w:bCs/>
          <w:szCs w:val="21"/>
        </w:rPr>
        <w:t>LMWH:</w:t>
      </w:r>
      <w:r>
        <w:rPr>
          <w:rFonts w:ascii="Times New Roman" w:hAnsi="Times New Roman" w:cs="Times New Roman"/>
          <w:szCs w:val="21"/>
        </w:rPr>
        <w:t xml:space="preserve"> low molecular weight heparin; </w:t>
      </w:r>
      <w:r>
        <w:rPr>
          <w:rFonts w:ascii="Times New Roman" w:hAnsi="Times New Roman" w:cs="Times New Roman"/>
          <w:b/>
          <w:bCs/>
          <w:szCs w:val="21"/>
        </w:rPr>
        <w:t>PCR:</w:t>
      </w:r>
      <w:r>
        <w:rPr>
          <w:rFonts w:ascii="Times New Roman" w:hAnsi="Times New Roman" w:cs="Times New Roman"/>
          <w:szCs w:val="21"/>
        </w:rPr>
        <w:t xml:space="preserve"> Polymerase chain reaction</w:t>
      </w:r>
    </w:p>
    <w:p w14:paraId="0D74757D" w14:textId="5C1650D4" w:rsidR="00D8642F" w:rsidRDefault="00F53307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Inclusion Criteria for Pediatric Patients with Mycoplasma Pneumoniae Associated Stroke: All patients developed ischemic stroke within 4 weeks of MP infection, and MP infection was demonstrated serologically with assays includi</w:t>
      </w:r>
      <w:r>
        <w:rPr>
          <w:rFonts w:ascii="Times New Roman" w:hAnsi="Times New Roman" w:cs="Times New Roman"/>
        </w:rPr>
        <w:t>ng ELISA, complement fixation, cold agglutinin assay, or PCR.</w:t>
      </w:r>
    </w:p>
    <w:p w14:paraId="47CBFDB6" w14:textId="77777777" w:rsidR="00D8642F" w:rsidRDefault="00D8642F">
      <w:pPr>
        <w:widowControl/>
        <w:jc w:val="left"/>
      </w:pPr>
    </w:p>
    <w:p w14:paraId="77D10146" w14:textId="77777777" w:rsidR="00D8642F" w:rsidRDefault="00D8642F">
      <w:pPr>
        <w:rPr>
          <w:rFonts w:ascii="Calibri" w:hAnsi="Calibri" w:cs="Calibri"/>
          <w:szCs w:val="21"/>
        </w:rPr>
      </w:pPr>
    </w:p>
    <w:p w14:paraId="282ACDF9" w14:textId="77777777" w:rsidR="00D8642F" w:rsidRDefault="00D8642F"/>
    <w:p w14:paraId="0D2C8088" w14:textId="77777777" w:rsidR="00D8642F" w:rsidRDefault="00D8642F"/>
    <w:sectPr w:rsidR="00D8642F" w:rsidSect="00F53307">
      <w:pgSz w:w="16838" w:h="11906" w:orient="landscape"/>
      <w:pgMar w:top="567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owanOldStyleBT">
    <w:altName w:val="Segoe Print"/>
    <w:charset w:val="00"/>
    <w:family w:val="auto"/>
    <w:pitch w:val="default"/>
  </w:font>
  <w:font w:name="AdvPi1">
    <w:altName w:val="Segoe Print"/>
    <w:charset w:val="00"/>
    <w:family w:val="auto"/>
    <w:pitch w:val="default"/>
  </w:font>
  <w:font w:name="AdvTimes">
    <w:altName w:val="Segoe Print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AdvOTbc475f09 + 20">
    <w:altName w:val="Segoe Print"/>
    <w:charset w:val="00"/>
    <w:family w:val="auto"/>
    <w:pitch w:val="default"/>
  </w:font>
  <w:font w:name="AdvOTbc475f09">
    <w:altName w:val="Segoe Print"/>
    <w:charset w:val="00"/>
    <w:family w:val="auto"/>
    <w:pitch w:val="default"/>
  </w:font>
  <w:font w:name="AdvTTec369687">
    <w:altName w:val="Segoe Print"/>
    <w:charset w:val="00"/>
    <w:family w:val="auto"/>
    <w:pitch w:val="default"/>
  </w:font>
  <w:font w:name="AdvPTimes">
    <w:altName w:val="Segoe Print"/>
    <w:charset w:val="00"/>
    <w:family w:val="auto"/>
    <w:pitch w:val="default"/>
  </w:font>
  <w:font w:name="AdvOTbc475f09 + fb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LtIt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MzOGQ1ODAyZWY0YWQ2ODVkYWM1NWI5ZmYyNmIxOGIifQ=="/>
    <w:docVar w:name="KY_MEDREF_DOCUID" w:val="{6A7BAF7F-1FC6-499E-B812-8F2894FE5D6F}"/>
    <w:docVar w:name="KY_MEDREF_VERSION" w:val="3"/>
  </w:docVars>
  <w:rsids>
    <w:rsidRoot w:val="00F671F8"/>
    <w:rsid w:val="00227ADB"/>
    <w:rsid w:val="002A5106"/>
    <w:rsid w:val="00455A73"/>
    <w:rsid w:val="004B5B78"/>
    <w:rsid w:val="00574B14"/>
    <w:rsid w:val="005835CC"/>
    <w:rsid w:val="005B2FEF"/>
    <w:rsid w:val="005F0018"/>
    <w:rsid w:val="006400D4"/>
    <w:rsid w:val="00725B75"/>
    <w:rsid w:val="00805783"/>
    <w:rsid w:val="008334D8"/>
    <w:rsid w:val="008E7281"/>
    <w:rsid w:val="00A24504"/>
    <w:rsid w:val="00A75DDA"/>
    <w:rsid w:val="00AE7834"/>
    <w:rsid w:val="00B20FFC"/>
    <w:rsid w:val="00B333B2"/>
    <w:rsid w:val="00B9541A"/>
    <w:rsid w:val="00BB5E94"/>
    <w:rsid w:val="00C53169"/>
    <w:rsid w:val="00D8642F"/>
    <w:rsid w:val="00F53307"/>
    <w:rsid w:val="00F671F8"/>
    <w:rsid w:val="02266279"/>
    <w:rsid w:val="053F0B42"/>
    <w:rsid w:val="06236FD6"/>
    <w:rsid w:val="069E44DB"/>
    <w:rsid w:val="0E8C4A31"/>
    <w:rsid w:val="0EC81817"/>
    <w:rsid w:val="112F3776"/>
    <w:rsid w:val="17D604A0"/>
    <w:rsid w:val="189A1F0B"/>
    <w:rsid w:val="1B93777B"/>
    <w:rsid w:val="1D9D1243"/>
    <w:rsid w:val="21486417"/>
    <w:rsid w:val="22456E73"/>
    <w:rsid w:val="26E03714"/>
    <w:rsid w:val="2A3F2322"/>
    <w:rsid w:val="3B8D547D"/>
    <w:rsid w:val="3D581D58"/>
    <w:rsid w:val="3EEB59BC"/>
    <w:rsid w:val="3F4678F4"/>
    <w:rsid w:val="491E72A6"/>
    <w:rsid w:val="49D36709"/>
    <w:rsid w:val="4D36054E"/>
    <w:rsid w:val="4F255F79"/>
    <w:rsid w:val="52570EFA"/>
    <w:rsid w:val="5292271B"/>
    <w:rsid w:val="532557AF"/>
    <w:rsid w:val="57A256F0"/>
    <w:rsid w:val="596E7F54"/>
    <w:rsid w:val="5D01410A"/>
    <w:rsid w:val="5F9A3073"/>
    <w:rsid w:val="631C1893"/>
    <w:rsid w:val="63651696"/>
    <w:rsid w:val="663625BA"/>
    <w:rsid w:val="697C3B7F"/>
    <w:rsid w:val="699E5BA2"/>
    <w:rsid w:val="69CF1FC5"/>
    <w:rsid w:val="6A1E605E"/>
    <w:rsid w:val="6C3D7C5C"/>
    <w:rsid w:val="6DF92C20"/>
    <w:rsid w:val="6E5E3C66"/>
    <w:rsid w:val="732D0D10"/>
    <w:rsid w:val="73EF0CEB"/>
    <w:rsid w:val="74404DBF"/>
    <w:rsid w:val="767D720C"/>
    <w:rsid w:val="7C93770D"/>
    <w:rsid w:val="7D331240"/>
    <w:rsid w:val="7EE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D5545B"/>
  <w15:docId w15:val="{9C02B675-F6BC-4650-B7D9-67456345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71">
    <w:name w:val="font71"/>
    <w:basedOn w:val="a0"/>
    <w:qFormat/>
    <w:rPr>
      <w:rFonts w:ascii="微软雅黑" w:eastAsia="微软雅黑" w:hAnsi="微软雅黑" w:cs="微软雅黑" w:hint="eastAsia"/>
      <w:color w:val="FF0000"/>
      <w:sz w:val="22"/>
      <w:szCs w:val="22"/>
      <w:u w:val="none"/>
    </w:rPr>
  </w:style>
  <w:style w:type="character" w:customStyle="1" w:styleId="font91">
    <w:name w:val="font91"/>
    <w:basedOn w:val="a0"/>
    <w:qFormat/>
    <w:rPr>
      <w:rFonts w:ascii="Cambria" w:eastAsia="Cambria" w:hAnsi="Cambria" w:cs="Cambria"/>
      <w:color w:val="FF0000"/>
      <w:sz w:val="20"/>
      <w:szCs w:val="20"/>
      <w:u w:val="none"/>
    </w:rPr>
  </w:style>
  <w:style w:type="character" w:customStyle="1" w:styleId="font101">
    <w:name w:val="font101"/>
    <w:basedOn w:val="a0"/>
    <w:qFormat/>
    <w:rPr>
      <w:rFonts w:ascii="IowanOldStyleBT" w:eastAsia="IowanOldStyleBT" w:hAnsi="IowanOldStyleBT" w:cs="IowanOldStyleBT"/>
      <w:color w:val="FF0000"/>
      <w:sz w:val="20"/>
      <w:szCs w:val="20"/>
      <w:u w:val="none"/>
    </w:rPr>
  </w:style>
  <w:style w:type="character" w:customStyle="1" w:styleId="font112">
    <w:name w:val="font112"/>
    <w:basedOn w:val="a0"/>
    <w:qFormat/>
    <w:rPr>
      <w:rFonts w:ascii="AdvPi1" w:eastAsia="AdvPi1" w:hAnsi="AdvPi1" w:cs="AdvPi1"/>
      <w:color w:val="FF0000"/>
      <w:sz w:val="24"/>
      <w:szCs w:val="24"/>
      <w:u w:val="none"/>
    </w:rPr>
  </w:style>
  <w:style w:type="character" w:customStyle="1" w:styleId="font121">
    <w:name w:val="font121"/>
    <w:basedOn w:val="a0"/>
    <w:qFormat/>
    <w:rPr>
      <w:rFonts w:ascii="AdvTimes" w:eastAsia="AdvTimes" w:hAnsi="AdvTimes" w:cs="AdvTimes"/>
      <w:color w:val="FF0000"/>
      <w:sz w:val="24"/>
      <w:szCs w:val="24"/>
      <w:u w:val="none"/>
    </w:rPr>
  </w:style>
  <w:style w:type="character" w:customStyle="1" w:styleId="font131">
    <w:name w:val="font131"/>
    <w:basedOn w:val="a0"/>
    <w:qFormat/>
    <w:rPr>
      <w:rFonts w:ascii="AdvTimes" w:eastAsia="AdvTimes" w:hAnsi="AdvTimes" w:cs="AdvTimes" w:hint="default"/>
      <w:color w:val="000000"/>
      <w:sz w:val="18"/>
      <w:szCs w:val="18"/>
      <w:u w:val="none"/>
    </w:rPr>
  </w:style>
  <w:style w:type="character" w:customStyle="1" w:styleId="font151">
    <w:name w:val="font151"/>
    <w:basedOn w:val="a0"/>
    <w:qFormat/>
    <w:rPr>
      <w:rFonts w:ascii="TimesNewRomanPSMT" w:eastAsia="TimesNewRomanPSMT" w:hAnsi="TimesNewRomanPSMT" w:cs="TimesNewRomanPSMT"/>
      <w:color w:val="FF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538DD5"/>
      <w:sz w:val="30"/>
      <w:szCs w:val="30"/>
      <w:u w:val="none"/>
    </w:rPr>
  </w:style>
  <w:style w:type="character" w:customStyle="1" w:styleId="font141">
    <w:name w:val="font141"/>
    <w:basedOn w:val="a0"/>
    <w:qFormat/>
    <w:rPr>
      <w:rFonts w:ascii="AdvOTbc475f09 + 20" w:eastAsia="AdvOTbc475f09 + 20" w:hAnsi="AdvOTbc475f09 + 20" w:cs="AdvOTbc475f09 + 20"/>
      <w:color w:val="000000"/>
      <w:sz w:val="18"/>
      <w:szCs w:val="18"/>
      <w:u w:val="none"/>
    </w:rPr>
  </w:style>
  <w:style w:type="character" w:customStyle="1" w:styleId="font161">
    <w:name w:val="font161"/>
    <w:basedOn w:val="a0"/>
    <w:qFormat/>
    <w:rPr>
      <w:rFonts w:ascii="AdvOTbc475f09" w:eastAsia="AdvOTbc475f09" w:hAnsi="AdvOTbc475f09" w:cs="AdvOTbc475f09"/>
      <w:color w:val="000000"/>
      <w:sz w:val="18"/>
      <w:szCs w:val="18"/>
      <w:u w:val="none"/>
    </w:rPr>
  </w:style>
  <w:style w:type="character" w:customStyle="1" w:styleId="font181">
    <w:name w:val="font181"/>
    <w:basedOn w:val="a0"/>
    <w:qFormat/>
    <w:rPr>
      <w:rFonts w:ascii="AdvTTec369687" w:eastAsia="AdvTTec369687" w:hAnsi="AdvTTec369687" w:cs="AdvTTec369687"/>
      <w:color w:val="000000"/>
      <w:sz w:val="18"/>
      <w:szCs w:val="18"/>
      <w:u w:val="none"/>
    </w:rPr>
  </w:style>
  <w:style w:type="character" w:customStyle="1" w:styleId="font191">
    <w:name w:val="font191"/>
    <w:basedOn w:val="a0"/>
    <w:qFormat/>
    <w:rPr>
      <w:rFonts w:ascii="AdvPTimes" w:eastAsia="AdvPTimes" w:hAnsi="AdvPTimes" w:cs="AdvPTimes"/>
      <w:color w:val="000000"/>
      <w:sz w:val="18"/>
      <w:szCs w:val="18"/>
      <w:u w:val="none"/>
    </w:rPr>
  </w:style>
  <w:style w:type="character" w:customStyle="1" w:styleId="font171">
    <w:name w:val="font171"/>
    <w:basedOn w:val="a0"/>
    <w:qFormat/>
    <w:rPr>
      <w:rFonts w:ascii="AdvOTbc475f09" w:eastAsia="AdvOTbc475f09" w:hAnsi="AdvOTbc475f09" w:cs="AdvOTbc475f09" w:hint="default"/>
      <w:color w:val="FF0000"/>
      <w:sz w:val="18"/>
      <w:szCs w:val="18"/>
      <w:u w:val="none"/>
    </w:rPr>
  </w:style>
  <w:style w:type="character" w:customStyle="1" w:styleId="font201">
    <w:name w:val="font201"/>
    <w:basedOn w:val="a0"/>
    <w:qFormat/>
    <w:rPr>
      <w:rFonts w:ascii="AdvOTbc475f09 + fb" w:eastAsia="AdvOTbc475f09 + fb" w:hAnsi="AdvOTbc475f09 + fb" w:cs="AdvOTbc475f09 + fb"/>
      <w:color w:val="FF0000"/>
      <w:sz w:val="18"/>
      <w:szCs w:val="18"/>
      <w:u w:val="none"/>
    </w:rPr>
  </w:style>
  <w:style w:type="character" w:customStyle="1" w:styleId="font212">
    <w:name w:val="font212"/>
    <w:basedOn w:val="a0"/>
    <w:qFormat/>
    <w:rPr>
      <w:rFonts w:ascii="AdvOTbc475f09 + 20" w:eastAsia="AdvOTbc475f09 + 20" w:hAnsi="AdvOTbc475f09 + 20" w:cs="AdvOTbc475f09 + 20" w:hint="default"/>
      <w:color w:val="FF0000"/>
      <w:sz w:val="18"/>
      <w:szCs w:val="18"/>
      <w:u w:val="none"/>
    </w:rPr>
  </w:style>
  <w:style w:type="character" w:customStyle="1" w:styleId="font21">
    <w:name w:val="font21"/>
    <w:basedOn w:val="a0"/>
    <w:qFormat/>
    <w:rPr>
      <w:rFonts w:ascii="Arial" w:hAnsi="Arial" w:cs="Arial"/>
      <w:color w:val="538DD5"/>
      <w:sz w:val="20"/>
      <w:szCs w:val="20"/>
      <w:u w:val="none"/>
    </w:rPr>
  </w:style>
  <w:style w:type="character" w:customStyle="1" w:styleId="font81">
    <w:name w:val="font81"/>
    <w:basedOn w:val="a0"/>
    <w:qFormat/>
    <w:rPr>
      <w:rFonts w:ascii="微软雅黑" w:eastAsia="微软雅黑" w:hAnsi="微软雅黑" w:cs="微软雅黑" w:hint="eastAsia"/>
      <w:color w:val="FF0000"/>
      <w:sz w:val="20"/>
      <w:szCs w:val="20"/>
      <w:u w:val="non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93</Words>
  <Characters>680</Characters>
  <Application>Microsoft Office Word</Application>
  <DocSecurity>0</DocSecurity>
  <Lines>13</Lines>
  <Paragraphs>4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hui hui</cp:lastModifiedBy>
  <cp:revision>19</cp:revision>
  <dcterms:created xsi:type="dcterms:W3CDTF">2022-04-24T12:05:00Z</dcterms:created>
  <dcterms:modified xsi:type="dcterms:W3CDTF">2023-01-24T13:16:00Z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commondata">
    <vt:lpwstr>eyJoZGlkIjoiZmMzOGQ1ODAyZWY0YWQ2ODVkYWM1NWI5ZmYyNmIxOGIifQ==</vt:lpwstr>
  </property>
  <property fmtid="{D5CDD505-2E9C-101B-9397-08002B2CF9AE}" pid="4" name="ICV">
    <vt:lpwstr>5662CDE7573845C18453FB6F2B4E655B</vt:lpwstr>
  </property>
  <property fmtid="{D5CDD505-2E9C-101B-9397-08002B2CF9AE}" pid="5" name="GrammarlyDocumentId">
    <vt:lpwstr>d288c27f5d119ae9d10e8de2d7c65dc2785d71e11a7841381ef5b49b4b0f0bcb</vt:lpwstr>
  </property>
</Properties>
</file>