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0D4F6" w14:textId="77777777" w:rsidR="002A29DB" w:rsidRPr="004D0467" w:rsidRDefault="002A29DB" w:rsidP="002A29DB">
      <w:pPr>
        <w:pBdr>
          <w:bottom w:val="double" w:sz="6" w:space="1" w:color="auto"/>
        </w:pBdr>
        <w:rPr>
          <w:rFonts w:ascii="Times New Roman" w:hAnsi="Times New Roman" w:cs="Times New Roman"/>
          <w:szCs w:val="21"/>
        </w:rPr>
      </w:pPr>
    </w:p>
    <w:p w14:paraId="5CE6A6AD" w14:textId="35064F94" w:rsidR="002A29DB" w:rsidRPr="00A846BE" w:rsidRDefault="002A29DB" w:rsidP="002A29DB">
      <w:pPr>
        <w:jc w:val="center"/>
        <w:rPr>
          <w:rFonts w:ascii="Times New Roman" w:hAnsi="Times New Roman" w:cs="Times New Roman"/>
          <w:b/>
          <w:szCs w:val="21"/>
        </w:rPr>
      </w:pPr>
      <w:r w:rsidRPr="00A846BE">
        <w:rPr>
          <w:rFonts w:ascii="Times New Roman" w:hAnsi="Times New Roman" w:cs="Times New Roman"/>
          <w:b/>
          <w:szCs w:val="21"/>
        </w:rPr>
        <w:t xml:space="preserve">Reply to the Editor’s Comments </w:t>
      </w:r>
    </w:p>
    <w:p w14:paraId="1795155D" w14:textId="31C2C821" w:rsidR="002A29DB" w:rsidRPr="00A846BE" w:rsidRDefault="002A29DB" w:rsidP="002A29DB">
      <w:pPr>
        <w:jc w:val="center"/>
        <w:rPr>
          <w:rFonts w:ascii="Times New Roman" w:hAnsi="Times New Roman" w:cs="Times New Roman"/>
          <w:szCs w:val="21"/>
        </w:rPr>
      </w:pPr>
      <w:r w:rsidRPr="00A846BE">
        <w:rPr>
          <w:rFonts w:ascii="Times New Roman" w:hAnsi="Times New Roman" w:cs="Times New Roman"/>
          <w:szCs w:val="21"/>
        </w:rPr>
        <w:t xml:space="preserve">Manuscript ID. </w:t>
      </w:r>
      <w:r w:rsidR="002E04A4" w:rsidRPr="002E04A4">
        <w:rPr>
          <w:rFonts w:ascii="Times New Roman" w:hAnsi="Times New Roman" w:cs="Times New Roman"/>
          <w:sz w:val="20"/>
          <w:szCs w:val="20"/>
          <w:shd w:val="clear" w:color="auto" w:fill="FFFFFF"/>
        </w:rPr>
        <w:t>ESPR-D-22-16186</w:t>
      </w:r>
    </w:p>
    <w:p w14:paraId="4D615472" w14:textId="5249753E" w:rsidR="002A29DB" w:rsidRPr="00A846BE" w:rsidRDefault="002A29DB" w:rsidP="002A29DB">
      <w:pPr>
        <w:jc w:val="center"/>
        <w:rPr>
          <w:rFonts w:ascii="Times New Roman" w:hAnsi="Times New Roman" w:cs="Times New Roman"/>
          <w:szCs w:val="21"/>
        </w:rPr>
      </w:pPr>
      <w:r w:rsidRPr="00A846BE">
        <w:rPr>
          <w:rFonts w:ascii="Times New Roman" w:hAnsi="Times New Roman" w:cs="Times New Roman"/>
          <w:szCs w:val="21"/>
        </w:rPr>
        <w:t>“</w:t>
      </w:r>
      <w:r w:rsidR="002E04A4" w:rsidRPr="002E04A4">
        <w:rPr>
          <w:rFonts w:ascii="Times New Roman" w:hAnsi="Times New Roman" w:cs="Times New Roman"/>
          <w:sz w:val="20"/>
          <w:szCs w:val="20"/>
          <w:shd w:val="clear" w:color="auto" w:fill="FFFFFF"/>
        </w:rPr>
        <w:t xml:space="preserve">Spatial-temporal heterogeneity of the coupling between digital economy and </w:t>
      </w:r>
      <w:bookmarkStart w:id="0" w:name="_Hlk124537971"/>
      <w:r w:rsidR="002E04A4" w:rsidRPr="002E04A4">
        <w:rPr>
          <w:rFonts w:ascii="Times New Roman" w:hAnsi="Times New Roman" w:cs="Times New Roman"/>
          <w:sz w:val="20"/>
          <w:szCs w:val="20"/>
          <w:shd w:val="clear" w:color="auto" w:fill="FFFFFF"/>
        </w:rPr>
        <w:t>ecological</w:t>
      </w:r>
      <w:bookmarkEnd w:id="0"/>
      <w:r w:rsidR="002E04A4" w:rsidRPr="002E04A4">
        <w:rPr>
          <w:rFonts w:ascii="Times New Roman" w:hAnsi="Times New Roman" w:cs="Times New Roman"/>
          <w:sz w:val="20"/>
          <w:szCs w:val="20"/>
          <w:shd w:val="clear" w:color="auto" w:fill="FFFFFF"/>
        </w:rPr>
        <w:t xml:space="preserve"> efficiency and its influencing factors in China</w:t>
      </w:r>
      <w:r w:rsidRPr="00A846BE">
        <w:rPr>
          <w:rFonts w:ascii="Times New Roman" w:hAnsi="Times New Roman" w:cs="Times New Roman"/>
          <w:szCs w:val="21"/>
        </w:rPr>
        <w:t>”</w:t>
      </w:r>
    </w:p>
    <w:p w14:paraId="2EFEF4DD" w14:textId="352DED5E" w:rsidR="002A29DB" w:rsidRPr="00A846BE" w:rsidRDefault="002E04A4" w:rsidP="002A29DB">
      <w:pPr>
        <w:pBdr>
          <w:bottom w:val="double" w:sz="6" w:space="1" w:color="auto"/>
        </w:pBdr>
        <w:jc w:val="center"/>
        <w:rPr>
          <w:rFonts w:ascii="Times New Roman" w:hAnsi="Times New Roman" w:cs="Times New Roman"/>
          <w:b/>
          <w:szCs w:val="21"/>
        </w:rPr>
      </w:pPr>
      <w:proofErr w:type="spellStart"/>
      <w:r w:rsidRPr="002E04A4">
        <w:rPr>
          <w:rFonts w:ascii="Times New Roman" w:hAnsi="Times New Roman" w:cs="Times New Roman"/>
          <w:szCs w:val="21"/>
        </w:rPr>
        <w:t>Ziyan</w:t>
      </w:r>
      <w:proofErr w:type="spellEnd"/>
      <w:r w:rsidRPr="002E04A4">
        <w:rPr>
          <w:rFonts w:ascii="Times New Roman" w:hAnsi="Times New Roman" w:cs="Times New Roman"/>
          <w:szCs w:val="21"/>
        </w:rPr>
        <w:t xml:space="preserve"> Zheng, </w:t>
      </w:r>
      <w:proofErr w:type="spellStart"/>
      <w:r w:rsidRPr="002E04A4">
        <w:rPr>
          <w:rFonts w:ascii="Times New Roman" w:hAnsi="Times New Roman" w:cs="Times New Roman"/>
          <w:szCs w:val="21"/>
        </w:rPr>
        <w:t>Yingming</w:t>
      </w:r>
      <w:proofErr w:type="spellEnd"/>
      <w:r w:rsidRPr="002E04A4">
        <w:rPr>
          <w:rFonts w:ascii="Times New Roman" w:hAnsi="Times New Roman" w:cs="Times New Roman"/>
          <w:szCs w:val="21"/>
        </w:rPr>
        <w:t xml:space="preserve"> Zhu,</w:t>
      </w:r>
      <w:r>
        <w:rPr>
          <w:rFonts w:ascii="Times New Roman" w:hAnsi="Times New Roman" w:cs="Times New Roman"/>
          <w:szCs w:val="21"/>
        </w:rPr>
        <w:t xml:space="preserve"> </w:t>
      </w:r>
      <w:r w:rsidRPr="002E04A4">
        <w:rPr>
          <w:rFonts w:ascii="Times New Roman" w:hAnsi="Times New Roman" w:cs="Times New Roman"/>
          <w:szCs w:val="21"/>
        </w:rPr>
        <w:t xml:space="preserve">Yi Wang, </w:t>
      </w:r>
      <w:proofErr w:type="spellStart"/>
      <w:r w:rsidRPr="002E04A4">
        <w:rPr>
          <w:rFonts w:ascii="Times New Roman" w:hAnsi="Times New Roman" w:cs="Times New Roman"/>
          <w:szCs w:val="21"/>
        </w:rPr>
        <w:t>Yaru</w:t>
      </w:r>
      <w:proofErr w:type="spellEnd"/>
      <w:r w:rsidRPr="002E04A4">
        <w:rPr>
          <w:rFonts w:ascii="Times New Roman" w:hAnsi="Times New Roman" w:cs="Times New Roman"/>
          <w:szCs w:val="21"/>
        </w:rPr>
        <w:t xml:space="preserve"> Yang, </w:t>
      </w:r>
      <w:proofErr w:type="spellStart"/>
      <w:r w:rsidRPr="002E04A4">
        <w:rPr>
          <w:rFonts w:ascii="Times New Roman" w:hAnsi="Times New Roman" w:cs="Times New Roman"/>
          <w:szCs w:val="21"/>
        </w:rPr>
        <w:t>Zijun</w:t>
      </w:r>
      <w:proofErr w:type="spellEnd"/>
      <w:r w:rsidRPr="002E04A4">
        <w:rPr>
          <w:rFonts w:ascii="Times New Roman" w:hAnsi="Times New Roman" w:cs="Times New Roman"/>
          <w:szCs w:val="21"/>
        </w:rPr>
        <w:t xml:space="preserve"> Fang </w:t>
      </w:r>
    </w:p>
    <w:p w14:paraId="20EFCDA4" w14:textId="77777777" w:rsidR="002A29DB" w:rsidRPr="002A29DB" w:rsidRDefault="002A29DB" w:rsidP="00421686">
      <w:pPr>
        <w:rPr>
          <w:rFonts w:ascii="Times New Roman" w:hAnsi="Times New Roman" w:cs="Times New Roman"/>
          <w:b/>
          <w:sz w:val="24"/>
          <w:szCs w:val="24"/>
        </w:rPr>
      </w:pPr>
    </w:p>
    <w:p w14:paraId="41062730" w14:textId="0D68F94F" w:rsidR="00421686" w:rsidRPr="008D1FE5" w:rsidRDefault="002A29DB" w:rsidP="005A2EE7">
      <w:pPr>
        <w:widowControl/>
        <w:spacing w:line="240" w:lineRule="atLeast"/>
        <w:ind w:firstLineChars="100" w:firstLine="240"/>
        <w:rPr>
          <w:rFonts w:ascii="Times New Roman" w:hAnsi="Times New Roman" w:cs="Times New Roman"/>
          <w:sz w:val="24"/>
          <w:szCs w:val="24"/>
        </w:rPr>
      </w:pPr>
      <w:r w:rsidRPr="002A29DB">
        <w:rPr>
          <w:rFonts w:ascii="Times New Roman" w:hAnsi="Times New Roman" w:cs="Times New Roman"/>
          <w:sz w:val="24"/>
          <w:szCs w:val="24"/>
        </w:rPr>
        <w:t xml:space="preserve">We first of all would like to thank the editor for making </w:t>
      </w:r>
      <w:r w:rsidR="002E04A4">
        <w:rPr>
          <w:rFonts w:ascii="Times New Roman" w:hAnsi="Times New Roman" w:cs="Times New Roman" w:hint="eastAsia"/>
          <w:sz w:val="24"/>
          <w:szCs w:val="24"/>
        </w:rPr>
        <w:t>some</w:t>
      </w:r>
      <w:r w:rsidRPr="002A29DB">
        <w:rPr>
          <w:rFonts w:ascii="Times New Roman" w:hAnsi="Times New Roman" w:cs="Times New Roman"/>
          <w:sz w:val="24"/>
          <w:szCs w:val="24"/>
        </w:rPr>
        <w:t xml:space="preserve"> constructive and useful comments and suggestions that helped us improve the paper. </w:t>
      </w:r>
      <w:r w:rsidR="008D1FE5" w:rsidRPr="008D1FE5">
        <w:rPr>
          <w:rFonts w:ascii="Times New Roman" w:hAnsi="Times New Roman" w:cs="Times New Roman"/>
          <w:sz w:val="24"/>
          <w:szCs w:val="24"/>
        </w:rPr>
        <w:t>The suggested clarifications and changes proved to be important in making our findings more comprehensive, convincing, and better understood. We have read the comments carefully and endeavored to make revisions (see below) for our manuscript following the suggestions as close as possible.</w:t>
      </w:r>
    </w:p>
    <w:p w14:paraId="58A7051C" w14:textId="1E2D4F6C" w:rsidR="00465D6C" w:rsidRPr="00465D6C" w:rsidRDefault="008D1FE5" w:rsidP="00465D6C">
      <w:pPr>
        <w:widowControl/>
        <w:ind w:firstLineChars="100" w:firstLine="240"/>
        <w:rPr>
          <w:rFonts w:ascii="Times New Roman" w:hAnsi="Times New Roman" w:cs="Times New Roman"/>
          <w:sz w:val="24"/>
          <w:szCs w:val="24"/>
        </w:rPr>
      </w:pPr>
      <w:r w:rsidRPr="003A57DA">
        <w:rPr>
          <w:rFonts w:ascii="Times New Roman" w:hAnsi="Times New Roman" w:cs="Times New Roman"/>
          <w:sz w:val="24"/>
          <w:szCs w:val="24"/>
        </w:rPr>
        <w:t xml:space="preserve">We are very grateful for </w:t>
      </w:r>
      <w:r w:rsidR="00862043" w:rsidRPr="00862043">
        <w:rPr>
          <w:rFonts w:ascii="Times New Roman" w:hAnsi="Times New Roman" w:cs="Times New Roman"/>
          <w:sz w:val="24"/>
          <w:szCs w:val="24"/>
        </w:rPr>
        <w:t>being given</w:t>
      </w:r>
      <w:r w:rsidR="00862043">
        <w:rPr>
          <w:rFonts w:ascii="Times New Roman" w:hAnsi="Times New Roman" w:cs="Times New Roman"/>
          <w:sz w:val="24"/>
          <w:szCs w:val="24"/>
        </w:rPr>
        <w:t xml:space="preserve"> </w:t>
      </w:r>
      <w:r w:rsidRPr="003A57DA">
        <w:rPr>
          <w:rFonts w:ascii="Times New Roman" w:hAnsi="Times New Roman" w:cs="Times New Roman"/>
          <w:sz w:val="24"/>
          <w:szCs w:val="24"/>
        </w:rPr>
        <w:t xml:space="preserve">the opportunity </w:t>
      </w:r>
      <w:r w:rsidR="00862043" w:rsidRPr="00862043">
        <w:rPr>
          <w:rFonts w:ascii="Times New Roman" w:hAnsi="Times New Roman" w:cs="Times New Roman"/>
          <w:sz w:val="24"/>
          <w:szCs w:val="24"/>
        </w:rPr>
        <w:t>to resubmit</w:t>
      </w:r>
      <w:r w:rsidRPr="003A57DA">
        <w:rPr>
          <w:rFonts w:ascii="Times New Roman" w:hAnsi="Times New Roman" w:cs="Times New Roman"/>
          <w:sz w:val="24"/>
          <w:szCs w:val="24"/>
        </w:rPr>
        <w:t xml:space="preserve">. </w:t>
      </w:r>
      <w:r w:rsidR="003A57DA" w:rsidRPr="003A57DA">
        <w:rPr>
          <w:rFonts w:ascii="Times New Roman" w:hAnsi="Times New Roman" w:cs="Times New Roman"/>
          <w:sz w:val="24"/>
          <w:szCs w:val="24"/>
        </w:rPr>
        <w:t>In response to your suggestion, "this manuscript does not contain enough de</w:t>
      </w:r>
      <w:r w:rsidR="003A57DA" w:rsidRPr="003A57DA">
        <w:rPr>
          <w:rFonts w:ascii="Times New Roman" w:hAnsi="Times New Roman" w:cs="Times New Roman" w:hint="eastAsia"/>
          <w:sz w:val="24"/>
          <w:szCs w:val="24"/>
        </w:rPr>
        <w:t>ep</w:t>
      </w:r>
      <w:r w:rsidR="003A57DA" w:rsidRPr="003A57DA">
        <w:rPr>
          <w:rFonts w:ascii="Times New Roman" w:hAnsi="Times New Roman" w:cs="Times New Roman"/>
          <w:sz w:val="24"/>
          <w:szCs w:val="24"/>
        </w:rPr>
        <w:t xml:space="preserve"> discussion with already published works on similar topics from all over the world",</w:t>
      </w:r>
      <w:r w:rsidR="00862043">
        <w:rPr>
          <w:rFonts w:ascii="Times New Roman" w:hAnsi="Times New Roman" w:cs="Times New Roman"/>
          <w:sz w:val="24"/>
          <w:szCs w:val="24"/>
        </w:rPr>
        <w:t xml:space="preserve"> w</w:t>
      </w:r>
      <w:r w:rsidR="00862043" w:rsidRPr="00862043">
        <w:rPr>
          <w:rFonts w:ascii="Times New Roman" w:hAnsi="Times New Roman" w:cs="Times New Roman"/>
          <w:sz w:val="24"/>
          <w:szCs w:val="24"/>
        </w:rPr>
        <w:t>e have carefully revised and improved it.</w:t>
      </w:r>
      <w:r w:rsidR="00862043" w:rsidRPr="00862043">
        <w:t xml:space="preserve"> </w:t>
      </w:r>
      <w:r w:rsidR="00862043" w:rsidRPr="00862043">
        <w:rPr>
          <w:rFonts w:ascii="Times New Roman" w:hAnsi="Times New Roman" w:cs="Times New Roman"/>
          <w:sz w:val="24"/>
          <w:szCs w:val="24"/>
        </w:rPr>
        <w:t>Specifically,</w:t>
      </w:r>
      <w:r w:rsidR="00465D6C" w:rsidRPr="00465D6C">
        <w:t xml:space="preserve"> </w:t>
      </w:r>
      <w:r w:rsidR="00465D6C">
        <w:rPr>
          <w:rFonts w:ascii="Times New Roman" w:hAnsi="Times New Roman" w:cs="Times New Roman"/>
          <w:sz w:val="24"/>
          <w:szCs w:val="24"/>
        </w:rPr>
        <w:t>w</w:t>
      </w:r>
      <w:r w:rsidR="00465D6C" w:rsidRPr="00465D6C">
        <w:rPr>
          <w:rFonts w:ascii="Times New Roman" w:hAnsi="Times New Roman" w:cs="Times New Roman"/>
          <w:sz w:val="24"/>
          <w:szCs w:val="24"/>
        </w:rPr>
        <w:t xml:space="preserve">e have read many articles about digital economy and ecological efficiency </w:t>
      </w:r>
      <w:r w:rsidR="001E0649">
        <w:rPr>
          <w:rFonts w:ascii="Times New Roman" w:hAnsi="Times New Roman" w:cs="Times New Roman"/>
          <w:sz w:val="24"/>
          <w:szCs w:val="24"/>
        </w:rPr>
        <w:t>all over</w:t>
      </w:r>
      <w:r w:rsidR="00465D6C" w:rsidRPr="00465D6C">
        <w:rPr>
          <w:rFonts w:ascii="Times New Roman" w:hAnsi="Times New Roman" w:cs="Times New Roman"/>
          <w:sz w:val="24"/>
          <w:szCs w:val="24"/>
        </w:rPr>
        <w:t xml:space="preserve"> the world, and have sorted and summarized them</w:t>
      </w:r>
      <w:r w:rsidR="00465D6C">
        <w:rPr>
          <w:rFonts w:ascii="Times New Roman" w:hAnsi="Times New Roman" w:cs="Times New Roman"/>
          <w:sz w:val="24"/>
          <w:szCs w:val="24"/>
        </w:rPr>
        <w:t>.</w:t>
      </w:r>
    </w:p>
    <w:p w14:paraId="6A456B7C" w14:textId="578575C9" w:rsidR="001E0649" w:rsidRDefault="001E0649" w:rsidP="00465D6C">
      <w:pPr>
        <w:widowControl/>
        <w:ind w:firstLineChars="100" w:firstLine="240"/>
        <w:rPr>
          <w:rFonts w:ascii="Times New Roman" w:hAnsi="Times New Roman" w:cs="Times New Roman"/>
          <w:sz w:val="24"/>
          <w:szCs w:val="24"/>
        </w:rPr>
      </w:pPr>
      <w:r w:rsidRPr="001E0649">
        <w:rPr>
          <w:rFonts w:ascii="Times New Roman" w:hAnsi="Times New Roman" w:cs="Times New Roman"/>
          <w:sz w:val="24"/>
          <w:szCs w:val="24"/>
        </w:rPr>
        <w:t>For the first paragraph, combined with the research on digital economy and ecological efficiency in many countries around the world, we discussed the lack of research on the coupling of the two systems at the prefecture-level</w:t>
      </w:r>
      <w:r>
        <w:rPr>
          <w:rFonts w:ascii="Times New Roman" w:hAnsi="Times New Roman" w:cs="Times New Roman"/>
          <w:sz w:val="24"/>
          <w:szCs w:val="24"/>
        </w:rPr>
        <w:t xml:space="preserve"> </w:t>
      </w:r>
      <w:r w:rsidRPr="001E0649">
        <w:rPr>
          <w:rFonts w:ascii="Times New Roman" w:hAnsi="Times New Roman" w:cs="Times New Roman"/>
          <w:sz w:val="24"/>
          <w:szCs w:val="24"/>
        </w:rPr>
        <w:t>cities, and revealed the significance of this manuscript.</w:t>
      </w:r>
    </w:p>
    <w:p w14:paraId="211EDC9F" w14:textId="1A6EA6D8" w:rsidR="00465D6C" w:rsidRPr="00465D6C" w:rsidRDefault="001E0649" w:rsidP="00465D6C">
      <w:pPr>
        <w:widowControl/>
        <w:ind w:firstLineChars="100" w:firstLine="240"/>
        <w:rPr>
          <w:rFonts w:ascii="Times New Roman" w:hAnsi="Times New Roman" w:cs="Times New Roman"/>
          <w:sz w:val="24"/>
          <w:szCs w:val="24"/>
        </w:rPr>
      </w:pPr>
      <w:r w:rsidRPr="001E0649">
        <w:rPr>
          <w:rFonts w:ascii="Times New Roman" w:hAnsi="Times New Roman" w:cs="Times New Roman"/>
          <w:sz w:val="24"/>
          <w:szCs w:val="24"/>
        </w:rPr>
        <w:t xml:space="preserve">For the second paragraph, we discussed the </w:t>
      </w:r>
      <w:proofErr w:type="spellStart"/>
      <w:r w:rsidRPr="001E0649">
        <w:rPr>
          <w:rFonts w:ascii="Times New Roman" w:hAnsi="Times New Roman" w:cs="Times New Roman"/>
          <w:sz w:val="24"/>
          <w:szCs w:val="24"/>
        </w:rPr>
        <w:t>scientificity</w:t>
      </w:r>
      <w:proofErr w:type="spellEnd"/>
      <w:r w:rsidRPr="001E0649">
        <w:rPr>
          <w:rFonts w:ascii="Times New Roman" w:hAnsi="Times New Roman" w:cs="Times New Roman"/>
          <w:sz w:val="24"/>
          <w:szCs w:val="24"/>
        </w:rPr>
        <w:t xml:space="preserve"> and applicability of the research method of this manuscript, drawing on the research methods and models of digital economy and ecological efficiency systems around the world.</w:t>
      </w:r>
    </w:p>
    <w:p w14:paraId="380279AF" w14:textId="4F045066" w:rsidR="00465D6C" w:rsidRPr="00465D6C" w:rsidRDefault="00465D6C" w:rsidP="00465D6C">
      <w:pPr>
        <w:widowControl/>
        <w:ind w:firstLineChars="100" w:firstLine="240"/>
        <w:rPr>
          <w:rFonts w:ascii="Times New Roman" w:hAnsi="Times New Roman" w:cs="Times New Roman"/>
          <w:sz w:val="24"/>
          <w:szCs w:val="24"/>
        </w:rPr>
      </w:pPr>
      <w:r w:rsidRPr="00465D6C">
        <w:rPr>
          <w:rFonts w:ascii="Times New Roman" w:hAnsi="Times New Roman" w:cs="Times New Roman"/>
          <w:sz w:val="24"/>
          <w:szCs w:val="24"/>
        </w:rPr>
        <w:t xml:space="preserve">For the third paragraph, </w:t>
      </w:r>
      <w:r w:rsidR="00A8567C" w:rsidRPr="00A8567C">
        <w:rPr>
          <w:rFonts w:ascii="Times New Roman" w:hAnsi="Times New Roman" w:cs="Times New Roman"/>
          <w:sz w:val="24"/>
          <w:szCs w:val="24"/>
        </w:rPr>
        <w:t>aiming at the research conclusion of the enhanced interaction between digital economy and ecological efficiency in prefecture-level cities in China, we not only use the similar research in other countries for analysis and evidence, but also use the existing research in China for in-depth discussion.</w:t>
      </w:r>
    </w:p>
    <w:p w14:paraId="06580F35" w14:textId="21A2515D" w:rsidR="00BF4580" w:rsidRDefault="00465D6C" w:rsidP="00465D6C">
      <w:pPr>
        <w:widowControl/>
        <w:ind w:firstLineChars="100" w:firstLine="240"/>
        <w:rPr>
          <w:rFonts w:ascii="Times New Roman" w:hAnsi="Times New Roman" w:cs="Times New Roman"/>
          <w:sz w:val="24"/>
          <w:szCs w:val="24"/>
        </w:rPr>
      </w:pPr>
      <w:r w:rsidRPr="00465D6C">
        <w:rPr>
          <w:rFonts w:ascii="Times New Roman" w:hAnsi="Times New Roman" w:cs="Times New Roman"/>
          <w:sz w:val="24"/>
          <w:szCs w:val="24"/>
        </w:rPr>
        <w:t xml:space="preserve">For the fourth paragraph, </w:t>
      </w:r>
      <w:r w:rsidR="00A8567C" w:rsidRPr="00A8567C">
        <w:rPr>
          <w:rFonts w:ascii="Times New Roman" w:hAnsi="Times New Roman" w:cs="Times New Roman"/>
          <w:sz w:val="24"/>
          <w:szCs w:val="24"/>
        </w:rPr>
        <w:t xml:space="preserve">we integrate relevant studies from around the world on the factors affecting the coupling </w:t>
      </w:r>
      <w:r w:rsidRPr="00465D6C">
        <w:rPr>
          <w:rFonts w:ascii="Times New Roman" w:hAnsi="Times New Roman" w:cs="Times New Roman"/>
          <w:sz w:val="24"/>
          <w:szCs w:val="24"/>
        </w:rPr>
        <w:t>of digital economy and ecological efficiency system, discuss the rationality of factor selection</w:t>
      </w:r>
      <w:r w:rsidR="00A8567C">
        <w:rPr>
          <w:rFonts w:ascii="Times New Roman" w:hAnsi="Times New Roman" w:cs="Times New Roman"/>
          <w:sz w:val="24"/>
          <w:szCs w:val="24"/>
        </w:rPr>
        <w:t>,</w:t>
      </w:r>
      <w:r w:rsidRPr="00465D6C">
        <w:rPr>
          <w:rFonts w:ascii="Times New Roman" w:hAnsi="Times New Roman" w:cs="Times New Roman"/>
          <w:sz w:val="24"/>
          <w:szCs w:val="24"/>
        </w:rPr>
        <w:t xml:space="preserve"> and </w:t>
      </w:r>
      <w:r w:rsidR="00A8567C" w:rsidRPr="00A8567C">
        <w:rPr>
          <w:rFonts w:ascii="Times New Roman" w:hAnsi="Times New Roman" w:cs="Times New Roman"/>
          <w:sz w:val="24"/>
          <w:szCs w:val="24"/>
        </w:rPr>
        <w:t>explore</w:t>
      </w:r>
      <w:r w:rsidR="00A8567C">
        <w:rPr>
          <w:rFonts w:ascii="Times New Roman" w:hAnsi="Times New Roman" w:cs="Times New Roman"/>
          <w:sz w:val="24"/>
          <w:szCs w:val="24"/>
        </w:rPr>
        <w:t xml:space="preserve"> </w:t>
      </w:r>
      <w:r w:rsidRPr="00465D6C">
        <w:rPr>
          <w:rFonts w:ascii="Times New Roman" w:hAnsi="Times New Roman" w:cs="Times New Roman"/>
          <w:sz w:val="24"/>
          <w:szCs w:val="24"/>
        </w:rPr>
        <w:t>how to enhance the interaction of the system.</w:t>
      </w:r>
    </w:p>
    <w:p w14:paraId="48615EE2" w14:textId="2A510B36" w:rsidR="00862043" w:rsidRDefault="0037191C" w:rsidP="003A57DA">
      <w:pPr>
        <w:widowControl/>
        <w:ind w:firstLineChars="100" w:firstLine="240"/>
        <w:rPr>
          <w:rFonts w:ascii="Times New Roman" w:hAnsi="Times New Roman" w:cs="Times New Roman"/>
          <w:sz w:val="24"/>
          <w:szCs w:val="24"/>
        </w:rPr>
      </w:pPr>
      <w:r w:rsidRPr="0037191C">
        <w:rPr>
          <w:rFonts w:ascii="Times New Roman" w:hAnsi="Times New Roman" w:cs="Times New Roman"/>
          <w:sz w:val="24"/>
          <w:szCs w:val="24"/>
        </w:rPr>
        <w:t>For the fifth paragraph, based on the existing similar studies around the world, we summarize the limitations of this study.</w:t>
      </w:r>
    </w:p>
    <w:p w14:paraId="0F2E3C68" w14:textId="77777777" w:rsidR="00DF02F8" w:rsidRDefault="00F05C56" w:rsidP="003A57DA">
      <w:pPr>
        <w:widowControl/>
        <w:ind w:firstLineChars="100" w:firstLine="240"/>
        <w:rPr>
          <w:rFonts w:ascii="Times New Roman" w:hAnsi="Times New Roman" w:cs="Times New Roman"/>
          <w:sz w:val="24"/>
          <w:szCs w:val="24"/>
        </w:rPr>
      </w:pPr>
      <w:r w:rsidRPr="00F05C56">
        <w:rPr>
          <w:rFonts w:ascii="Times New Roman" w:hAnsi="Times New Roman" w:cs="Times New Roman"/>
          <w:sz w:val="24"/>
          <w:szCs w:val="24"/>
        </w:rPr>
        <w:t>It is worth mentioning that because it involves more newly added references, it is no longer displayed here. See the manuscript for details.</w:t>
      </w:r>
      <w:r>
        <w:rPr>
          <w:rFonts w:ascii="Times New Roman" w:hAnsi="Times New Roman" w:cs="Times New Roman"/>
          <w:sz w:val="24"/>
          <w:szCs w:val="24"/>
        </w:rPr>
        <w:t xml:space="preserve"> </w:t>
      </w:r>
    </w:p>
    <w:p w14:paraId="0227D124" w14:textId="05C91B70" w:rsidR="004A53C4" w:rsidRDefault="004A53C4" w:rsidP="003A57DA">
      <w:pPr>
        <w:widowControl/>
        <w:ind w:firstLineChars="100" w:firstLine="240"/>
        <w:rPr>
          <w:rFonts w:ascii="Times New Roman" w:hAnsi="Times New Roman" w:cs="Times New Roman"/>
          <w:sz w:val="24"/>
          <w:szCs w:val="24"/>
        </w:rPr>
      </w:pPr>
      <w:r w:rsidRPr="004A53C4">
        <w:rPr>
          <w:rFonts w:ascii="Times New Roman" w:hAnsi="Times New Roman" w:cs="Times New Roman"/>
          <w:sz w:val="24"/>
          <w:szCs w:val="24"/>
        </w:rPr>
        <w:t xml:space="preserve">The specific expression </w:t>
      </w:r>
      <w:r w:rsidR="00F05C56">
        <w:rPr>
          <w:rFonts w:ascii="Times New Roman" w:hAnsi="Times New Roman" w:cs="Times New Roman"/>
          <w:sz w:val="24"/>
          <w:szCs w:val="24"/>
        </w:rPr>
        <w:t xml:space="preserve">of </w:t>
      </w:r>
      <w:r w:rsidR="00F05C56" w:rsidRPr="00F05C56">
        <w:rPr>
          <w:rFonts w:ascii="Times New Roman" w:hAnsi="Times New Roman" w:cs="Times New Roman"/>
          <w:b/>
          <w:bCs/>
          <w:sz w:val="24"/>
          <w:szCs w:val="24"/>
        </w:rPr>
        <w:t>D</w:t>
      </w:r>
      <w:r w:rsidRPr="00F05C56">
        <w:rPr>
          <w:rFonts w:ascii="Times New Roman" w:hAnsi="Times New Roman" w:cs="Times New Roman"/>
          <w:b/>
          <w:bCs/>
          <w:sz w:val="24"/>
          <w:szCs w:val="24"/>
        </w:rPr>
        <w:t>is</w:t>
      </w:r>
      <w:r w:rsidR="00F05C56" w:rsidRPr="00F05C56">
        <w:rPr>
          <w:rFonts w:ascii="Times New Roman" w:hAnsi="Times New Roman" w:cs="Times New Roman"/>
          <w:b/>
          <w:bCs/>
          <w:sz w:val="24"/>
          <w:szCs w:val="24"/>
        </w:rPr>
        <w:t>cussion</w:t>
      </w:r>
      <w:r w:rsidR="00F05C56">
        <w:rPr>
          <w:rFonts w:ascii="Times New Roman" w:hAnsi="Times New Roman" w:cs="Times New Roman"/>
          <w:sz w:val="24"/>
          <w:szCs w:val="24"/>
        </w:rPr>
        <w:t xml:space="preserve"> is </w:t>
      </w:r>
      <w:r w:rsidRPr="004A53C4">
        <w:rPr>
          <w:rFonts w:ascii="Times New Roman" w:hAnsi="Times New Roman" w:cs="Times New Roman"/>
          <w:sz w:val="24"/>
          <w:szCs w:val="24"/>
        </w:rPr>
        <w:t>as follows:</w:t>
      </w:r>
    </w:p>
    <w:p w14:paraId="10BE9F7A" w14:textId="77777777" w:rsidR="004A53C4" w:rsidRPr="004A53C4" w:rsidRDefault="004A53C4" w:rsidP="004A53C4">
      <w:pPr>
        <w:widowControl/>
        <w:rPr>
          <w:rFonts w:ascii="Times New Roman" w:hAnsi="Times New Roman" w:cs="Times New Roman"/>
          <w:i/>
          <w:iCs/>
          <w:color w:val="C00000"/>
          <w:sz w:val="22"/>
        </w:rPr>
      </w:pPr>
      <w:r w:rsidRPr="004A53C4">
        <w:rPr>
          <w:rFonts w:ascii="Times New Roman" w:hAnsi="Times New Roman" w:cs="Times New Roman"/>
          <w:i/>
          <w:iCs/>
          <w:color w:val="C00000"/>
          <w:sz w:val="22"/>
        </w:rPr>
        <w:t xml:space="preserve">In view of the current lack of research on the coupling of digital economy and ecological efficiency and its internal mechanism, more attention is paid to the positive significance of digital economy for the improvement of ecological efficiency and environmental quality (Sturgeon, 2019; </w:t>
      </w:r>
      <w:proofErr w:type="spellStart"/>
      <w:r w:rsidRPr="004A53C4">
        <w:rPr>
          <w:rFonts w:ascii="Times New Roman" w:hAnsi="Times New Roman" w:cs="Times New Roman"/>
          <w:i/>
          <w:iCs/>
          <w:color w:val="C00000"/>
          <w:sz w:val="22"/>
        </w:rPr>
        <w:t>Langet</w:t>
      </w:r>
      <w:proofErr w:type="spellEnd"/>
      <w:r w:rsidRPr="004A53C4">
        <w:rPr>
          <w:rFonts w:ascii="Times New Roman" w:hAnsi="Times New Roman" w:cs="Times New Roman"/>
          <w:i/>
          <w:iCs/>
          <w:color w:val="C00000"/>
          <w:sz w:val="22"/>
        </w:rPr>
        <w:t xml:space="preserve"> al., 2020; Shahbaz et al., 2022). In terms of research objects, most of them are targeted at the national and other macro-regional levels, and there are few studies on the prefecture-level city scale. For example, </w:t>
      </w:r>
      <w:proofErr w:type="spellStart"/>
      <w:r w:rsidRPr="004A53C4">
        <w:rPr>
          <w:rFonts w:ascii="Times New Roman" w:hAnsi="Times New Roman" w:cs="Times New Roman"/>
          <w:i/>
          <w:iCs/>
          <w:color w:val="C00000"/>
          <w:sz w:val="22"/>
        </w:rPr>
        <w:t>Ulucak</w:t>
      </w:r>
      <w:proofErr w:type="spellEnd"/>
      <w:r w:rsidRPr="004A53C4">
        <w:rPr>
          <w:rFonts w:ascii="Times New Roman" w:hAnsi="Times New Roman" w:cs="Times New Roman"/>
          <w:i/>
          <w:iCs/>
          <w:color w:val="C00000"/>
          <w:sz w:val="22"/>
        </w:rPr>
        <w:t xml:space="preserve"> and </w:t>
      </w:r>
      <w:proofErr w:type="spellStart"/>
      <w:r w:rsidRPr="004A53C4">
        <w:rPr>
          <w:rFonts w:ascii="Times New Roman" w:hAnsi="Times New Roman" w:cs="Times New Roman"/>
          <w:i/>
          <w:iCs/>
          <w:color w:val="C00000"/>
          <w:sz w:val="22"/>
        </w:rPr>
        <w:t>Dankhan</w:t>
      </w:r>
      <w:proofErr w:type="spellEnd"/>
      <w:r w:rsidRPr="004A53C4">
        <w:rPr>
          <w:rFonts w:ascii="Times New Roman" w:hAnsi="Times New Roman" w:cs="Times New Roman"/>
          <w:i/>
          <w:iCs/>
          <w:color w:val="C00000"/>
          <w:sz w:val="22"/>
        </w:rPr>
        <w:t xml:space="preserve"> (2020) explored the </w:t>
      </w:r>
      <w:r w:rsidRPr="004A53C4">
        <w:rPr>
          <w:rFonts w:ascii="Times New Roman" w:hAnsi="Times New Roman" w:cs="Times New Roman"/>
          <w:i/>
          <w:iCs/>
          <w:color w:val="C00000"/>
          <w:sz w:val="22"/>
        </w:rPr>
        <w:lastRenderedPageBreak/>
        <w:t xml:space="preserve">relationship between digital technology and carbon emissions in the BRIC countries from 1990 to 2015. </w:t>
      </w:r>
      <w:proofErr w:type="spellStart"/>
      <w:r w:rsidRPr="004A53C4">
        <w:rPr>
          <w:rFonts w:ascii="Times New Roman" w:hAnsi="Times New Roman" w:cs="Times New Roman"/>
          <w:i/>
          <w:iCs/>
          <w:color w:val="C00000"/>
          <w:sz w:val="22"/>
        </w:rPr>
        <w:t>Higón</w:t>
      </w:r>
      <w:proofErr w:type="spellEnd"/>
      <w:r w:rsidRPr="004A53C4">
        <w:rPr>
          <w:rFonts w:ascii="Times New Roman" w:hAnsi="Times New Roman" w:cs="Times New Roman"/>
          <w:i/>
          <w:iCs/>
          <w:color w:val="C00000"/>
          <w:sz w:val="22"/>
        </w:rPr>
        <w:t xml:space="preserve"> et al. (2017) studied the relationship between digital economy and ecological environment in 142 countries. Therefore, based on relevant studies (</w:t>
      </w:r>
      <w:proofErr w:type="spellStart"/>
      <w:r w:rsidRPr="004A53C4">
        <w:rPr>
          <w:rFonts w:ascii="Times New Roman" w:hAnsi="Times New Roman" w:cs="Times New Roman"/>
          <w:i/>
          <w:iCs/>
          <w:color w:val="C00000"/>
          <w:sz w:val="22"/>
        </w:rPr>
        <w:t>Belitski</w:t>
      </w:r>
      <w:proofErr w:type="spellEnd"/>
      <w:r w:rsidRPr="004A53C4">
        <w:rPr>
          <w:rFonts w:ascii="Times New Roman" w:hAnsi="Times New Roman" w:cs="Times New Roman"/>
          <w:i/>
          <w:iCs/>
          <w:color w:val="C00000"/>
          <w:sz w:val="22"/>
        </w:rPr>
        <w:t xml:space="preserve"> et al., 2022; Xu et al., 2022), we carried out research on the interaction mechanism of the two systems at the prefecture-level city scale in China. </w:t>
      </w:r>
    </w:p>
    <w:p w14:paraId="7BF8B49A" w14:textId="4EB777B1" w:rsidR="004A53C4" w:rsidRPr="004A53C4" w:rsidRDefault="004A53C4" w:rsidP="004A53C4">
      <w:pPr>
        <w:widowControl/>
        <w:ind w:firstLineChars="100" w:firstLine="220"/>
        <w:rPr>
          <w:rFonts w:ascii="Times New Roman" w:hAnsi="Times New Roman" w:cs="Times New Roman"/>
          <w:i/>
          <w:iCs/>
          <w:color w:val="C00000"/>
          <w:sz w:val="22"/>
        </w:rPr>
      </w:pPr>
      <w:r w:rsidRPr="004A53C4">
        <w:rPr>
          <w:rFonts w:ascii="Times New Roman" w:hAnsi="Times New Roman" w:cs="Times New Roman"/>
          <w:i/>
          <w:iCs/>
          <w:color w:val="C00000"/>
          <w:sz w:val="22"/>
        </w:rPr>
        <w:t xml:space="preserve">First of all, we choose the research method scientifically and reasonably. To measure the digital economy system, we compared and drew on the Network Readiness Index (NRI) released by the World Economic Forum (WEF) since 2002, the detailed index of the development of the European Union's digital economy since 2014, and a series of internationally comparable indicators selected by the OECD. Combining the definition of the digital economy (Kim, 2017) with the actual development in China, we choose the currently generally recognized method, and mainly draw on the research of Zhao et al. (2020) to obtain the comprehensive development index of the digital economy. For the measurement of the </w:t>
      </w:r>
      <w:r w:rsidR="00B50C7B">
        <w:rPr>
          <w:rFonts w:ascii="Times New Roman" w:hAnsi="Times New Roman" w:cs="Times New Roman"/>
          <w:i/>
          <w:iCs/>
          <w:color w:val="C00000"/>
          <w:sz w:val="22"/>
        </w:rPr>
        <w:t>ecological efficiency</w:t>
      </w:r>
      <w:r w:rsidRPr="004A53C4">
        <w:rPr>
          <w:rFonts w:ascii="Times New Roman" w:hAnsi="Times New Roman" w:cs="Times New Roman"/>
          <w:i/>
          <w:iCs/>
          <w:color w:val="C00000"/>
          <w:sz w:val="22"/>
        </w:rPr>
        <w:t xml:space="preserve"> system, drawing on the research of </w:t>
      </w:r>
      <w:proofErr w:type="spellStart"/>
      <w:r w:rsidRPr="004A53C4">
        <w:rPr>
          <w:rFonts w:ascii="Times New Roman" w:hAnsi="Times New Roman" w:cs="Times New Roman"/>
          <w:i/>
          <w:iCs/>
          <w:color w:val="C00000"/>
          <w:sz w:val="22"/>
        </w:rPr>
        <w:t>Färe</w:t>
      </w:r>
      <w:proofErr w:type="spellEnd"/>
      <w:r w:rsidRPr="004A53C4">
        <w:rPr>
          <w:rFonts w:ascii="Times New Roman" w:hAnsi="Times New Roman" w:cs="Times New Roman"/>
          <w:i/>
          <w:iCs/>
          <w:color w:val="C00000"/>
          <w:sz w:val="22"/>
        </w:rPr>
        <w:t xml:space="preserve"> et al. (2001), we use the green total factor productivity measurement, which has also been recognized by many scholars (Shah et al., 2022; Zhang et al., 2020; Han and Chen, 2022). In terms of the selection of influencing factors, we draw lessons from relevant literature (Cai and Wang, 2022; Zhang et al., 2020; Williams, 2022; </w:t>
      </w:r>
      <w:proofErr w:type="spellStart"/>
      <w:r w:rsidRPr="004A53C4">
        <w:rPr>
          <w:rFonts w:ascii="Times New Roman" w:hAnsi="Times New Roman" w:cs="Times New Roman"/>
          <w:i/>
          <w:iCs/>
          <w:color w:val="C00000"/>
          <w:sz w:val="22"/>
        </w:rPr>
        <w:t>Kostakis</w:t>
      </w:r>
      <w:proofErr w:type="spellEnd"/>
      <w:r w:rsidRPr="004A53C4">
        <w:rPr>
          <w:rFonts w:ascii="Times New Roman" w:hAnsi="Times New Roman" w:cs="Times New Roman"/>
          <w:i/>
          <w:iCs/>
          <w:color w:val="C00000"/>
          <w:sz w:val="22"/>
        </w:rPr>
        <w:t xml:space="preserve"> et al., 2017), and screen them in the process of empirical evidence. In addition, for the measurement of the interaction between the two systems, we choose the commonly used coupling coordination model.</w:t>
      </w:r>
    </w:p>
    <w:p w14:paraId="0F357B5F" w14:textId="77777777" w:rsidR="004A53C4" w:rsidRPr="004A53C4" w:rsidRDefault="004A53C4" w:rsidP="004A53C4">
      <w:pPr>
        <w:widowControl/>
        <w:ind w:firstLineChars="100" w:firstLine="220"/>
        <w:rPr>
          <w:rFonts w:ascii="Times New Roman" w:hAnsi="Times New Roman" w:cs="Times New Roman"/>
          <w:i/>
          <w:iCs/>
          <w:color w:val="C00000"/>
          <w:sz w:val="22"/>
        </w:rPr>
      </w:pPr>
      <w:r w:rsidRPr="004A53C4">
        <w:rPr>
          <w:rFonts w:ascii="Times New Roman" w:hAnsi="Times New Roman" w:cs="Times New Roman"/>
          <w:i/>
          <w:iCs/>
          <w:color w:val="C00000"/>
          <w:sz w:val="22"/>
        </w:rPr>
        <w:t xml:space="preserve">Second, the study concludes that the interaction between digital economy and ecological efficiency in prefecture-level cities is enhanced in China, and there are obvious characteristics of spatial and temporal heterogeneity. This confirms that the digital economy has the characteristics of openness, time-space intersection and economic sharing, and has a significant spatial spillover effect on the ecological environment (Lange et al., 2020; Anagnostopoulos et al., 2021). The result is a confirmation and extension of previous research. Although there are few studies that combine the two systems, that is, the heterogeneity of the interaction of the digital economy and ecological efficiency, the combination of multiple literatures can still provide clues for our findings. On the one hand, for the single-system research, An and Yang (2020) pointed out the new development brought about by the internet reshaping the geographical pattern of China; Guo et al. (2022) emphasized the spatial-temporal characteristics of provincial digital economy in China; </w:t>
      </w:r>
      <w:proofErr w:type="spellStart"/>
      <w:r w:rsidRPr="004A53C4">
        <w:rPr>
          <w:rFonts w:ascii="Times New Roman" w:hAnsi="Times New Roman" w:cs="Times New Roman"/>
          <w:i/>
          <w:iCs/>
          <w:color w:val="C00000"/>
          <w:sz w:val="22"/>
        </w:rPr>
        <w:t>Seferlis</w:t>
      </w:r>
      <w:proofErr w:type="spellEnd"/>
      <w:r w:rsidRPr="004A53C4">
        <w:rPr>
          <w:rFonts w:ascii="Times New Roman" w:hAnsi="Times New Roman" w:cs="Times New Roman"/>
          <w:i/>
          <w:iCs/>
          <w:color w:val="C00000"/>
          <w:sz w:val="22"/>
        </w:rPr>
        <w:t xml:space="preserve"> et al. (2021) stressed that traditional energy consumption and pollution emissions are posing serious challenges; Zhang et al. (2020) analyzed the </w:t>
      </w:r>
      <w:proofErr w:type="spellStart"/>
      <w:r w:rsidRPr="004A53C4">
        <w:rPr>
          <w:rFonts w:ascii="Times New Roman" w:hAnsi="Times New Roman" w:cs="Times New Roman"/>
          <w:i/>
          <w:iCs/>
          <w:color w:val="C00000"/>
          <w:sz w:val="22"/>
        </w:rPr>
        <w:t>spatio</w:t>
      </w:r>
      <w:proofErr w:type="spellEnd"/>
      <w:r w:rsidRPr="004A53C4">
        <w:rPr>
          <w:rFonts w:ascii="Times New Roman" w:hAnsi="Times New Roman" w:cs="Times New Roman"/>
          <w:i/>
          <w:iCs/>
          <w:color w:val="C00000"/>
          <w:sz w:val="22"/>
        </w:rPr>
        <w:t>-temporal heterogeneous characteristics of ecological efficiency, simultaneously its enhancement mechanism was explored. Combined with the spatial-temporal laws of each system, it can be speculated from the side that there must be heterogeneity in the interaction of the digital economy and ecological efficiency. On the other hand, similar studies can also corroborate our findings. Metcalfe's law and Moore's law of the digital economy determine whether the digital economy can provide intelligent, networked and digital technical support for the green transformation of the economy (</w:t>
      </w:r>
      <w:proofErr w:type="spellStart"/>
      <w:r w:rsidRPr="004A53C4">
        <w:rPr>
          <w:rFonts w:ascii="Times New Roman" w:hAnsi="Times New Roman" w:cs="Times New Roman"/>
          <w:i/>
          <w:iCs/>
          <w:color w:val="C00000"/>
          <w:sz w:val="22"/>
        </w:rPr>
        <w:t>Myovella</w:t>
      </w:r>
      <w:proofErr w:type="spellEnd"/>
      <w:r w:rsidRPr="004A53C4">
        <w:rPr>
          <w:rFonts w:ascii="Times New Roman" w:hAnsi="Times New Roman" w:cs="Times New Roman"/>
          <w:i/>
          <w:iCs/>
          <w:color w:val="C00000"/>
          <w:sz w:val="22"/>
        </w:rPr>
        <w:t xml:space="preserve"> et al., 2013; </w:t>
      </w:r>
      <w:proofErr w:type="spellStart"/>
      <w:r w:rsidRPr="004A53C4">
        <w:rPr>
          <w:rFonts w:ascii="Times New Roman" w:hAnsi="Times New Roman" w:cs="Times New Roman"/>
          <w:i/>
          <w:iCs/>
          <w:color w:val="C00000"/>
          <w:sz w:val="22"/>
        </w:rPr>
        <w:t>Truby</w:t>
      </w:r>
      <w:proofErr w:type="spellEnd"/>
      <w:r w:rsidRPr="004A53C4">
        <w:rPr>
          <w:rFonts w:ascii="Times New Roman" w:hAnsi="Times New Roman" w:cs="Times New Roman"/>
          <w:i/>
          <w:iCs/>
          <w:color w:val="C00000"/>
          <w:sz w:val="22"/>
        </w:rPr>
        <w:t xml:space="preserve">, 2018). Sturgeon (2019) stressed that the digital economy can actively innovate new ecosystems in industry. </w:t>
      </w:r>
      <w:proofErr w:type="spellStart"/>
      <w:r w:rsidRPr="004A53C4">
        <w:rPr>
          <w:rFonts w:ascii="Times New Roman" w:hAnsi="Times New Roman" w:cs="Times New Roman"/>
          <w:i/>
          <w:iCs/>
          <w:color w:val="C00000"/>
          <w:sz w:val="22"/>
        </w:rPr>
        <w:t>Asongu</w:t>
      </w:r>
      <w:proofErr w:type="spellEnd"/>
      <w:r w:rsidRPr="004A53C4">
        <w:rPr>
          <w:rFonts w:ascii="Times New Roman" w:hAnsi="Times New Roman" w:cs="Times New Roman"/>
          <w:i/>
          <w:iCs/>
          <w:color w:val="C00000"/>
          <w:sz w:val="22"/>
        </w:rPr>
        <w:t xml:space="preserve"> et al. (2018) found that information and communication technology in Africa has an impact on carbon emissions. Jacob (2018) found that digital technology can contribute to the construction of low-carbon cities. Sareen and Haarstad (2021) </w:t>
      </w:r>
      <w:r w:rsidRPr="004A53C4">
        <w:rPr>
          <w:rFonts w:ascii="Times New Roman" w:hAnsi="Times New Roman" w:cs="Times New Roman"/>
          <w:i/>
          <w:iCs/>
          <w:color w:val="C00000"/>
          <w:sz w:val="22"/>
        </w:rPr>
        <w:lastRenderedPageBreak/>
        <w:t>found that digitalization plays an important role in environmental improvement and innovative development. Zhou and Yang (2018) confirmed that the coupling of national economic development and ecological environment is on the rise in general, but it is still at a low level, and there are uneven spatial distribution characteristics in various regions. The research of Zheng et al. (2021) pointed out that China's provincial green economy and digital economy are on the rise together, and there is a spatial imbalance pattern of high in the east and low in the central and western regions. He et al. (2022) confirmed that with the development of the digital economy, there is also an upward trend in ecological efficiency, and pointed out that the eastern region has advantages over the central and western regions. Liu et al. (2022) also pointed out that under the background of digital finance, the synergy between economic development and the ecological environment has been continuously enhanced in China, but there are spatial imbalance characteristics. Liang et al. (2021) also revealed that due to the spatial spillover and network effects of the digital economy, eastern China can drive the development and interaction of the central and western regions. Although these studies do not explicitly study the interaction between the digital economy and ecological efficiency, it is emphasized that digital economy can effectively improve green total factor productivity and is expected to meet the future challenges of economic growth. In addition, in China, with the continuous promotion of regional integration, more and more research can provide strong support in many aspects for the strengthening and heterogeneity of the interaction between the two systems.</w:t>
      </w:r>
    </w:p>
    <w:p w14:paraId="11CAB612" w14:textId="68B98C14" w:rsidR="004A53C4" w:rsidRPr="004A53C4" w:rsidRDefault="004A53C4" w:rsidP="004A53C4">
      <w:pPr>
        <w:widowControl/>
        <w:ind w:firstLineChars="100" w:firstLine="220"/>
        <w:rPr>
          <w:rFonts w:ascii="Times New Roman" w:hAnsi="Times New Roman" w:cs="Times New Roman"/>
          <w:i/>
          <w:iCs/>
          <w:color w:val="C00000"/>
          <w:sz w:val="22"/>
        </w:rPr>
      </w:pPr>
      <w:r w:rsidRPr="004A53C4">
        <w:rPr>
          <w:rFonts w:ascii="Times New Roman" w:hAnsi="Times New Roman" w:cs="Times New Roman"/>
          <w:i/>
          <w:iCs/>
          <w:color w:val="C00000"/>
          <w:sz w:val="22"/>
        </w:rPr>
        <w:t xml:space="preserve">Finally, we found that each influencing factor has different effects on the system coupling, and there is also heterogeneity in the degree of effect on different geographical locations and resource types. In fact, in addition to the listed factors, there are also abundant researches about influencing factors of the coupling between economic development and the ecological environment (Erdmann and </w:t>
      </w:r>
      <w:proofErr w:type="spellStart"/>
      <w:r w:rsidRPr="004A53C4">
        <w:rPr>
          <w:rFonts w:ascii="Times New Roman" w:hAnsi="Times New Roman" w:cs="Times New Roman"/>
          <w:i/>
          <w:iCs/>
          <w:color w:val="C00000"/>
          <w:sz w:val="22"/>
        </w:rPr>
        <w:t>Hilty</w:t>
      </w:r>
      <w:proofErr w:type="spellEnd"/>
      <w:r w:rsidRPr="004A53C4">
        <w:rPr>
          <w:rFonts w:ascii="Times New Roman" w:hAnsi="Times New Roman" w:cs="Times New Roman"/>
          <w:i/>
          <w:iCs/>
          <w:color w:val="C00000"/>
          <w:sz w:val="22"/>
        </w:rPr>
        <w:t>, 2010; Shaikh et al., 2020</w:t>
      </w:r>
      <w:r w:rsidRPr="004A53C4">
        <w:rPr>
          <w:rFonts w:ascii="Times New Roman" w:hAnsi="Times New Roman" w:cs="Times New Roman" w:hint="eastAsia"/>
          <w:i/>
          <w:iCs/>
          <w:color w:val="C00000"/>
          <w:sz w:val="22"/>
        </w:rPr>
        <w:t>;</w:t>
      </w:r>
      <w:r w:rsidRPr="004A53C4">
        <w:rPr>
          <w:rFonts w:ascii="Times New Roman" w:hAnsi="Times New Roman" w:cs="Times New Roman"/>
          <w:i/>
          <w:iCs/>
          <w:color w:val="C00000"/>
          <w:sz w:val="22"/>
        </w:rPr>
        <w:t xml:space="preserve"> Umar et al., 2020</w:t>
      </w:r>
      <w:r w:rsidRPr="004A53C4">
        <w:rPr>
          <w:rFonts w:ascii="Times New Roman" w:hAnsi="Times New Roman" w:cs="Times New Roman" w:hint="eastAsia"/>
          <w:i/>
          <w:iCs/>
          <w:color w:val="C00000"/>
          <w:sz w:val="22"/>
        </w:rPr>
        <w:t>;</w:t>
      </w:r>
      <w:r w:rsidRPr="004A53C4">
        <w:rPr>
          <w:rFonts w:ascii="Times New Roman" w:hAnsi="Times New Roman" w:cs="Times New Roman"/>
          <w:i/>
          <w:iCs/>
          <w:color w:val="C00000"/>
          <w:sz w:val="22"/>
        </w:rPr>
        <w:t xml:space="preserve"> Zhou et al., 2022). We draw on relevant research and take into account the characteristics of the research system. FDI, population size, and other factors were put into the model for regression. Combining the influencing factors and regression results of the digital economy, through screening and comparison, we finally selected influencing factors such as industrial collaboration, technological innovation, environmental regulation, industrial upgrading, government support, economic foundation and spatial quality. At present, few scholars have analyzed the influencing factors of the coupling of digital economy and ecological efficiency, which highlights the value of our research. From the perspective of relevant research, for technological innovation, most scholars have pointed out the positive role of innovation and the digital economy (Shaikh et al., 2020; Wu and Yan, 2021). While promoting the development of digital transformation, technological innovation is conducive to the efficient distribution of energy (</w:t>
      </w:r>
      <w:proofErr w:type="spellStart"/>
      <w:r w:rsidRPr="004A53C4">
        <w:rPr>
          <w:rFonts w:ascii="Times New Roman" w:hAnsi="Times New Roman" w:cs="Times New Roman"/>
          <w:i/>
          <w:iCs/>
          <w:color w:val="C00000"/>
          <w:sz w:val="22"/>
        </w:rPr>
        <w:t>Murshed</w:t>
      </w:r>
      <w:proofErr w:type="spellEnd"/>
      <w:r w:rsidRPr="004A53C4">
        <w:rPr>
          <w:rFonts w:ascii="Times New Roman" w:hAnsi="Times New Roman" w:cs="Times New Roman"/>
          <w:i/>
          <w:iCs/>
          <w:color w:val="C00000"/>
          <w:sz w:val="22"/>
        </w:rPr>
        <w:t xml:space="preserve"> et al., 2020) and the healthy and stable energy industry (Litvinenko, 2020). It has an important role and has been confirmed (Xu et al., 2022). Scholars also pointed out the reasons for the weak interaction between economy and ecology of the resource-based cities, which was from the viewpoint of technical heterogeneity. However, the positive effect on the coupling of this study is not prominent. It can be seen that China's technological innovation has not fully produced real results. And the development of digital technology in China has not achieved an effective replacement of energy demand. There is an urgent need to unleash the potential of innovation and promote the synchronous leap of the system. In terms of environmental regulation, the government can accurately quantify the pollutant discharge and </w:t>
      </w:r>
      <w:r w:rsidRPr="004A53C4">
        <w:rPr>
          <w:rFonts w:ascii="Times New Roman" w:hAnsi="Times New Roman" w:cs="Times New Roman"/>
          <w:i/>
          <w:iCs/>
          <w:color w:val="C00000"/>
          <w:sz w:val="22"/>
        </w:rPr>
        <w:lastRenderedPageBreak/>
        <w:t>pollution control capacity of producers through the digital supervision platform, and effectively achieve joint management across departments. Shahbaz et al. (2022) stressed the positive impact of government regulation on renewable energy. Nizam et al. (2020) supported the digital economy to continuously alleviate global pollution by strengthening environmental resource management. Therefore, environmental regulation should have a positive impact on ecological efficiency (Cui et al., 2020). However, this study found that it has a negative effect on the coupling, which shows that in the interaction between the digital economy and the ecological efficiency system, it is urgent to strengthen the accuracy of environmental regulation and fully tap its positive effect. Regarding the industrial collaboration factor, Ali et al. (2018) emphasized the positive role of industrial synergy in energy internet, digital economy and ecological efficiency. Cai and Wang (2022) pointed out that industrial synergistic agglomeration will stimulate the digital economy. Moreover, it will also ensure the cleaning function and promote the improvement of ecological efficiency. For industrial upgrading, the linkage effect, spillover effect and diffusion effect of the digital economy drive the upgrading of the industrial structure. The optimization of the industrial structure will help the entire industrial system gradually evolve to green production (</w:t>
      </w:r>
      <w:proofErr w:type="spellStart"/>
      <w:r w:rsidRPr="004A53C4">
        <w:rPr>
          <w:rFonts w:ascii="Times New Roman" w:hAnsi="Times New Roman" w:cs="Times New Roman"/>
          <w:i/>
          <w:iCs/>
          <w:color w:val="C00000"/>
          <w:sz w:val="22"/>
        </w:rPr>
        <w:t>Seferlis</w:t>
      </w:r>
      <w:proofErr w:type="spellEnd"/>
      <w:r w:rsidRPr="004A53C4">
        <w:rPr>
          <w:rFonts w:ascii="Times New Roman" w:hAnsi="Times New Roman" w:cs="Times New Roman"/>
          <w:i/>
          <w:iCs/>
          <w:color w:val="C00000"/>
          <w:sz w:val="22"/>
        </w:rPr>
        <w:t xml:space="preserve"> and </w:t>
      </w:r>
      <w:proofErr w:type="spellStart"/>
      <w:r w:rsidRPr="004A53C4">
        <w:rPr>
          <w:rFonts w:ascii="Times New Roman" w:hAnsi="Times New Roman" w:cs="Times New Roman"/>
          <w:i/>
          <w:iCs/>
          <w:color w:val="C00000"/>
          <w:sz w:val="22"/>
        </w:rPr>
        <w:t>Varbanov</w:t>
      </w:r>
      <w:proofErr w:type="spellEnd"/>
      <w:r w:rsidRPr="004A53C4">
        <w:rPr>
          <w:rFonts w:ascii="Times New Roman" w:hAnsi="Times New Roman" w:cs="Times New Roman"/>
          <w:i/>
          <w:iCs/>
          <w:color w:val="C00000"/>
          <w:sz w:val="22"/>
        </w:rPr>
        <w:t>, 2014; Shahbaz et al., 2022). This will further promote the development of digital economy and green economy (</w:t>
      </w:r>
      <w:proofErr w:type="spellStart"/>
      <w:r w:rsidRPr="004A53C4">
        <w:rPr>
          <w:rFonts w:ascii="Times New Roman" w:hAnsi="Times New Roman" w:cs="Times New Roman"/>
          <w:i/>
          <w:iCs/>
          <w:color w:val="C00000"/>
          <w:sz w:val="22"/>
        </w:rPr>
        <w:t>Vassileva</w:t>
      </w:r>
      <w:proofErr w:type="spellEnd"/>
      <w:r w:rsidRPr="004A53C4">
        <w:rPr>
          <w:rFonts w:ascii="Times New Roman" w:hAnsi="Times New Roman" w:cs="Times New Roman"/>
          <w:i/>
          <w:iCs/>
          <w:color w:val="C00000"/>
          <w:sz w:val="22"/>
        </w:rPr>
        <w:t xml:space="preserve"> et al., 2012; </w:t>
      </w:r>
      <w:proofErr w:type="spellStart"/>
      <w:r w:rsidRPr="004A53C4">
        <w:rPr>
          <w:rFonts w:ascii="Times New Roman" w:hAnsi="Times New Roman" w:cs="Times New Roman"/>
          <w:i/>
          <w:iCs/>
          <w:color w:val="C00000"/>
          <w:sz w:val="22"/>
        </w:rPr>
        <w:t>Heo</w:t>
      </w:r>
      <w:proofErr w:type="spellEnd"/>
      <w:r w:rsidRPr="004A53C4">
        <w:rPr>
          <w:rFonts w:ascii="Times New Roman" w:hAnsi="Times New Roman" w:cs="Times New Roman"/>
          <w:i/>
          <w:iCs/>
          <w:color w:val="C00000"/>
          <w:sz w:val="22"/>
        </w:rPr>
        <w:t xml:space="preserve"> and Lee, 2019). Ren and Du (2021) emphasized that the transformation of industrial structure will effectively improve ecological efficiency, while further releasing and promoting the development of the digital economy. For space quality aspects, Superior spatial quality will compress the space-time distance and increase the flow of factors to stimulate economic growth (</w:t>
      </w:r>
      <w:proofErr w:type="spellStart"/>
      <w:r w:rsidRPr="004A53C4">
        <w:rPr>
          <w:rFonts w:ascii="Times New Roman" w:hAnsi="Times New Roman" w:cs="Times New Roman"/>
          <w:i/>
          <w:iCs/>
          <w:color w:val="C00000"/>
          <w:sz w:val="22"/>
        </w:rPr>
        <w:t>Czuryk</w:t>
      </w:r>
      <w:proofErr w:type="spellEnd"/>
      <w:r w:rsidRPr="004A53C4">
        <w:rPr>
          <w:rFonts w:ascii="Times New Roman" w:hAnsi="Times New Roman" w:cs="Times New Roman"/>
          <w:i/>
          <w:iCs/>
          <w:color w:val="C00000"/>
          <w:sz w:val="22"/>
        </w:rPr>
        <w:t xml:space="preserve">, 2021). In the digital era, poor spatial connectivity will inhibit economic development (Bowen and Morris, 2019; Philip and Williams, 2019). </w:t>
      </w:r>
      <w:proofErr w:type="spellStart"/>
      <w:r w:rsidRPr="004A53C4">
        <w:rPr>
          <w:rFonts w:ascii="Times New Roman" w:hAnsi="Times New Roman" w:cs="Times New Roman"/>
          <w:i/>
          <w:iCs/>
          <w:color w:val="C00000"/>
          <w:sz w:val="22"/>
        </w:rPr>
        <w:t>Amuso</w:t>
      </w:r>
      <w:proofErr w:type="spellEnd"/>
      <w:r w:rsidRPr="004A53C4">
        <w:rPr>
          <w:rFonts w:ascii="Times New Roman" w:hAnsi="Times New Roman" w:cs="Times New Roman"/>
          <w:i/>
          <w:iCs/>
          <w:color w:val="C00000"/>
          <w:sz w:val="22"/>
        </w:rPr>
        <w:t xml:space="preserve"> et al. (2020) also pointed out that the improvement of space quality can help the digital network effectively integrate resources and reduce carbon emissions. Fan and Xu (2021) also pointed out that the government should lay stress on the construction of information infrastructure in the central and western regions, provide financial and equipment support, and strive to bridge the digital divide. In terms of economic foundation, Falk and </w:t>
      </w:r>
      <w:proofErr w:type="spellStart"/>
      <w:r w:rsidRPr="004A53C4">
        <w:rPr>
          <w:rFonts w:ascii="Times New Roman" w:hAnsi="Times New Roman" w:cs="Times New Roman"/>
          <w:i/>
          <w:iCs/>
          <w:color w:val="C00000"/>
          <w:sz w:val="22"/>
        </w:rPr>
        <w:t>Hagsten</w:t>
      </w:r>
      <w:proofErr w:type="spellEnd"/>
      <w:r w:rsidRPr="004A53C4">
        <w:rPr>
          <w:rFonts w:ascii="Times New Roman" w:hAnsi="Times New Roman" w:cs="Times New Roman"/>
          <w:i/>
          <w:iCs/>
          <w:color w:val="C00000"/>
          <w:sz w:val="22"/>
        </w:rPr>
        <w:t xml:space="preserve"> (2021) stressed that differences in regional economic development will form a digital divide. the economic strength of each city is the basic condition of the digital economy and the key to improving ecological efficiency. Therefore, the positive effect of this factor on the coupling is undeniable.</w:t>
      </w:r>
    </w:p>
    <w:p w14:paraId="00F76E8C" w14:textId="28B779C0" w:rsidR="004A53C4" w:rsidRPr="004A53C4" w:rsidRDefault="004A53C4" w:rsidP="004A53C4">
      <w:pPr>
        <w:widowControl/>
        <w:ind w:firstLineChars="100" w:firstLine="220"/>
        <w:rPr>
          <w:rFonts w:ascii="Times New Roman" w:hAnsi="Times New Roman" w:cs="Times New Roman"/>
          <w:i/>
          <w:iCs/>
          <w:color w:val="C00000"/>
          <w:sz w:val="22"/>
        </w:rPr>
      </w:pPr>
      <w:r w:rsidRPr="004A53C4">
        <w:rPr>
          <w:rFonts w:ascii="Times New Roman" w:hAnsi="Times New Roman" w:cs="Times New Roman"/>
          <w:i/>
          <w:iCs/>
          <w:color w:val="C00000"/>
          <w:sz w:val="22"/>
        </w:rPr>
        <w:t>It is worth mentioning that, the study also has certain limitations. On an industry scale, it can be subsequently probed on the basis of three- or four-digit industry to replace the more macro two-digit industry. At the same time, the correlation among the subdivided industries can be further analyzed. In terms of influencing factors, the joint prevention and control of system, culture, environmental regulation, and economic globalization will all implicate the development trend of digital economy and ecological environmental protection. However, due to the difficulty of quantification and the limitation of data acquisition, this study did not conduct in-depth research, but this is also the direction that will be refined in the future. More, we will further optimize the research model in the future.</w:t>
      </w:r>
    </w:p>
    <w:p w14:paraId="033CA22A" w14:textId="701C3CDE" w:rsidR="005A2EE7" w:rsidRPr="007D6BEF" w:rsidRDefault="005A2EE7" w:rsidP="0067383D">
      <w:pPr>
        <w:widowControl/>
        <w:rPr>
          <w:rFonts w:ascii="Times New Roman" w:eastAsia="仿宋" w:hAnsi="Times New Roman" w:cs="Times New Roman"/>
          <w:sz w:val="24"/>
          <w:szCs w:val="24"/>
        </w:rPr>
      </w:pPr>
      <w:r w:rsidRPr="007D6BEF">
        <w:rPr>
          <w:rFonts w:ascii="Times New Roman" w:eastAsia="仿宋" w:hAnsi="Times New Roman" w:cs="Times New Roman"/>
          <w:sz w:val="24"/>
          <w:szCs w:val="24"/>
        </w:rPr>
        <w:t>Thanks again, and best regards.</w:t>
      </w:r>
    </w:p>
    <w:p w14:paraId="673DC3E0" w14:textId="4B89894D" w:rsidR="003B5C4E" w:rsidRPr="00835D5E" w:rsidRDefault="0067383D" w:rsidP="00253415">
      <w:pPr>
        <w:rPr>
          <w:rFonts w:ascii="Times New Roman" w:hAnsi="Times New Roman" w:cs="Times New Roman"/>
        </w:rPr>
      </w:pPr>
      <w:r w:rsidRPr="0067383D">
        <w:rPr>
          <w:rFonts w:ascii="Times New Roman" w:hAnsi="Times New Roman" w:cs="Times New Roman"/>
        </w:rPr>
        <w:t>Authors</w:t>
      </w:r>
    </w:p>
    <w:sectPr w:rsidR="003B5C4E" w:rsidRPr="00835D5E">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625721" w14:textId="77777777" w:rsidR="00E2547A" w:rsidRDefault="00E2547A" w:rsidP="00307070">
      <w:r>
        <w:separator/>
      </w:r>
    </w:p>
  </w:endnote>
  <w:endnote w:type="continuationSeparator" w:id="0">
    <w:p w14:paraId="4B03698C" w14:textId="77777777" w:rsidR="00E2547A" w:rsidRDefault="00E2547A" w:rsidP="00307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462003"/>
      <w:docPartObj>
        <w:docPartGallery w:val="Page Numbers (Bottom of Page)"/>
        <w:docPartUnique/>
      </w:docPartObj>
    </w:sdtPr>
    <w:sdtContent>
      <w:p w14:paraId="0A325C39" w14:textId="6B6D2AA4" w:rsidR="00BB3BDF" w:rsidRDefault="00BB3BDF">
        <w:pPr>
          <w:pStyle w:val="a5"/>
          <w:jc w:val="center"/>
        </w:pPr>
        <w:r>
          <w:fldChar w:fldCharType="begin"/>
        </w:r>
        <w:r>
          <w:instrText>PAGE   \* MERGEFORMAT</w:instrText>
        </w:r>
        <w:r>
          <w:fldChar w:fldCharType="separate"/>
        </w:r>
        <w:r>
          <w:rPr>
            <w:lang w:val="zh-CN"/>
          </w:rPr>
          <w:t>2</w:t>
        </w:r>
        <w:r>
          <w:fldChar w:fldCharType="end"/>
        </w:r>
      </w:p>
    </w:sdtContent>
  </w:sdt>
  <w:p w14:paraId="539FC6B6" w14:textId="77777777" w:rsidR="00BB3BDF" w:rsidRDefault="00BB3BD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31FD02" w14:textId="77777777" w:rsidR="00E2547A" w:rsidRDefault="00E2547A" w:rsidP="00307070">
      <w:r>
        <w:separator/>
      </w:r>
    </w:p>
  </w:footnote>
  <w:footnote w:type="continuationSeparator" w:id="0">
    <w:p w14:paraId="7449BEEB" w14:textId="77777777" w:rsidR="00E2547A" w:rsidRDefault="00E2547A" w:rsidP="00307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98056B"/>
    <w:multiLevelType w:val="hybridMultilevel"/>
    <w:tmpl w:val="886E4D0A"/>
    <w:lvl w:ilvl="0" w:tplc="5EE278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6AA34DA"/>
    <w:multiLevelType w:val="hybridMultilevel"/>
    <w:tmpl w:val="41862836"/>
    <w:lvl w:ilvl="0" w:tplc="1F6CB91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31811AB"/>
    <w:multiLevelType w:val="hybridMultilevel"/>
    <w:tmpl w:val="B504CA72"/>
    <w:lvl w:ilvl="0" w:tplc="8546766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3EF46DC"/>
    <w:multiLevelType w:val="hybridMultilevel"/>
    <w:tmpl w:val="C70C9B24"/>
    <w:lvl w:ilvl="0" w:tplc="1F1AA1FC">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3724F66"/>
    <w:multiLevelType w:val="hybridMultilevel"/>
    <w:tmpl w:val="5A12DE9E"/>
    <w:lvl w:ilvl="0" w:tplc="C79406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0511648"/>
    <w:multiLevelType w:val="hybridMultilevel"/>
    <w:tmpl w:val="63BCBD92"/>
    <w:lvl w:ilvl="0" w:tplc="8FEAA736">
      <w:start w:val="1"/>
      <w:numFmt w:val="decimalEnclosedCircle"/>
      <w:lvlText w:val="%1"/>
      <w:lvlJc w:val="left"/>
      <w:pPr>
        <w:ind w:left="360" w:hanging="360"/>
      </w:pPr>
      <w:rPr>
        <w:rFonts w:ascii="宋体" w:eastAsia="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50B7F96"/>
    <w:multiLevelType w:val="hybridMultilevel"/>
    <w:tmpl w:val="FA02A3D4"/>
    <w:lvl w:ilvl="0" w:tplc="3E9E918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091384899">
    <w:abstractNumId w:val="0"/>
  </w:num>
  <w:num w:numId="2" w16cid:durableId="775827358">
    <w:abstractNumId w:val="3"/>
  </w:num>
  <w:num w:numId="3" w16cid:durableId="640235093">
    <w:abstractNumId w:val="5"/>
  </w:num>
  <w:num w:numId="4" w16cid:durableId="157041292">
    <w:abstractNumId w:val="1"/>
  </w:num>
  <w:num w:numId="5" w16cid:durableId="54012032">
    <w:abstractNumId w:val="6"/>
  </w:num>
  <w:num w:numId="6" w16cid:durableId="139925174">
    <w:abstractNumId w:val="2"/>
  </w:num>
  <w:num w:numId="7" w16cid:durableId="11347126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E95"/>
    <w:rsid w:val="00010C77"/>
    <w:rsid w:val="00015203"/>
    <w:rsid w:val="00015ADD"/>
    <w:rsid w:val="00021CE7"/>
    <w:rsid w:val="00025763"/>
    <w:rsid w:val="000276CC"/>
    <w:rsid w:val="00033BAC"/>
    <w:rsid w:val="00034880"/>
    <w:rsid w:val="000507D1"/>
    <w:rsid w:val="00061A2B"/>
    <w:rsid w:val="000620AF"/>
    <w:rsid w:val="00063270"/>
    <w:rsid w:val="00094972"/>
    <w:rsid w:val="00094AB8"/>
    <w:rsid w:val="0009717B"/>
    <w:rsid w:val="000A2E7D"/>
    <w:rsid w:val="000A5DC5"/>
    <w:rsid w:val="000B4045"/>
    <w:rsid w:val="000B4A3C"/>
    <w:rsid w:val="000D0DF9"/>
    <w:rsid w:val="000D1D7B"/>
    <w:rsid w:val="000D2219"/>
    <w:rsid w:val="000D311F"/>
    <w:rsid w:val="000D6179"/>
    <w:rsid w:val="000D6EA4"/>
    <w:rsid w:val="000E12D6"/>
    <w:rsid w:val="000E3145"/>
    <w:rsid w:val="000E4B6C"/>
    <w:rsid w:val="000F463E"/>
    <w:rsid w:val="00102C76"/>
    <w:rsid w:val="0010484C"/>
    <w:rsid w:val="00104ABE"/>
    <w:rsid w:val="00104F15"/>
    <w:rsid w:val="00105D1B"/>
    <w:rsid w:val="00110242"/>
    <w:rsid w:val="0011709C"/>
    <w:rsid w:val="00123964"/>
    <w:rsid w:val="00124EFA"/>
    <w:rsid w:val="00125CDA"/>
    <w:rsid w:val="00137021"/>
    <w:rsid w:val="0014474E"/>
    <w:rsid w:val="001512A4"/>
    <w:rsid w:val="001523E4"/>
    <w:rsid w:val="001556EC"/>
    <w:rsid w:val="00162611"/>
    <w:rsid w:val="001718EC"/>
    <w:rsid w:val="00181F91"/>
    <w:rsid w:val="001A5A10"/>
    <w:rsid w:val="001B1EBA"/>
    <w:rsid w:val="001C4CAC"/>
    <w:rsid w:val="001C6524"/>
    <w:rsid w:val="001E0649"/>
    <w:rsid w:val="001E2240"/>
    <w:rsid w:val="001F186E"/>
    <w:rsid w:val="001F1DF8"/>
    <w:rsid w:val="002015C7"/>
    <w:rsid w:val="00206178"/>
    <w:rsid w:val="002138CF"/>
    <w:rsid w:val="00213E59"/>
    <w:rsid w:val="0022338F"/>
    <w:rsid w:val="002404F9"/>
    <w:rsid w:val="002408E5"/>
    <w:rsid w:val="0025187D"/>
    <w:rsid w:val="00252B56"/>
    <w:rsid w:val="00252C6C"/>
    <w:rsid w:val="00253415"/>
    <w:rsid w:val="0025453D"/>
    <w:rsid w:val="00257228"/>
    <w:rsid w:val="00262263"/>
    <w:rsid w:val="00277B2D"/>
    <w:rsid w:val="0028032D"/>
    <w:rsid w:val="002866E7"/>
    <w:rsid w:val="00287964"/>
    <w:rsid w:val="002944DC"/>
    <w:rsid w:val="0029572F"/>
    <w:rsid w:val="002A0832"/>
    <w:rsid w:val="002A29DB"/>
    <w:rsid w:val="002A5590"/>
    <w:rsid w:val="002A65DF"/>
    <w:rsid w:val="002B774E"/>
    <w:rsid w:val="002B7EF6"/>
    <w:rsid w:val="002C0898"/>
    <w:rsid w:val="002C163B"/>
    <w:rsid w:val="002C35F9"/>
    <w:rsid w:val="002C3BDD"/>
    <w:rsid w:val="002D073B"/>
    <w:rsid w:val="002D1C95"/>
    <w:rsid w:val="002E04A4"/>
    <w:rsid w:val="002F0FAB"/>
    <w:rsid w:val="002F11C1"/>
    <w:rsid w:val="00301043"/>
    <w:rsid w:val="00302326"/>
    <w:rsid w:val="00307070"/>
    <w:rsid w:val="0030710E"/>
    <w:rsid w:val="00317264"/>
    <w:rsid w:val="00322BCA"/>
    <w:rsid w:val="00327ADA"/>
    <w:rsid w:val="00330A4B"/>
    <w:rsid w:val="00331E53"/>
    <w:rsid w:val="00334B0D"/>
    <w:rsid w:val="00343BA8"/>
    <w:rsid w:val="0037191C"/>
    <w:rsid w:val="00371FC1"/>
    <w:rsid w:val="00376AD4"/>
    <w:rsid w:val="00377C62"/>
    <w:rsid w:val="003955AE"/>
    <w:rsid w:val="003A22D9"/>
    <w:rsid w:val="003A3C52"/>
    <w:rsid w:val="003A57DA"/>
    <w:rsid w:val="003A696E"/>
    <w:rsid w:val="003A6F47"/>
    <w:rsid w:val="003A7A77"/>
    <w:rsid w:val="003B1813"/>
    <w:rsid w:val="003B44C4"/>
    <w:rsid w:val="003B5C4E"/>
    <w:rsid w:val="003C0300"/>
    <w:rsid w:val="003D332D"/>
    <w:rsid w:val="003D6F4F"/>
    <w:rsid w:val="003D7A89"/>
    <w:rsid w:val="003E299C"/>
    <w:rsid w:val="003F32A8"/>
    <w:rsid w:val="003F469C"/>
    <w:rsid w:val="00406A61"/>
    <w:rsid w:val="00407331"/>
    <w:rsid w:val="004079E2"/>
    <w:rsid w:val="0041349E"/>
    <w:rsid w:val="00413764"/>
    <w:rsid w:val="00417B86"/>
    <w:rsid w:val="004215CA"/>
    <w:rsid w:val="00421686"/>
    <w:rsid w:val="00422CF1"/>
    <w:rsid w:val="00427415"/>
    <w:rsid w:val="00442407"/>
    <w:rsid w:val="00446AFE"/>
    <w:rsid w:val="00447D52"/>
    <w:rsid w:val="00465D6C"/>
    <w:rsid w:val="00482623"/>
    <w:rsid w:val="0048426C"/>
    <w:rsid w:val="00486168"/>
    <w:rsid w:val="00495572"/>
    <w:rsid w:val="004A53C4"/>
    <w:rsid w:val="004B6D31"/>
    <w:rsid w:val="004C0F05"/>
    <w:rsid w:val="004C4616"/>
    <w:rsid w:val="004C5AAD"/>
    <w:rsid w:val="004D4499"/>
    <w:rsid w:val="004D74F6"/>
    <w:rsid w:val="004E4DBB"/>
    <w:rsid w:val="004E6CFD"/>
    <w:rsid w:val="004F2749"/>
    <w:rsid w:val="00504366"/>
    <w:rsid w:val="00511C60"/>
    <w:rsid w:val="00514447"/>
    <w:rsid w:val="0052210E"/>
    <w:rsid w:val="0052214C"/>
    <w:rsid w:val="00522958"/>
    <w:rsid w:val="00530A35"/>
    <w:rsid w:val="00530B36"/>
    <w:rsid w:val="00533989"/>
    <w:rsid w:val="00537BB1"/>
    <w:rsid w:val="00545BD1"/>
    <w:rsid w:val="00550354"/>
    <w:rsid w:val="00551DEF"/>
    <w:rsid w:val="00561D73"/>
    <w:rsid w:val="00563ECA"/>
    <w:rsid w:val="00573FDE"/>
    <w:rsid w:val="00575AAB"/>
    <w:rsid w:val="005811CE"/>
    <w:rsid w:val="00582538"/>
    <w:rsid w:val="00595069"/>
    <w:rsid w:val="005A2EE7"/>
    <w:rsid w:val="005A3016"/>
    <w:rsid w:val="005B297F"/>
    <w:rsid w:val="005B390B"/>
    <w:rsid w:val="005C15AA"/>
    <w:rsid w:val="005C1701"/>
    <w:rsid w:val="005C6518"/>
    <w:rsid w:val="005D1155"/>
    <w:rsid w:val="005E1AE1"/>
    <w:rsid w:val="005E6EB3"/>
    <w:rsid w:val="005F314E"/>
    <w:rsid w:val="0060178E"/>
    <w:rsid w:val="00602CFE"/>
    <w:rsid w:val="0060353B"/>
    <w:rsid w:val="00603B9F"/>
    <w:rsid w:val="00626770"/>
    <w:rsid w:val="00626BE4"/>
    <w:rsid w:val="00627F11"/>
    <w:rsid w:val="0065171E"/>
    <w:rsid w:val="00662ED4"/>
    <w:rsid w:val="006649D8"/>
    <w:rsid w:val="00666E94"/>
    <w:rsid w:val="00670E6A"/>
    <w:rsid w:val="0067383D"/>
    <w:rsid w:val="0067531D"/>
    <w:rsid w:val="00675651"/>
    <w:rsid w:val="0067729D"/>
    <w:rsid w:val="006777F1"/>
    <w:rsid w:val="00677F31"/>
    <w:rsid w:val="00686953"/>
    <w:rsid w:val="006936CF"/>
    <w:rsid w:val="006A0841"/>
    <w:rsid w:val="006A4651"/>
    <w:rsid w:val="006B03A7"/>
    <w:rsid w:val="006C26C1"/>
    <w:rsid w:val="006C4E8A"/>
    <w:rsid w:val="006D2C05"/>
    <w:rsid w:val="006D40DD"/>
    <w:rsid w:val="006E054A"/>
    <w:rsid w:val="0070799D"/>
    <w:rsid w:val="00707DBD"/>
    <w:rsid w:val="0072665E"/>
    <w:rsid w:val="00726C8C"/>
    <w:rsid w:val="00731903"/>
    <w:rsid w:val="00737B1B"/>
    <w:rsid w:val="00744291"/>
    <w:rsid w:val="00752670"/>
    <w:rsid w:val="007526E2"/>
    <w:rsid w:val="00762BA7"/>
    <w:rsid w:val="00763C7E"/>
    <w:rsid w:val="00766617"/>
    <w:rsid w:val="00766D59"/>
    <w:rsid w:val="007706E0"/>
    <w:rsid w:val="007819B1"/>
    <w:rsid w:val="00786614"/>
    <w:rsid w:val="0079525E"/>
    <w:rsid w:val="007A63D5"/>
    <w:rsid w:val="007B19D9"/>
    <w:rsid w:val="007C3301"/>
    <w:rsid w:val="007D4BDC"/>
    <w:rsid w:val="007D566B"/>
    <w:rsid w:val="007D6BEF"/>
    <w:rsid w:val="007D7694"/>
    <w:rsid w:val="007E4EB6"/>
    <w:rsid w:val="007E5778"/>
    <w:rsid w:val="007F0DCD"/>
    <w:rsid w:val="00801F61"/>
    <w:rsid w:val="00801F91"/>
    <w:rsid w:val="00803FD4"/>
    <w:rsid w:val="00804D29"/>
    <w:rsid w:val="00807631"/>
    <w:rsid w:val="00810243"/>
    <w:rsid w:val="00816D38"/>
    <w:rsid w:val="0082390C"/>
    <w:rsid w:val="00824DA5"/>
    <w:rsid w:val="00826463"/>
    <w:rsid w:val="00830BD7"/>
    <w:rsid w:val="0083153C"/>
    <w:rsid w:val="00832685"/>
    <w:rsid w:val="00835D5E"/>
    <w:rsid w:val="00841DD1"/>
    <w:rsid w:val="008471C4"/>
    <w:rsid w:val="00862043"/>
    <w:rsid w:val="0086223B"/>
    <w:rsid w:val="00884C44"/>
    <w:rsid w:val="00885310"/>
    <w:rsid w:val="008867B5"/>
    <w:rsid w:val="00886A16"/>
    <w:rsid w:val="00894C45"/>
    <w:rsid w:val="008A17C1"/>
    <w:rsid w:val="008A1981"/>
    <w:rsid w:val="008A5A43"/>
    <w:rsid w:val="008A68DA"/>
    <w:rsid w:val="008B0E95"/>
    <w:rsid w:val="008B2D2D"/>
    <w:rsid w:val="008D1021"/>
    <w:rsid w:val="008D1FE5"/>
    <w:rsid w:val="008D72B7"/>
    <w:rsid w:val="008E423D"/>
    <w:rsid w:val="008E762C"/>
    <w:rsid w:val="008F2171"/>
    <w:rsid w:val="008F3D1A"/>
    <w:rsid w:val="008F6F22"/>
    <w:rsid w:val="009002A9"/>
    <w:rsid w:val="00900791"/>
    <w:rsid w:val="009036ED"/>
    <w:rsid w:val="009056F9"/>
    <w:rsid w:val="0091478A"/>
    <w:rsid w:val="00922505"/>
    <w:rsid w:val="0093441A"/>
    <w:rsid w:val="00957FFD"/>
    <w:rsid w:val="009770EC"/>
    <w:rsid w:val="00977563"/>
    <w:rsid w:val="009805AF"/>
    <w:rsid w:val="009817EA"/>
    <w:rsid w:val="0098413F"/>
    <w:rsid w:val="0099237F"/>
    <w:rsid w:val="0099391B"/>
    <w:rsid w:val="00994156"/>
    <w:rsid w:val="009A0ED9"/>
    <w:rsid w:val="009A1E14"/>
    <w:rsid w:val="009A38E8"/>
    <w:rsid w:val="009B5162"/>
    <w:rsid w:val="009C3544"/>
    <w:rsid w:val="009C56CB"/>
    <w:rsid w:val="009E154C"/>
    <w:rsid w:val="009E7317"/>
    <w:rsid w:val="009F1981"/>
    <w:rsid w:val="009F6845"/>
    <w:rsid w:val="00A05974"/>
    <w:rsid w:val="00A06FFD"/>
    <w:rsid w:val="00A179AD"/>
    <w:rsid w:val="00A251E5"/>
    <w:rsid w:val="00A258DA"/>
    <w:rsid w:val="00A430C8"/>
    <w:rsid w:val="00A435CF"/>
    <w:rsid w:val="00A508B1"/>
    <w:rsid w:val="00A70315"/>
    <w:rsid w:val="00A7058F"/>
    <w:rsid w:val="00A71F2E"/>
    <w:rsid w:val="00A74345"/>
    <w:rsid w:val="00A74BB3"/>
    <w:rsid w:val="00A8567C"/>
    <w:rsid w:val="00AA5824"/>
    <w:rsid w:val="00AA5CE3"/>
    <w:rsid w:val="00AC5F71"/>
    <w:rsid w:val="00AD2486"/>
    <w:rsid w:val="00AD44EB"/>
    <w:rsid w:val="00AE5EE4"/>
    <w:rsid w:val="00AF3C60"/>
    <w:rsid w:val="00AF5174"/>
    <w:rsid w:val="00B070E2"/>
    <w:rsid w:val="00B107D8"/>
    <w:rsid w:val="00B122E5"/>
    <w:rsid w:val="00B137B6"/>
    <w:rsid w:val="00B24493"/>
    <w:rsid w:val="00B442A1"/>
    <w:rsid w:val="00B50C7B"/>
    <w:rsid w:val="00B517C6"/>
    <w:rsid w:val="00B65BAD"/>
    <w:rsid w:val="00B67CA4"/>
    <w:rsid w:val="00B80546"/>
    <w:rsid w:val="00B860FC"/>
    <w:rsid w:val="00B91945"/>
    <w:rsid w:val="00B9718A"/>
    <w:rsid w:val="00BA2BD6"/>
    <w:rsid w:val="00BA7D26"/>
    <w:rsid w:val="00BB3BDF"/>
    <w:rsid w:val="00BB70AD"/>
    <w:rsid w:val="00BC4465"/>
    <w:rsid w:val="00BE181A"/>
    <w:rsid w:val="00BE376D"/>
    <w:rsid w:val="00BF055E"/>
    <w:rsid w:val="00BF0B60"/>
    <w:rsid w:val="00BF304E"/>
    <w:rsid w:val="00BF4580"/>
    <w:rsid w:val="00BF4E66"/>
    <w:rsid w:val="00BF7304"/>
    <w:rsid w:val="00C11FAB"/>
    <w:rsid w:val="00C21BE0"/>
    <w:rsid w:val="00C21E78"/>
    <w:rsid w:val="00C26805"/>
    <w:rsid w:val="00C348DB"/>
    <w:rsid w:val="00C3767E"/>
    <w:rsid w:val="00C409A0"/>
    <w:rsid w:val="00C50B77"/>
    <w:rsid w:val="00C52E50"/>
    <w:rsid w:val="00C541E9"/>
    <w:rsid w:val="00C5479E"/>
    <w:rsid w:val="00C65B6F"/>
    <w:rsid w:val="00C70768"/>
    <w:rsid w:val="00C752AD"/>
    <w:rsid w:val="00C8556A"/>
    <w:rsid w:val="00C97D68"/>
    <w:rsid w:val="00CA1842"/>
    <w:rsid w:val="00CD2311"/>
    <w:rsid w:val="00CD604E"/>
    <w:rsid w:val="00CE5AC4"/>
    <w:rsid w:val="00D04F56"/>
    <w:rsid w:val="00D06801"/>
    <w:rsid w:val="00D37D83"/>
    <w:rsid w:val="00D66798"/>
    <w:rsid w:val="00D67475"/>
    <w:rsid w:val="00D70C35"/>
    <w:rsid w:val="00D76B3E"/>
    <w:rsid w:val="00D80E7C"/>
    <w:rsid w:val="00D83D1D"/>
    <w:rsid w:val="00D8425B"/>
    <w:rsid w:val="00D91BA5"/>
    <w:rsid w:val="00D957E8"/>
    <w:rsid w:val="00DA7B7D"/>
    <w:rsid w:val="00DC03AD"/>
    <w:rsid w:val="00DC3540"/>
    <w:rsid w:val="00DC61B2"/>
    <w:rsid w:val="00DD453A"/>
    <w:rsid w:val="00DE4799"/>
    <w:rsid w:val="00DF02F8"/>
    <w:rsid w:val="00E007D0"/>
    <w:rsid w:val="00E1069A"/>
    <w:rsid w:val="00E10B75"/>
    <w:rsid w:val="00E1140D"/>
    <w:rsid w:val="00E25100"/>
    <w:rsid w:val="00E2547A"/>
    <w:rsid w:val="00E60E16"/>
    <w:rsid w:val="00E9589E"/>
    <w:rsid w:val="00EA0561"/>
    <w:rsid w:val="00EA1888"/>
    <w:rsid w:val="00EA330C"/>
    <w:rsid w:val="00EA4F7F"/>
    <w:rsid w:val="00EA6B24"/>
    <w:rsid w:val="00EB08C5"/>
    <w:rsid w:val="00EB23A2"/>
    <w:rsid w:val="00EB27D0"/>
    <w:rsid w:val="00EC06DD"/>
    <w:rsid w:val="00EC7E74"/>
    <w:rsid w:val="00EE4F51"/>
    <w:rsid w:val="00EF0BFE"/>
    <w:rsid w:val="00EF0E9B"/>
    <w:rsid w:val="00EF2ACD"/>
    <w:rsid w:val="00EF5953"/>
    <w:rsid w:val="00F05C56"/>
    <w:rsid w:val="00F07CF6"/>
    <w:rsid w:val="00F327E7"/>
    <w:rsid w:val="00F47396"/>
    <w:rsid w:val="00F510DA"/>
    <w:rsid w:val="00F523C4"/>
    <w:rsid w:val="00F55051"/>
    <w:rsid w:val="00F55D7F"/>
    <w:rsid w:val="00F5619C"/>
    <w:rsid w:val="00F70B1E"/>
    <w:rsid w:val="00F753D0"/>
    <w:rsid w:val="00F86236"/>
    <w:rsid w:val="00FA51E3"/>
    <w:rsid w:val="00FC1782"/>
    <w:rsid w:val="00FD49F3"/>
    <w:rsid w:val="00FD5529"/>
    <w:rsid w:val="00FD68EE"/>
    <w:rsid w:val="00FE5551"/>
    <w:rsid w:val="00FE5F76"/>
    <w:rsid w:val="00FF67EE"/>
    <w:rsid w:val="00FF74A5"/>
    <w:rsid w:val="00FF76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E8DF34"/>
  <w14:defaultImageDpi w14:val="32767"/>
  <w15:chartTrackingRefBased/>
  <w15:docId w15:val="{A443A701-292D-46F1-A248-68CE8D61F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866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70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7070"/>
    <w:rPr>
      <w:sz w:val="18"/>
      <w:szCs w:val="18"/>
    </w:rPr>
  </w:style>
  <w:style w:type="paragraph" w:styleId="a5">
    <w:name w:val="footer"/>
    <w:basedOn w:val="a"/>
    <w:link w:val="a6"/>
    <w:uiPriority w:val="99"/>
    <w:unhideWhenUsed/>
    <w:rsid w:val="00307070"/>
    <w:pPr>
      <w:tabs>
        <w:tab w:val="center" w:pos="4153"/>
        <w:tab w:val="right" w:pos="8306"/>
      </w:tabs>
      <w:snapToGrid w:val="0"/>
      <w:jc w:val="left"/>
    </w:pPr>
    <w:rPr>
      <w:sz w:val="18"/>
      <w:szCs w:val="18"/>
    </w:rPr>
  </w:style>
  <w:style w:type="character" w:customStyle="1" w:styleId="a6">
    <w:name w:val="页脚 字符"/>
    <w:basedOn w:val="a0"/>
    <w:link w:val="a5"/>
    <w:uiPriority w:val="99"/>
    <w:rsid w:val="00307070"/>
    <w:rPr>
      <w:sz w:val="18"/>
      <w:szCs w:val="18"/>
    </w:rPr>
  </w:style>
  <w:style w:type="table" w:styleId="a7">
    <w:name w:val="Table Grid"/>
    <w:basedOn w:val="a1"/>
    <w:uiPriority w:val="39"/>
    <w:rsid w:val="003070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3F32A8"/>
    <w:pPr>
      <w:ind w:firstLineChars="200" w:firstLine="420"/>
    </w:pPr>
  </w:style>
  <w:style w:type="paragraph" w:styleId="a9">
    <w:name w:val="No Spacing"/>
    <w:uiPriority w:val="1"/>
    <w:qFormat/>
    <w:rsid w:val="00AA5CE3"/>
    <w:pPr>
      <w:widowControl w:val="0"/>
      <w:jc w:val="both"/>
    </w:pPr>
  </w:style>
  <w:style w:type="paragraph" w:customStyle="1" w:styleId="ts">
    <w:name w:val="ts"/>
    <w:basedOn w:val="a"/>
    <w:rsid w:val="00C70768"/>
    <w:pPr>
      <w:overflowPunct w:val="0"/>
      <w:snapToGrid w:val="0"/>
      <w:spacing w:line="278" w:lineRule="auto"/>
    </w:pPr>
    <w:rPr>
      <w:rFonts w:ascii="Times New Roman" w:eastAsia="宋体" w:hAnsi="Times New Roman" w:cs="Times New Roman"/>
      <w:snapToGrid w:val="0"/>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7484441">
      <w:bodyDiv w:val="1"/>
      <w:marLeft w:val="0"/>
      <w:marRight w:val="0"/>
      <w:marTop w:val="0"/>
      <w:marBottom w:val="0"/>
      <w:divBdr>
        <w:top w:val="none" w:sz="0" w:space="0" w:color="auto"/>
        <w:left w:val="none" w:sz="0" w:space="0" w:color="auto"/>
        <w:bottom w:val="none" w:sz="0" w:space="0" w:color="auto"/>
        <w:right w:val="none" w:sz="0" w:space="0" w:color="auto"/>
      </w:divBdr>
      <w:divsChild>
        <w:div w:id="2064450195">
          <w:marLeft w:val="0"/>
          <w:marRight w:val="0"/>
          <w:marTop w:val="0"/>
          <w:marBottom w:val="0"/>
          <w:divBdr>
            <w:top w:val="none" w:sz="0" w:space="0" w:color="auto"/>
            <w:left w:val="none" w:sz="0" w:space="0" w:color="auto"/>
            <w:bottom w:val="none" w:sz="0" w:space="0" w:color="auto"/>
            <w:right w:val="none" w:sz="0" w:space="0" w:color="auto"/>
          </w:divBdr>
          <w:divsChild>
            <w:div w:id="290329041">
              <w:marLeft w:val="0"/>
              <w:marRight w:val="0"/>
              <w:marTop w:val="0"/>
              <w:marBottom w:val="0"/>
              <w:divBdr>
                <w:top w:val="none" w:sz="0" w:space="0" w:color="auto"/>
                <w:left w:val="none" w:sz="0" w:space="0" w:color="auto"/>
                <w:bottom w:val="none" w:sz="0" w:space="0" w:color="auto"/>
                <w:right w:val="none" w:sz="0" w:space="0" w:color="auto"/>
              </w:divBdr>
            </w:div>
          </w:divsChild>
        </w:div>
        <w:div w:id="1214777689">
          <w:marLeft w:val="0"/>
          <w:marRight w:val="0"/>
          <w:marTop w:val="100"/>
          <w:marBottom w:val="0"/>
          <w:divBdr>
            <w:top w:val="none" w:sz="0" w:space="0" w:color="auto"/>
            <w:left w:val="none" w:sz="0" w:space="0" w:color="auto"/>
            <w:bottom w:val="none" w:sz="0" w:space="0" w:color="auto"/>
            <w:right w:val="none" w:sz="0" w:space="0" w:color="auto"/>
          </w:divBdr>
          <w:divsChild>
            <w:div w:id="1260914830">
              <w:marLeft w:val="0"/>
              <w:marRight w:val="0"/>
              <w:marTop w:val="0"/>
              <w:marBottom w:val="0"/>
              <w:divBdr>
                <w:top w:val="none" w:sz="0" w:space="0" w:color="auto"/>
                <w:left w:val="none" w:sz="0" w:space="0" w:color="auto"/>
                <w:bottom w:val="none" w:sz="0" w:space="0" w:color="auto"/>
                <w:right w:val="none" w:sz="0" w:space="0" w:color="auto"/>
              </w:divBdr>
              <w:divsChild>
                <w:div w:id="532154127">
                  <w:marLeft w:val="0"/>
                  <w:marRight w:val="0"/>
                  <w:marTop w:val="0"/>
                  <w:marBottom w:val="0"/>
                  <w:divBdr>
                    <w:top w:val="none" w:sz="0" w:space="0" w:color="auto"/>
                    <w:left w:val="none" w:sz="0" w:space="0" w:color="auto"/>
                    <w:bottom w:val="none" w:sz="0" w:space="0" w:color="auto"/>
                    <w:right w:val="none" w:sz="0" w:space="0" w:color="auto"/>
                  </w:divBdr>
                  <w:divsChild>
                    <w:div w:id="1536698185">
                      <w:marLeft w:val="0"/>
                      <w:marRight w:val="0"/>
                      <w:marTop w:val="0"/>
                      <w:marBottom w:val="0"/>
                      <w:divBdr>
                        <w:top w:val="none" w:sz="0" w:space="0" w:color="auto"/>
                        <w:left w:val="none" w:sz="0" w:space="0" w:color="auto"/>
                        <w:bottom w:val="none" w:sz="0" w:space="0" w:color="auto"/>
                        <w:right w:val="none" w:sz="0" w:space="0" w:color="auto"/>
                      </w:divBdr>
                      <w:divsChild>
                        <w:div w:id="981469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1179872">
          <w:marLeft w:val="0"/>
          <w:marRight w:val="0"/>
          <w:marTop w:val="0"/>
          <w:marBottom w:val="0"/>
          <w:divBdr>
            <w:top w:val="none" w:sz="0" w:space="0" w:color="auto"/>
            <w:left w:val="none" w:sz="0" w:space="0" w:color="auto"/>
            <w:bottom w:val="none" w:sz="0" w:space="0" w:color="auto"/>
            <w:right w:val="none" w:sz="0" w:space="0" w:color="auto"/>
          </w:divBdr>
          <w:divsChild>
            <w:div w:id="1231968151">
              <w:marLeft w:val="0"/>
              <w:marRight w:val="0"/>
              <w:marTop w:val="0"/>
              <w:marBottom w:val="0"/>
              <w:divBdr>
                <w:top w:val="none" w:sz="0" w:space="0" w:color="auto"/>
                <w:left w:val="none" w:sz="0" w:space="0" w:color="auto"/>
                <w:bottom w:val="none" w:sz="0" w:space="0" w:color="auto"/>
                <w:right w:val="none" w:sz="0" w:space="0" w:color="auto"/>
              </w:divBdr>
              <w:divsChild>
                <w:div w:id="33222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79A409-E2F3-4FCA-8297-012959850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Pages>
  <Words>2209</Words>
  <Characters>12593</Characters>
  <Application>Microsoft Office Word</Application>
  <DocSecurity>0</DocSecurity>
  <Lines>104</Lines>
  <Paragraphs>29</Paragraphs>
  <ScaleCrop>false</ScaleCrop>
  <Company/>
  <LinksUpToDate>false</LinksUpToDate>
  <CharactersWithSpaces>14773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 紫颜</dc:creator>
  <cp:keywords/>
  <dc:description/>
  <cp:lastModifiedBy>郑 紫颜</cp:lastModifiedBy>
  <cp:revision>13</cp:revision>
  <dcterms:created xsi:type="dcterms:W3CDTF">2023-01-13T13:01:00Z</dcterms:created>
  <dcterms:modified xsi:type="dcterms:W3CDTF">2023-01-13T13:44:00Z</dcterms:modified>
</cp:coreProperties>
</file>