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18EEF2" w14:textId="77777777" w:rsidR="003131A7" w:rsidRDefault="003131A7" w:rsidP="003131A7">
      <w:pPr>
        <w:autoSpaceDE w:val="0"/>
        <w:autoSpaceDN w:val="0"/>
        <w:adjustRightInd w:val="0"/>
        <w:jc w:val="center"/>
        <w:rPr>
          <w:rFonts w:ascii="Arial" w:eastAsia="MinionPro-Regular" w:hAnsi="Arial" w:cs="Arial"/>
          <w:color w:val="000000" w:themeColor="text1"/>
        </w:rPr>
      </w:pPr>
      <w:r>
        <w:rPr>
          <w:rFonts w:ascii="Arial" w:eastAsia="MinionPro-Regular" w:hAnsi="Arial" w:cs="Arial"/>
          <w:noProof/>
          <w:color w:val="000000" w:themeColor="text1"/>
          <w:lang w:eastAsia="zh-CN"/>
        </w:rPr>
        <w:drawing>
          <wp:inline distT="0" distB="0" distL="0" distR="0" wp14:anchorId="4672B568" wp14:editId="39A64227">
            <wp:extent cx="2777353" cy="4964687"/>
            <wp:effectExtent l="0" t="0" r="4445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466" cy="49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372A2" w14:textId="77777777" w:rsidR="003131A7" w:rsidRDefault="003131A7" w:rsidP="003131A7">
      <w:pPr>
        <w:autoSpaceDE w:val="0"/>
        <w:autoSpaceDN w:val="0"/>
        <w:adjustRightInd w:val="0"/>
        <w:jc w:val="center"/>
        <w:rPr>
          <w:rFonts w:ascii="Arial" w:eastAsia="MinionPro-Regular" w:hAnsi="Arial" w:cs="Arial"/>
          <w:color w:val="000000" w:themeColor="text1"/>
        </w:rPr>
      </w:pPr>
    </w:p>
    <w:p w14:paraId="5BA19DF2" w14:textId="77777777" w:rsidR="003131A7" w:rsidRPr="00A414FE" w:rsidRDefault="003131A7" w:rsidP="003131A7">
      <w:pPr>
        <w:autoSpaceDE w:val="0"/>
        <w:autoSpaceDN w:val="0"/>
        <w:adjustRightInd w:val="0"/>
        <w:jc w:val="both"/>
        <w:rPr>
          <w:rFonts w:eastAsia="MinionPro-Regular"/>
          <w:color w:val="000000" w:themeColor="text1"/>
        </w:rPr>
      </w:pPr>
      <w:r w:rsidRPr="00A414FE">
        <w:rPr>
          <w:rFonts w:eastAsia="MinionPro-Regular"/>
          <w:b/>
          <w:color w:val="000000" w:themeColor="text1"/>
        </w:rPr>
        <w:t>Supplementary Figure 1</w:t>
      </w:r>
      <w:r w:rsidRPr="00A414FE">
        <w:rPr>
          <w:rFonts w:eastAsia="MinionPro-Regular"/>
          <w:color w:val="000000" w:themeColor="text1"/>
        </w:rPr>
        <w:t>. Map of Rizhao showing the locations of the sites from which the soil samples were collected (</w:t>
      </w:r>
      <w:r>
        <w:rPr>
          <w:rFonts w:eastAsia="MinionPro-Regular"/>
          <w:color w:val="000000" w:themeColor="text1"/>
        </w:rPr>
        <w:t>stars</w:t>
      </w:r>
      <w:r w:rsidRPr="00A414FE">
        <w:rPr>
          <w:rFonts w:eastAsia="MinionPro-Regular"/>
          <w:color w:val="000000" w:themeColor="text1"/>
        </w:rPr>
        <w:t xml:space="preserve">). Stars indicate sites from which toxic </w:t>
      </w:r>
      <w:r w:rsidRPr="00A414FE">
        <w:rPr>
          <w:rFonts w:eastAsia="MinionPro-Regular"/>
          <w:i/>
          <w:iCs/>
          <w:color w:val="000000" w:themeColor="text1"/>
        </w:rPr>
        <w:t>Bacillus thuringiensis</w:t>
      </w:r>
      <w:r w:rsidRPr="00A414FE">
        <w:rPr>
          <w:rFonts w:eastAsia="MinionPro-Regular"/>
          <w:color w:val="000000" w:themeColor="text1"/>
        </w:rPr>
        <w:t xml:space="preserve"> was isolated.</w:t>
      </w:r>
    </w:p>
    <w:p w14:paraId="623538BC" w14:textId="77777777" w:rsidR="003131A7" w:rsidRDefault="003131A7" w:rsidP="003131A7">
      <w:pPr>
        <w:rPr>
          <w:rFonts w:ascii="Arial" w:eastAsia="MinionPro-Regular" w:hAnsi="Arial" w:cs="Arial"/>
          <w:color w:val="000000" w:themeColor="text1"/>
        </w:rPr>
      </w:pPr>
      <w:r>
        <w:rPr>
          <w:rFonts w:ascii="Arial" w:eastAsia="MinionPro-Regular" w:hAnsi="Arial" w:cs="Arial"/>
          <w:color w:val="000000" w:themeColor="text1"/>
        </w:rPr>
        <w:br w:type="page"/>
      </w:r>
    </w:p>
    <w:p w14:paraId="2ECE6CC0" w14:textId="77777777" w:rsidR="003131A7" w:rsidRDefault="003131A7" w:rsidP="003131A7">
      <w:pPr>
        <w:rPr>
          <w:rFonts w:ascii="Arial" w:eastAsia="MinionPro-Regular" w:hAnsi="Arial" w:cs="Arial"/>
          <w:color w:val="000000" w:themeColor="text1"/>
        </w:rPr>
      </w:pPr>
      <w:r>
        <w:rPr>
          <w:rFonts w:ascii="Arial" w:eastAsia="MinionPro-Regular" w:hAnsi="Arial" w:cs="Arial"/>
          <w:noProof/>
          <w:color w:val="000000" w:themeColor="text1"/>
          <w:lang w:eastAsia="zh-CN"/>
        </w:rPr>
        <w:lastRenderedPageBreak/>
        <w:drawing>
          <wp:inline distT="0" distB="0" distL="0" distR="0" wp14:anchorId="3A44B72C" wp14:editId="7933E720">
            <wp:extent cx="5943600" cy="3268345"/>
            <wp:effectExtent l="0" t="0" r="0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6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EBD2B" w14:textId="77777777" w:rsidR="003131A7" w:rsidRDefault="003131A7" w:rsidP="003131A7">
      <w:pPr>
        <w:rPr>
          <w:rFonts w:eastAsia="MinionPro-Regular"/>
          <w:color w:val="000000" w:themeColor="text1"/>
        </w:rPr>
      </w:pPr>
      <w:r w:rsidRPr="00A414FE">
        <w:rPr>
          <w:rFonts w:eastAsia="MinionPro-Regular"/>
          <w:b/>
          <w:color w:val="000000" w:themeColor="text1"/>
        </w:rPr>
        <w:t xml:space="preserve">Supplementary Figure </w:t>
      </w:r>
      <w:r>
        <w:rPr>
          <w:rFonts w:eastAsia="MinionPro-Regular"/>
          <w:b/>
          <w:color w:val="000000" w:themeColor="text1"/>
        </w:rPr>
        <w:t>2</w:t>
      </w:r>
      <w:r w:rsidRPr="00A414FE">
        <w:rPr>
          <w:rFonts w:eastAsia="MinionPro-Regular"/>
          <w:color w:val="000000" w:themeColor="text1"/>
        </w:rPr>
        <w:t>.</w:t>
      </w:r>
      <w:r>
        <w:rPr>
          <w:rFonts w:eastAsia="MinionPro-Regular"/>
          <w:color w:val="000000" w:themeColor="text1"/>
        </w:rPr>
        <w:t xml:space="preserve"> Schematic representation of the </w:t>
      </w:r>
      <w:r w:rsidRPr="00BC217A">
        <w:rPr>
          <w:rFonts w:eastAsia="MinionPro-Regular"/>
          <w:i/>
          <w:color w:val="000000" w:themeColor="text1"/>
        </w:rPr>
        <w:t>B. thuringiensis</w:t>
      </w:r>
      <w:r>
        <w:rPr>
          <w:rFonts w:eastAsia="MinionPro-Regular"/>
          <w:color w:val="000000" w:themeColor="text1"/>
        </w:rPr>
        <w:t xml:space="preserve"> and natural odorant production to the control of larvae and adult mosquitoes.</w:t>
      </w:r>
    </w:p>
    <w:p w14:paraId="5C1BF608" w14:textId="77777777" w:rsidR="003131A7" w:rsidRDefault="003131A7" w:rsidP="003131A7">
      <w:pPr>
        <w:rPr>
          <w:rFonts w:eastAsia="MinionPro-Regular"/>
          <w:color w:val="000000" w:themeColor="text1"/>
        </w:rPr>
      </w:pPr>
      <w:r>
        <w:rPr>
          <w:rFonts w:eastAsia="MinionPro-Regular"/>
          <w:color w:val="000000" w:themeColor="text1"/>
        </w:rPr>
        <w:br w:type="page"/>
      </w:r>
    </w:p>
    <w:p w14:paraId="37BA81D3" w14:textId="77777777" w:rsidR="003131A7" w:rsidRPr="00BC217A" w:rsidRDefault="003131A7" w:rsidP="003131A7">
      <w:pPr>
        <w:rPr>
          <w:rFonts w:eastAsia="MinionPro-Regular"/>
          <w:b/>
          <w:color w:val="000000" w:themeColor="text1"/>
          <w:sz w:val="28"/>
          <w:szCs w:val="28"/>
        </w:rPr>
      </w:pPr>
      <w:r w:rsidRPr="00BC217A">
        <w:rPr>
          <w:rFonts w:eastAsia="MinionPro-Regular"/>
          <w:b/>
          <w:color w:val="000000" w:themeColor="text1"/>
          <w:sz w:val="28"/>
          <w:szCs w:val="28"/>
        </w:rPr>
        <w:lastRenderedPageBreak/>
        <w:t>A</w:t>
      </w:r>
    </w:p>
    <w:p w14:paraId="09134B3B" w14:textId="77777777" w:rsidR="003131A7" w:rsidRDefault="003131A7" w:rsidP="003131A7">
      <w:pPr>
        <w:jc w:val="center"/>
        <w:rPr>
          <w:rFonts w:ascii="Arial" w:eastAsia="MinionPro-Regular" w:hAnsi="Arial" w:cs="Arial"/>
          <w:color w:val="000000" w:themeColor="text1"/>
        </w:rPr>
      </w:pPr>
      <w:r>
        <w:rPr>
          <w:rFonts w:ascii="Arial" w:eastAsia="MinionPro-Regular" w:hAnsi="Arial" w:cs="Arial"/>
          <w:noProof/>
          <w:color w:val="000000" w:themeColor="text1"/>
          <w:lang w:eastAsia="zh-CN"/>
        </w:rPr>
        <w:drawing>
          <wp:inline distT="0" distB="0" distL="0" distR="0" wp14:anchorId="5736B627" wp14:editId="68F6D600">
            <wp:extent cx="2674961" cy="111170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911" cy="1129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9C62A" w14:textId="77777777" w:rsidR="003131A7" w:rsidRPr="00BC217A" w:rsidRDefault="003131A7" w:rsidP="003131A7">
      <w:pPr>
        <w:rPr>
          <w:rFonts w:eastAsia="MinionPro-Regular"/>
          <w:b/>
          <w:color w:val="000000" w:themeColor="text1"/>
          <w:sz w:val="28"/>
          <w:szCs w:val="28"/>
        </w:rPr>
      </w:pPr>
      <w:r w:rsidRPr="00BC217A">
        <w:rPr>
          <w:rFonts w:eastAsia="MinionPro-Regular"/>
          <w:b/>
          <w:color w:val="000000" w:themeColor="text1"/>
          <w:sz w:val="28"/>
          <w:szCs w:val="28"/>
        </w:rPr>
        <w:t>B</w:t>
      </w:r>
    </w:p>
    <w:p w14:paraId="777407C8" w14:textId="77777777" w:rsidR="003131A7" w:rsidRDefault="003131A7" w:rsidP="003131A7">
      <w:pPr>
        <w:jc w:val="center"/>
        <w:rPr>
          <w:rFonts w:ascii="Arial" w:eastAsia="MinionPro-Regular" w:hAnsi="Arial" w:cs="Arial"/>
          <w:color w:val="000000" w:themeColor="text1"/>
        </w:rPr>
      </w:pPr>
      <w:r>
        <w:rPr>
          <w:rFonts w:eastAsia="MinionPro-Regular"/>
          <w:noProof/>
          <w:color w:val="000000" w:themeColor="text1"/>
          <w:lang w:eastAsia="zh-CN"/>
        </w:rPr>
        <w:drawing>
          <wp:inline distT="0" distB="0" distL="0" distR="0" wp14:anchorId="607CA40D" wp14:editId="28AE6FB3">
            <wp:extent cx="5261212" cy="138023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317" cy="138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B6B48" w14:textId="77777777" w:rsidR="003131A7" w:rsidRDefault="003131A7" w:rsidP="003131A7">
      <w:pPr>
        <w:rPr>
          <w:rFonts w:eastAsia="MinionPro-Regular"/>
          <w:color w:val="000000" w:themeColor="text1"/>
        </w:rPr>
      </w:pPr>
      <w:r w:rsidRPr="00A414FE">
        <w:rPr>
          <w:rFonts w:eastAsia="MinionPro-Regular"/>
          <w:b/>
          <w:color w:val="000000" w:themeColor="text1"/>
        </w:rPr>
        <w:t xml:space="preserve">Supplementary Figure </w:t>
      </w:r>
      <w:r>
        <w:rPr>
          <w:rFonts w:eastAsia="MinionPro-Regular"/>
          <w:b/>
          <w:color w:val="000000" w:themeColor="text1"/>
        </w:rPr>
        <w:t>3</w:t>
      </w:r>
      <w:r w:rsidRPr="00A414FE">
        <w:rPr>
          <w:rFonts w:eastAsia="MinionPro-Regular"/>
          <w:color w:val="000000" w:themeColor="text1"/>
        </w:rPr>
        <w:t>.</w:t>
      </w:r>
      <w:r>
        <w:rPr>
          <w:rFonts w:eastAsia="MinionPro-Regular"/>
          <w:color w:val="000000" w:themeColor="text1"/>
        </w:rPr>
        <w:t xml:space="preserve"> Schematic representation of the evaluation of biological activity of </w:t>
      </w:r>
      <w:r w:rsidRPr="00BC217A">
        <w:rPr>
          <w:rFonts w:eastAsia="MinionPro-Regular"/>
          <w:i/>
          <w:color w:val="000000" w:themeColor="text1"/>
        </w:rPr>
        <w:t>B. thuringiensis</w:t>
      </w:r>
      <w:r>
        <w:rPr>
          <w:rFonts w:eastAsia="MinionPro-Regular"/>
          <w:color w:val="000000" w:themeColor="text1"/>
        </w:rPr>
        <w:t xml:space="preserve"> against larvae (A) and adult (B) mosquitoes under controlled conditions. </w:t>
      </w:r>
    </w:p>
    <w:p w14:paraId="032F8B17" w14:textId="77777777" w:rsidR="003131A7" w:rsidRPr="00565CE6" w:rsidRDefault="003131A7" w:rsidP="003131A7">
      <w:pPr>
        <w:autoSpaceDE w:val="0"/>
        <w:autoSpaceDN w:val="0"/>
        <w:adjustRightInd w:val="0"/>
        <w:jc w:val="both"/>
        <w:rPr>
          <w:rFonts w:eastAsia="MinionPro-Regular"/>
          <w:color w:val="000000" w:themeColor="text1"/>
        </w:rPr>
      </w:pPr>
    </w:p>
    <w:p w14:paraId="51F7B457" w14:textId="77777777" w:rsidR="003131A7" w:rsidRPr="00565CE6" w:rsidRDefault="003131A7" w:rsidP="003131A7">
      <w:pPr>
        <w:autoSpaceDE w:val="0"/>
        <w:autoSpaceDN w:val="0"/>
        <w:adjustRightInd w:val="0"/>
        <w:jc w:val="both"/>
        <w:rPr>
          <w:shd w:val="clear" w:color="auto" w:fill="FFFFFF"/>
        </w:rPr>
      </w:pPr>
    </w:p>
    <w:p w14:paraId="26CE5649" w14:textId="77777777" w:rsidR="003131A7" w:rsidRPr="00565CE6" w:rsidRDefault="003131A7" w:rsidP="003131A7">
      <w:pPr>
        <w:autoSpaceDE w:val="0"/>
        <w:autoSpaceDN w:val="0"/>
        <w:adjustRightInd w:val="0"/>
        <w:jc w:val="both"/>
        <w:rPr>
          <w:shd w:val="clear" w:color="auto" w:fill="FFFFFF"/>
        </w:rPr>
      </w:pPr>
    </w:p>
    <w:p w14:paraId="54D0EF7B" w14:textId="77777777" w:rsidR="003131A7" w:rsidRPr="00565CE6" w:rsidRDefault="003131A7" w:rsidP="003131A7">
      <w:pPr>
        <w:autoSpaceDE w:val="0"/>
        <w:autoSpaceDN w:val="0"/>
        <w:adjustRightInd w:val="0"/>
        <w:jc w:val="both"/>
        <w:rPr>
          <w:shd w:val="clear" w:color="auto" w:fill="FFFFFF"/>
        </w:rPr>
      </w:pPr>
    </w:p>
    <w:p w14:paraId="6E802E07" w14:textId="77777777" w:rsidR="003131A7" w:rsidRPr="00565CE6" w:rsidRDefault="003131A7" w:rsidP="003131A7">
      <w:pPr>
        <w:autoSpaceDE w:val="0"/>
        <w:autoSpaceDN w:val="0"/>
        <w:adjustRightInd w:val="0"/>
        <w:jc w:val="both"/>
        <w:rPr>
          <w:shd w:val="clear" w:color="auto" w:fill="FFFFFF"/>
        </w:rPr>
      </w:pPr>
    </w:p>
    <w:p w14:paraId="1A84EDA6" w14:textId="77777777" w:rsidR="00755780" w:rsidRDefault="00755780"/>
    <w:sectPr w:rsidR="00755780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ECE75F" w14:textId="77777777" w:rsidR="00E10765" w:rsidRDefault="003131A7">
    <w:pPr>
      <w:pStyle w:val="Header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FFEBDC" w14:textId="77777777" w:rsidR="00E10765" w:rsidRDefault="003131A7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1A7"/>
    <w:rsid w:val="003131A7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170CD"/>
  <w15:chartTrackingRefBased/>
  <w15:docId w15:val="{7F1522D3-5AB5-4132-BCAE-7980F247F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131A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rsid w:val="003131A7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zh-CN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</Words>
  <Characters>475</Characters>
  <Application>Microsoft Office Word</Application>
  <DocSecurity>0</DocSecurity>
  <Lines>3</Lines>
  <Paragraphs>1</Paragraphs>
  <ScaleCrop>false</ScaleCrop>
  <Company>Springer Nature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</dc:creator>
  <cp:keywords/>
  <dc:description/>
  <cp:lastModifiedBy>Sachin</cp:lastModifiedBy>
  <cp:revision>1</cp:revision>
  <dcterms:created xsi:type="dcterms:W3CDTF">2023-01-16T10:12:00Z</dcterms:created>
  <dcterms:modified xsi:type="dcterms:W3CDTF">2023-01-16T10:13:00Z</dcterms:modified>
</cp:coreProperties>
</file>