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BCB92" w14:textId="77777777" w:rsidR="007D4008" w:rsidRDefault="007D4008" w:rsidP="007D4008">
      <w:pPr>
        <w:pStyle w:val="Heading1"/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744045">
        <w:rPr>
          <w:rFonts w:ascii="Arial" w:hAnsi="Arial" w:cs="Arial"/>
          <w:b/>
          <w:color w:val="7030A0"/>
          <w:sz w:val="28"/>
          <w:szCs w:val="28"/>
        </w:rPr>
        <w:t xml:space="preserve">Appendix </w:t>
      </w:r>
      <w:r>
        <w:rPr>
          <w:rFonts w:ascii="Arial" w:hAnsi="Arial" w:cs="Arial"/>
          <w:b/>
          <w:color w:val="7030A0"/>
          <w:sz w:val="28"/>
          <w:szCs w:val="28"/>
        </w:rPr>
        <w:t>3</w:t>
      </w:r>
      <w:r w:rsidRPr="00744045">
        <w:rPr>
          <w:rFonts w:ascii="Arial" w:hAnsi="Arial" w:cs="Arial"/>
          <w:b/>
          <w:color w:val="7030A0"/>
          <w:sz w:val="28"/>
          <w:szCs w:val="28"/>
        </w:rPr>
        <w:t xml:space="preserve"> – </w:t>
      </w:r>
      <w:r>
        <w:rPr>
          <w:rFonts w:ascii="Arial" w:hAnsi="Arial" w:cs="Arial"/>
          <w:b/>
          <w:color w:val="7030A0"/>
          <w:sz w:val="28"/>
          <w:szCs w:val="28"/>
        </w:rPr>
        <w:t>Data fields per participant</w:t>
      </w:r>
    </w:p>
    <w:p w14:paraId="389D4607" w14:textId="77777777" w:rsidR="007D4008" w:rsidRPr="006D7625" w:rsidRDefault="007D4008" w:rsidP="007D40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7D4008" w14:paraId="0EA298AF" w14:textId="77777777" w:rsidTr="002B76C3">
        <w:tc>
          <w:tcPr>
            <w:tcW w:w="2830" w:type="dxa"/>
          </w:tcPr>
          <w:p w14:paraId="049457E8" w14:textId="77777777" w:rsidR="007D4008" w:rsidRPr="0068185D" w:rsidRDefault="007D4008" w:rsidP="002B76C3">
            <w:pPr>
              <w:rPr>
                <w:rFonts w:ascii="Arial" w:hAnsi="Arial" w:cs="Arial"/>
                <w:b/>
                <w:bCs/>
              </w:rPr>
            </w:pPr>
            <w:r w:rsidRPr="0068185D">
              <w:rPr>
                <w:rFonts w:ascii="Arial" w:hAnsi="Arial" w:cs="Arial"/>
                <w:b/>
                <w:bCs/>
              </w:rPr>
              <w:t>Data Category</w:t>
            </w:r>
          </w:p>
        </w:tc>
        <w:tc>
          <w:tcPr>
            <w:tcW w:w="6186" w:type="dxa"/>
          </w:tcPr>
          <w:p w14:paraId="49FD1F32" w14:textId="77777777" w:rsidR="007D4008" w:rsidRPr="0068185D" w:rsidRDefault="007D4008" w:rsidP="002B76C3">
            <w:pPr>
              <w:rPr>
                <w:rFonts w:ascii="Arial" w:hAnsi="Arial" w:cs="Arial"/>
                <w:b/>
                <w:bCs/>
              </w:rPr>
            </w:pPr>
            <w:r w:rsidRPr="0068185D">
              <w:rPr>
                <w:rFonts w:ascii="Arial" w:hAnsi="Arial" w:cs="Arial"/>
                <w:b/>
                <w:bCs/>
              </w:rPr>
              <w:t>Data Points</w:t>
            </w:r>
          </w:p>
        </w:tc>
      </w:tr>
      <w:tr w:rsidR="007D4008" w14:paraId="10085456" w14:textId="77777777" w:rsidTr="002B76C3">
        <w:tc>
          <w:tcPr>
            <w:tcW w:w="2830" w:type="dxa"/>
            <w:vMerge w:val="restart"/>
          </w:tcPr>
          <w:p w14:paraId="0EC82B0C" w14:textId="77777777" w:rsidR="007D4008" w:rsidRPr="0068185D" w:rsidRDefault="007D4008" w:rsidP="002B76C3">
            <w:pPr>
              <w:rPr>
                <w:rFonts w:ascii="Arial" w:hAnsi="Arial" w:cs="Arial"/>
              </w:rPr>
            </w:pPr>
            <w:r w:rsidRPr="0068185D">
              <w:rPr>
                <w:rFonts w:ascii="Arial" w:hAnsi="Arial" w:cs="Arial"/>
              </w:rPr>
              <w:t>Baseline Demographics</w:t>
            </w:r>
          </w:p>
        </w:tc>
        <w:tc>
          <w:tcPr>
            <w:tcW w:w="6186" w:type="dxa"/>
          </w:tcPr>
          <w:p w14:paraId="30282B0D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</w:tr>
      <w:tr w:rsidR="007D4008" w14:paraId="23A6B68F" w14:textId="77777777" w:rsidTr="002B76C3">
        <w:tc>
          <w:tcPr>
            <w:tcW w:w="2830" w:type="dxa"/>
            <w:vMerge/>
          </w:tcPr>
          <w:p w14:paraId="2A982D14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2B0616D5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Date of birth</w:t>
            </w:r>
          </w:p>
        </w:tc>
      </w:tr>
      <w:tr w:rsidR="007D4008" w14:paraId="2AB9D96E" w14:textId="77777777" w:rsidTr="002B76C3">
        <w:tc>
          <w:tcPr>
            <w:tcW w:w="2830" w:type="dxa"/>
            <w:vMerge/>
          </w:tcPr>
          <w:p w14:paraId="4DB642DF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64304452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</w:tr>
      <w:tr w:rsidR="007D4008" w14:paraId="711EBE9C" w14:textId="77777777" w:rsidTr="002B76C3">
        <w:tc>
          <w:tcPr>
            <w:tcW w:w="2830" w:type="dxa"/>
            <w:vMerge/>
          </w:tcPr>
          <w:p w14:paraId="36D70A0F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72A9A4A8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Ethnicity</w:t>
            </w:r>
          </w:p>
        </w:tc>
      </w:tr>
      <w:tr w:rsidR="007D4008" w14:paraId="33C5CA8C" w14:textId="77777777" w:rsidTr="002B76C3">
        <w:tc>
          <w:tcPr>
            <w:tcW w:w="2830" w:type="dxa"/>
          </w:tcPr>
          <w:p w14:paraId="438350FF" w14:textId="77777777" w:rsidR="007D4008" w:rsidRPr="0068185D" w:rsidRDefault="007D4008" w:rsidP="002B76C3">
            <w:pPr>
              <w:rPr>
                <w:rFonts w:ascii="Arial" w:hAnsi="Arial" w:cs="Arial"/>
              </w:rPr>
            </w:pPr>
            <w:r w:rsidRPr="0068185D">
              <w:rPr>
                <w:rFonts w:ascii="Arial" w:hAnsi="Arial" w:cs="Arial"/>
              </w:rPr>
              <w:t>Medical History</w:t>
            </w:r>
          </w:p>
        </w:tc>
        <w:tc>
          <w:tcPr>
            <w:tcW w:w="6186" w:type="dxa"/>
          </w:tcPr>
          <w:p w14:paraId="1FC716E3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 xml:space="preserve">Age adjusted </w:t>
            </w:r>
            <w:proofErr w:type="spellStart"/>
            <w:r w:rsidRPr="0068185D">
              <w:rPr>
                <w:rFonts w:ascii="Arial" w:hAnsi="Arial" w:cs="Arial"/>
                <w:sz w:val="20"/>
                <w:szCs w:val="20"/>
              </w:rPr>
              <w:t>charlson</w:t>
            </w:r>
            <w:proofErr w:type="spellEnd"/>
            <w:r w:rsidRPr="0068185D">
              <w:rPr>
                <w:rFonts w:ascii="Arial" w:hAnsi="Arial" w:cs="Arial"/>
                <w:sz w:val="20"/>
                <w:szCs w:val="20"/>
              </w:rPr>
              <w:t xml:space="preserve"> comorbidity index (CCI) – immunosuppression history (including prolonged steroid therapy: defined as being on prednisolone or equivalent of &gt;10mg/day for 1 month), cancer, haematological malignancy, autoimmune/rheumatological disorder requiring immunosuppression, transplant recipient, immune-uncontrolled HIV (defined as CD4+&lt;200), chronic co-morbidities.</w:t>
            </w:r>
          </w:p>
        </w:tc>
      </w:tr>
      <w:tr w:rsidR="007D4008" w14:paraId="1BCB3912" w14:textId="77777777" w:rsidTr="002B76C3">
        <w:tc>
          <w:tcPr>
            <w:tcW w:w="2830" w:type="dxa"/>
            <w:vMerge w:val="restart"/>
          </w:tcPr>
          <w:p w14:paraId="45F82CA8" w14:textId="77777777" w:rsidR="007D4008" w:rsidRPr="0068185D" w:rsidRDefault="007D4008" w:rsidP="002B76C3">
            <w:pPr>
              <w:rPr>
                <w:rFonts w:ascii="Arial" w:hAnsi="Arial" w:cs="Arial"/>
              </w:rPr>
            </w:pPr>
            <w:r w:rsidRPr="0068185D">
              <w:rPr>
                <w:rFonts w:ascii="Arial" w:hAnsi="Arial" w:cs="Arial"/>
              </w:rPr>
              <w:t>Admission Details</w:t>
            </w:r>
          </w:p>
        </w:tc>
        <w:tc>
          <w:tcPr>
            <w:tcW w:w="6186" w:type="dxa"/>
          </w:tcPr>
          <w:p w14:paraId="5CD61407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Hospital admission date</w:t>
            </w:r>
          </w:p>
        </w:tc>
      </w:tr>
      <w:tr w:rsidR="007D4008" w14:paraId="27750742" w14:textId="77777777" w:rsidTr="002B76C3">
        <w:tc>
          <w:tcPr>
            <w:tcW w:w="2830" w:type="dxa"/>
            <w:vMerge/>
          </w:tcPr>
          <w:p w14:paraId="5E5929ED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1DAA4064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Hospital discharge date</w:t>
            </w:r>
          </w:p>
        </w:tc>
      </w:tr>
      <w:tr w:rsidR="007D4008" w14:paraId="4DE6EA17" w14:textId="77777777" w:rsidTr="002B76C3">
        <w:tc>
          <w:tcPr>
            <w:tcW w:w="2830" w:type="dxa"/>
            <w:vMerge/>
          </w:tcPr>
          <w:p w14:paraId="4FA43B07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6A796364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Admitting unit</w:t>
            </w:r>
          </w:p>
        </w:tc>
      </w:tr>
      <w:tr w:rsidR="007D4008" w14:paraId="437AC3B5" w14:textId="77777777" w:rsidTr="002B76C3">
        <w:tc>
          <w:tcPr>
            <w:tcW w:w="2830" w:type="dxa"/>
            <w:vMerge/>
          </w:tcPr>
          <w:p w14:paraId="2EAF4A60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15C50C6F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Pre-ICU ward/location</w:t>
            </w:r>
          </w:p>
        </w:tc>
      </w:tr>
      <w:tr w:rsidR="007D4008" w14:paraId="3EB0BD11" w14:textId="77777777" w:rsidTr="002B76C3">
        <w:tc>
          <w:tcPr>
            <w:tcW w:w="2830" w:type="dxa"/>
            <w:vMerge/>
          </w:tcPr>
          <w:p w14:paraId="57B2D83C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031E5BB4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ICU admission date</w:t>
            </w:r>
          </w:p>
        </w:tc>
      </w:tr>
      <w:tr w:rsidR="007D4008" w14:paraId="1A97D27B" w14:textId="77777777" w:rsidTr="002B76C3">
        <w:tc>
          <w:tcPr>
            <w:tcW w:w="2830" w:type="dxa"/>
            <w:vMerge/>
          </w:tcPr>
          <w:p w14:paraId="1D520341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6E53A96E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ICU discharge date</w:t>
            </w:r>
          </w:p>
        </w:tc>
      </w:tr>
      <w:tr w:rsidR="007D4008" w14:paraId="78847391" w14:textId="77777777" w:rsidTr="002B76C3">
        <w:tc>
          <w:tcPr>
            <w:tcW w:w="2830" w:type="dxa"/>
            <w:vMerge/>
          </w:tcPr>
          <w:p w14:paraId="4D72735A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3AC02627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Admission diagnosis</w:t>
            </w:r>
          </w:p>
        </w:tc>
      </w:tr>
      <w:tr w:rsidR="007D4008" w14:paraId="2AEF49FB" w14:textId="77777777" w:rsidTr="002B76C3">
        <w:tc>
          <w:tcPr>
            <w:tcW w:w="2830" w:type="dxa"/>
            <w:vMerge/>
          </w:tcPr>
          <w:p w14:paraId="0C5273DF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5233DE98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ICU admission diagnosis</w:t>
            </w:r>
          </w:p>
        </w:tc>
      </w:tr>
      <w:tr w:rsidR="007D4008" w14:paraId="625A8ECD" w14:textId="77777777" w:rsidTr="002B76C3">
        <w:tc>
          <w:tcPr>
            <w:tcW w:w="2830" w:type="dxa"/>
            <w:vMerge/>
          </w:tcPr>
          <w:p w14:paraId="38F5F714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4F148C63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APACHE II score (at ICU admission)</w:t>
            </w:r>
          </w:p>
        </w:tc>
      </w:tr>
      <w:tr w:rsidR="007D4008" w14:paraId="65E16EBB" w14:textId="77777777" w:rsidTr="002B76C3">
        <w:tc>
          <w:tcPr>
            <w:tcW w:w="2830" w:type="dxa"/>
            <w:vMerge/>
          </w:tcPr>
          <w:p w14:paraId="47252A56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77D5F33D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SOFA score (at ICU admission)</w:t>
            </w:r>
          </w:p>
        </w:tc>
      </w:tr>
      <w:tr w:rsidR="007D4008" w14:paraId="5D86158A" w14:textId="77777777" w:rsidTr="002B76C3">
        <w:tc>
          <w:tcPr>
            <w:tcW w:w="2830" w:type="dxa"/>
            <w:vMerge/>
          </w:tcPr>
          <w:p w14:paraId="1461FAA4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0DD91EFA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Infective episodes and antibiotic utilisation during index admission and post-discharge until day 90 post-randomisation (antibiotics: dose, frequency, duration, route, date/time of administration, appropriateness)</w:t>
            </w:r>
          </w:p>
        </w:tc>
      </w:tr>
      <w:tr w:rsidR="007D4008" w14:paraId="4C08DB5A" w14:textId="77777777" w:rsidTr="002B76C3">
        <w:tc>
          <w:tcPr>
            <w:tcW w:w="2830" w:type="dxa"/>
            <w:vMerge/>
          </w:tcPr>
          <w:p w14:paraId="7BF53C3A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0A1468E5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 xml:space="preserve">Mortality (in-hospital) </w:t>
            </w:r>
          </w:p>
        </w:tc>
      </w:tr>
      <w:tr w:rsidR="007D4008" w14:paraId="6D9D3AAE" w14:textId="77777777" w:rsidTr="002B76C3">
        <w:tc>
          <w:tcPr>
            <w:tcW w:w="2830" w:type="dxa"/>
            <w:vMerge/>
          </w:tcPr>
          <w:p w14:paraId="0AD3F473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005590B6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 xml:space="preserve">Mortality (30-day) </w:t>
            </w:r>
          </w:p>
        </w:tc>
      </w:tr>
      <w:tr w:rsidR="007D4008" w14:paraId="15DEDA43" w14:textId="77777777" w:rsidTr="002B76C3">
        <w:tc>
          <w:tcPr>
            <w:tcW w:w="2830" w:type="dxa"/>
            <w:vMerge w:val="restart"/>
          </w:tcPr>
          <w:p w14:paraId="43E117A1" w14:textId="77777777" w:rsidR="007D4008" w:rsidRPr="0068185D" w:rsidRDefault="007D4008" w:rsidP="002B76C3">
            <w:pPr>
              <w:rPr>
                <w:rFonts w:ascii="Arial" w:hAnsi="Arial" w:cs="Arial"/>
              </w:rPr>
            </w:pPr>
            <w:r w:rsidRPr="0068185D">
              <w:rPr>
                <w:rFonts w:ascii="Arial" w:hAnsi="Arial" w:cs="Arial"/>
              </w:rPr>
              <w:t>Allergy history</w:t>
            </w:r>
          </w:p>
        </w:tc>
        <w:tc>
          <w:tcPr>
            <w:tcW w:w="6186" w:type="dxa"/>
          </w:tcPr>
          <w:p w14:paraId="2D544B70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Listed antimicrobial(s) in allergy section of electronic medical record (EMR)</w:t>
            </w:r>
          </w:p>
        </w:tc>
      </w:tr>
      <w:tr w:rsidR="007D4008" w14:paraId="5A13B791" w14:textId="77777777" w:rsidTr="002B76C3">
        <w:tc>
          <w:tcPr>
            <w:tcW w:w="2830" w:type="dxa"/>
            <w:vMerge/>
          </w:tcPr>
          <w:p w14:paraId="2167F643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2C5F2B7A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Listed allergy description in EMR</w:t>
            </w:r>
          </w:p>
        </w:tc>
      </w:tr>
      <w:tr w:rsidR="007D4008" w14:paraId="021AEF73" w14:textId="77777777" w:rsidTr="002B76C3">
        <w:tc>
          <w:tcPr>
            <w:tcW w:w="2830" w:type="dxa"/>
            <w:vMerge/>
          </w:tcPr>
          <w:p w14:paraId="4176241F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6C54890F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Any antibiotic allergy testing performed during study period</w:t>
            </w:r>
          </w:p>
        </w:tc>
      </w:tr>
      <w:tr w:rsidR="007D4008" w14:paraId="009F387C" w14:textId="77777777" w:rsidTr="002B76C3">
        <w:tc>
          <w:tcPr>
            <w:tcW w:w="2830" w:type="dxa"/>
            <w:vMerge/>
          </w:tcPr>
          <w:p w14:paraId="5E60D0F0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433C6FF1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Antibiotic allergy phenotype (risk and type) as per Antibiotic allergy assessment tool (</w:t>
            </w:r>
            <w:r w:rsidRPr="0068185D">
              <w:rPr>
                <w:rFonts w:ascii="Arial" w:hAnsi="Arial" w:cs="Arial"/>
                <w:b/>
                <w:bCs/>
                <w:sz w:val="20"/>
                <w:szCs w:val="20"/>
              </w:rPr>
              <w:t>Appendix 1.</w:t>
            </w:r>
            <w:r w:rsidRPr="0068185D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7D4008" w14:paraId="3794FAA2" w14:textId="77777777" w:rsidTr="002B76C3">
        <w:tc>
          <w:tcPr>
            <w:tcW w:w="2830" w:type="dxa"/>
            <w:vMerge/>
          </w:tcPr>
          <w:p w14:paraId="7746AEE8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6DB0ED85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PEN-FAST parameters and score (</w:t>
            </w:r>
            <w:r w:rsidRPr="0068185D">
              <w:rPr>
                <w:rFonts w:ascii="Arial" w:hAnsi="Arial" w:cs="Arial"/>
                <w:b/>
                <w:bCs/>
                <w:sz w:val="20"/>
                <w:szCs w:val="20"/>
              </w:rPr>
              <w:t>Appendix 2.</w:t>
            </w:r>
            <w:r w:rsidRPr="0068185D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7D4008" w14:paraId="7F95D036" w14:textId="77777777" w:rsidTr="002B76C3">
        <w:tc>
          <w:tcPr>
            <w:tcW w:w="2830" w:type="dxa"/>
            <w:vMerge/>
          </w:tcPr>
          <w:p w14:paraId="695FE14E" w14:textId="77777777" w:rsidR="007D4008" w:rsidRPr="0068185D" w:rsidRDefault="007D4008" w:rsidP="002B76C3">
            <w:pPr>
              <w:rPr>
                <w:rFonts w:ascii="Arial" w:hAnsi="Arial" w:cs="Arial"/>
              </w:rPr>
            </w:pPr>
          </w:p>
        </w:tc>
        <w:tc>
          <w:tcPr>
            <w:tcW w:w="6186" w:type="dxa"/>
          </w:tcPr>
          <w:p w14:paraId="1E535FFB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Known tolerated antimicrobial(s)</w:t>
            </w:r>
          </w:p>
        </w:tc>
      </w:tr>
      <w:tr w:rsidR="007D4008" w14:paraId="2A0AFC93" w14:textId="77777777" w:rsidTr="002B76C3">
        <w:tc>
          <w:tcPr>
            <w:tcW w:w="2830" w:type="dxa"/>
            <w:vMerge w:val="restart"/>
          </w:tcPr>
          <w:p w14:paraId="31619204" w14:textId="77777777" w:rsidR="007D4008" w:rsidRPr="0068185D" w:rsidRDefault="007D4008" w:rsidP="002B76C3">
            <w:pPr>
              <w:rPr>
                <w:rFonts w:ascii="Arial" w:hAnsi="Arial" w:cs="Arial"/>
              </w:rPr>
            </w:pPr>
            <w:r w:rsidRPr="0068185D">
              <w:rPr>
                <w:rFonts w:ascii="Arial" w:hAnsi="Arial" w:cs="Arial"/>
              </w:rPr>
              <w:t>Adverse drug reactions</w:t>
            </w:r>
          </w:p>
        </w:tc>
        <w:tc>
          <w:tcPr>
            <w:tcW w:w="6186" w:type="dxa"/>
          </w:tcPr>
          <w:p w14:paraId="072B7A99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Immune mediated [immediate (</w:t>
            </w:r>
            <w:proofErr w:type="spellStart"/>
            <w:r w:rsidRPr="0068185D">
              <w:rPr>
                <w:rFonts w:ascii="Arial" w:hAnsi="Arial" w:cs="Arial"/>
                <w:sz w:val="20"/>
                <w:szCs w:val="20"/>
              </w:rPr>
              <w:t>IgE</w:t>
            </w:r>
            <w:proofErr w:type="spellEnd"/>
            <w:r w:rsidRPr="0068185D">
              <w:rPr>
                <w:rFonts w:ascii="Arial" w:hAnsi="Arial" w:cs="Arial"/>
                <w:sz w:val="20"/>
                <w:szCs w:val="20"/>
              </w:rPr>
              <w:t>) or non-immediate (T-cell)] reaction until day 90 post-randomisation</w:t>
            </w:r>
          </w:p>
        </w:tc>
      </w:tr>
      <w:tr w:rsidR="007D4008" w14:paraId="62807CA5" w14:textId="77777777" w:rsidTr="002B76C3">
        <w:tc>
          <w:tcPr>
            <w:tcW w:w="2830" w:type="dxa"/>
            <w:vMerge/>
          </w:tcPr>
          <w:p w14:paraId="028867B3" w14:textId="77777777" w:rsidR="007D4008" w:rsidRDefault="007D4008" w:rsidP="002B76C3"/>
        </w:tc>
        <w:tc>
          <w:tcPr>
            <w:tcW w:w="6186" w:type="dxa"/>
          </w:tcPr>
          <w:p w14:paraId="45FEFEC4" w14:textId="77777777" w:rsidR="007D4008" w:rsidRPr="0068185D" w:rsidRDefault="007D4008" w:rsidP="002B76C3">
            <w:pPr>
              <w:rPr>
                <w:rFonts w:ascii="Arial" w:hAnsi="Arial" w:cs="Arial"/>
                <w:sz w:val="20"/>
                <w:szCs w:val="20"/>
              </w:rPr>
            </w:pPr>
            <w:r w:rsidRPr="0068185D">
              <w:rPr>
                <w:rFonts w:ascii="Arial" w:hAnsi="Arial" w:cs="Arial"/>
                <w:sz w:val="20"/>
                <w:szCs w:val="20"/>
              </w:rPr>
              <w:t>Serious adverse event(s) causally related to study intervention until day 5 post-2</w:t>
            </w:r>
            <w:r w:rsidRPr="0068185D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68185D">
              <w:rPr>
                <w:rFonts w:ascii="Arial" w:hAnsi="Arial" w:cs="Arial"/>
                <w:sz w:val="20"/>
                <w:szCs w:val="20"/>
              </w:rPr>
              <w:t xml:space="preserve"> challenge/observation</w:t>
            </w:r>
          </w:p>
        </w:tc>
      </w:tr>
    </w:tbl>
    <w:p w14:paraId="052583BD" w14:textId="6119D890" w:rsidR="007C1179" w:rsidRDefault="007C1179"/>
    <w:sectPr w:rsidR="007C11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21475"/>
    <w:multiLevelType w:val="hybridMultilevel"/>
    <w:tmpl w:val="CCCC68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579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5B7"/>
    <w:rsid w:val="002145B7"/>
    <w:rsid w:val="007C1179"/>
    <w:rsid w:val="007D4008"/>
    <w:rsid w:val="00810412"/>
    <w:rsid w:val="00DA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DD922"/>
  <w15:chartTrackingRefBased/>
  <w15:docId w15:val="{3A4F5188-E4D0-4B40-BF93-2E371907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008"/>
  </w:style>
  <w:style w:type="paragraph" w:styleId="Heading1">
    <w:name w:val="heading 1"/>
    <w:basedOn w:val="Normal"/>
    <w:next w:val="Normal"/>
    <w:link w:val="Heading1Char"/>
    <w:uiPriority w:val="9"/>
    <w:qFormat/>
    <w:rsid w:val="008104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link w:val="DefaultChar"/>
    <w:rsid w:val="008104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AU"/>
    </w:rPr>
  </w:style>
  <w:style w:type="character" w:customStyle="1" w:styleId="DefaultChar">
    <w:name w:val="Default Char"/>
    <w:basedOn w:val="DefaultParagraphFont"/>
    <w:link w:val="Default"/>
    <w:rsid w:val="00810412"/>
    <w:rPr>
      <w:rFonts w:ascii="Arial" w:eastAsia="Times New Roman" w:hAnsi="Arial" w:cs="Arial"/>
      <w:color w:val="000000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7D4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Rose</dc:creator>
  <cp:keywords/>
  <dc:description/>
  <cp:lastModifiedBy>Morgan Rose</cp:lastModifiedBy>
  <cp:revision>2</cp:revision>
  <dcterms:created xsi:type="dcterms:W3CDTF">2023-01-13T10:09:00Z</dcterms:created>
  <dcterms:modified xsi:type="dcterms:W3CDTF">2023-01-13T10:09:00Z</dcterms:modified>
</cp:coreProperties>
</file>