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4D6D1" w14:textId="77777777" w:rsidR="00AE67CC" w:rsidRDefault="00AE67CC" w:rsidP="00AE67CC">
      <w:r>
        <w:rPr>
          <w:noProof/>
        </w:rPr>
        <w:drawing>
          <wp:inline distT="0" distB="0" distL="0" distR="0" wp14:anchorId="4C08C630" wp14:editId="3AE4F1AF">
            <wp:extent cx="5486396" cy="3140889"/>
            <wp:effectExtent l="0" t="0" r="635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6396" cy="3140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B10F4D" w14:textId="5CF237FE" w:rsidR="00AE67CC" w:rsidRDefault="2FA84BD5" w:rsidP="00AE67CC">
      <w:r w:rsidRPr="2FA84BD5">
        <w:rPr>
          <w:b/>
          <w:bCs/>
        </w:rPr>
        <w:t>Figure S1. Sampling site</w:t>
      </w:r>
      <w:r w:rsidR="00116796">
        <w:rPr>
          <w:b/>
          <w:bCs/>
        </w:rPr>
        <w:t xml:space="preserve"> </w:t>
      </w:r>
      <w:r w:rsidRPr="2FA84BD5">
        <w:rPr>
          <w:b/>
          <w:bCs/>
        </w:rPr>
        <w:t>of Arctic cryopeg</w:t>
      </w:r>
      <w:r w:rsidR="006F11F8">
        <w:rPr>
          <w:b/>
          <w:bCs/>
        </w:rPr>
        <w:t xml:space="preserve"> brine</w:t>
      </w:r>
      <w:r w:rsidRPr="2FA84BD5">
        <w:rPr>
          <w:b/>
          <w:bCs/>
        </w:rPr>
        <w:t xml:space="preserve">, sea-ice brine, and seawater near </w:t>
      </w:r>
      <w:r w:rsidRPr="2FA84BD5">
        <w:rPr>
          <w:rFonts w:eastAsia="Times New Roman"/>
          <w:b/>
          <w:bCs/>
          <w:color w:val="000000" w:themeColor="text1"/>
        </w:rPr>
        <w:t>Utqiaġvik</w:t>
      </w:r>
      <w:r w:rsidRPr="2FA84BD5">
        <w:rPr>
          <w:b/>
          <w:bCs/>
        </w:rPr>
        <w:t>, Alaska.</w:t>
      </w:r>
      <w:r>
        <w:t xml:space="preserve"> </w:t>
      </w:r>
      <w:r w:rsidR="000D4ED6">
        <w:t>The CB samples were collected about 7 m below the permafrost surface (</w:t>
      </w:r>
      <w:r w:rsidR="000D4ED6" w:rsidRPr="00FA54C4">
        <w:t>see</w:t>
      </w:r>
      <w:r w:rsidR="000D4ED6" w:rsidRPr="2FA84BD5">
        <w:rPr>
          <w:color w:val="0000FF"/>
        </w:rPr>
        <w:t xml:space="preserve"> Methods</w:t>
      </w:r>
      <w:r w:rsidR="00FA54C4" w:rsidRPr="00FA54C4">
        <w:t xml:space="preserve"> for more sampling details</w:t>
      </w:r>
      <w:r w:rsidR="000D4ED6">
        <w:t xml:space="preserve">). </w:t>
      </w:r>
      <w:r w:rsidR="00F8622E">
        <w:t xml:space="preserve">SB and CB17 were sampled in 2017, while SW and CB18 were sampled in 2018. </w:t>
      </w:r>
      <w:r w:rsidR="0065173D">
        <w:t>A</w:t>
      </w:r>
      <w:r w:rsidR="00FA54C4">
        <w:t xml:space="preserve">bbreviations: CB, </w:t>
      </w:r>
      <w:r w:rsidR="00162D77">
        <w:t>c</w:t>
      </w:r>
      <w:r w:rsidR="00FA54C4">
        <w:t xml:space="preserve">ryopeg brine; SB, </w:t>
      </w:r>
      <w:r w:rsidR="00162D77">
        <w:t>s</w:t>
      </w:r>
      <w:r w:rsidR="00FA54C4">
        <w:t xml:space="preserve">ea-ice </w:t>
      </w:r>
      <w:r w:rsidR="00162D77">
        <w:t>b</w:t>
      </w:r>
      <w:r w:rsidR="00FA54C4">
        <w:t xml:space="preserve">rine; SW, </w:t>
      </w:r>
      <w:r w:rsidR="00162D77">
        <w:t>s</w:t>
      </w:r>
      <w:r w:rsidR="00FA54C4">
        <w:t>ea</w:t>
      </w:r>
      <w:r w:rsidR="00162D77">
        <w:t>water.</w:t>
      </w:r>
    </w:p>
    <w:p w14:paraId="3E973E78" w14:textId="4B446014" w:rsidR="00884E60" w:rsidRDefault="00884E60">
      <w:r>
        <w:br w:type="page"/>
      </w:r>
    </w:p>
    <w:p w14:paraId="4CB747DE" w14:textId="6EB5ACBF" w:rsidR="00B472B6" w:rsidRDefault="00BC723B">
      <w:r>
        <w:rPr>
          <w:noProof/>
        </w:rPr>
        <w:lastRenderedPageBreak/>
        <w:drawing>
          <wp:inline distT="0" distB="0" distL="0" distR="0" wp14:anchorId="343E83D1" wp14:editId="48F602CE">
            <wp:extent cx="4818888" cy="2121408"/>
            <wp:effectExtent l="0" t="0" r="127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18888" cy="2121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CED63" w14:textId="7995FB5F" w:rsidR="007F388E" w:rsidRDefault="00586E89">
      <w:r>
        <w:rPr>
          <w:b/>
        </w:rPr>
        <w:t>Figure S</w:t>
      </w:r>
      <w:r w:rsidR="00660CD1">
        <w:rPr>
          <w:b/>
        </w:rPr>
        <w:t>2</w:t>
      </w:r>
      <w:r w:rsidR="00406606" w:rsidRPr="00406606">
        <w:rPr>
          <w:b/>
        </w:rPr>
        <w:t>.</w:t>
      </w:r>
      <w:r w:rsidR="007F388E" w:rsidRPr="00406606">
        <w:rPr>
          <w:b/>
        </w:rPr>
        <w:t xml:space="preserve"> </w:t>
      </w:r>
      <w:r w:rsidR="007C19D6">
        <w:t>Rarefaction cur</w:t>
      </w:r>
      <w:r w:rsidR="002B6ED6">
        <w:t>ves illustrate</w:t>
      </w:r>
      <w:r w:rsidR="004D3364">
        <w:t xml:space="preserve"> the change</w:t>
      </w:r>
      <w:r w:rsidR="00493CE2">
        <w:t>s</w:t>
      </w:r>
      <w:r w:rsidR="004D3364">
        <w:t xml:space="preserve"> of</w:t>
      </w:r>
      <w:r w:rsidR="007C19D6">
        <w:t xml:space="preserve"> </w:t>
      </w:r>
      <w:r w:rsidR="004D3364">
        <w:t>vOTU number across different sequencing depths</w:t>
      </w:r>
      <w:r w:rsidR="00BC723B">
        <w:t xml:space="preserve"> in cryopeg</w:t>
      </w:r>
      <w:r w:rsidR="00781F25">
        <w:t xml:space="preserve"> brine</w:t>
      </w:r>
      <w:r w:rsidR="00BC723B">
        <w:t>, sea-ice brine, and seawater samples</w:t>
      </w:r>
      <w:r w:rsidR="007C19D6">
        <w:t>.</w:t>
      </w:r>
      <w:r w:rsidR="00DF43B2">
        <w:t xml:space="preserve"> </w:t>
      </w:r>
    </w:p>
    <w:p w14:paraId="583BAB5B" w14:textId="77777777" w:rsidR="00ED2491" w:rsidRDefault="00ED2491">
      <w:r>
        <w:br w:type="page"/>
      </w:r>
    </w:p>
    <w:p w14:paraId="0429AB56" w14:textId="4053E58C" w:rsidR="00687679" w:rsidRDefault="0003005D">
      <w:r>
        <w:rPr>
          <w:noProof/>
        </w:rPr>
        <w:lastRenderedPageBreak/>
        <w:drawing>
          <wp:inline distT="0" distB="0" distL="0" distR="0" wp14:anchorId="6D9A0B3E" wp14:editId="6A783A2D">
            <wp:extent cx="5486398" cy="2372950"/>
            <wp:effectExtent l="0" t="0" r="635" b="889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398" cy="237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BF7EF" w14:textId="3E3EEED7" w:rsidR="00683E7D" w:rsidRDefault="00586E89" w:rsidP="24B41390">
      <w:r>
        <w:rPr>
          <w:b/>
          <w:bCs/>
        </w:rPr>
        <w:t>Figure S</w:t>
      </w:r>
      <w:r w:rsidR="00660CD1">
        <w:rPr>
          <w:b/>
          <w:bCs/>
        </w:rPr>
        <w:t>3</w:t>
      </w:r>
      <w:r w:rsidR="00F40E3A" w:rsidRPr="24B41390">
        <w:rPr>
          <w:b/>
          <w:bCs/>
        </w:rPr>
        <w:t>.</w:t>
      </w:r>
      <w:r w:rsidR="00FC4555" w:rsidRPr="24B41390">
        <w:rPr>
          <w:b/>
          <w:bCs/>
        </w:rPr>
        <w:t xml:space="preserve"> </w:t>
      </w:r>
      <w:r w:rsidR="0003005D" w:rsidRPr="24B41390">
        <w:rPr>
          <w:b/>
          <w:bCs/>
        </w:rPr>
        <w:t>Rank abundance curves of the top 100 abundan</w:t>
      </w:r>
      <w:r w:rsidR="009C4843" w:rsidRPr="24B41390">
        <w:rPr>
          <w:b/>
          <w:bCs/>
        </w:rPr>
        <w:t>t</w:t>
      </w:r>
      <w:r w:rsidR="0003005D" w:rsidRPr="24B41390">
        <w:rPr>
          <w:b/>
          <w:bCs/>
        </w:rPr>
        <w:t xml:space="preserve"> vOTUs in cryopeg </w:t>
      </w:r>
      <w:r w:rsidR="00A033CB">
        <w:rPr>
          <w:b/>
          <w:bCs/>
        </w:rPr>
        <w:t xml:space="preserve">brine </w:t>
      </w:r>
      <w:r w:rsidR="0003005D" w:rsidRPr="24B41390">
        <w:rPr>
          <w:b/>
          <w:bCs/>
        </w:rPr>
        <w:t>samples from successive years (CB17 and CB18).</w:t>
      </w:r>
      <w:r w:rsidR="006C243A">
        <w:t xml:space="preserve"> </w:t>
      </w:r>
      <w:r w:rsidR="009C4843">
        <w:t>The relative</w:t>
      </w:r>
      <w:r w:rsidR="00E335D9">
        <w:t xml:space="preserve"> abundances of </w:t>
      </w:r>
      <w:r w:rsidR="009C4843">
        <w:t xml:space="preserve">vOTUs (per each community) are </w:t>
      </w:r>
      <w:r w:rsidR="2E4AF861">
        <w:t xml:space="preserve">ranked by </w:t>
      </w:r>
      <w:r w:rsidR="00EF63E4">
        <w:t xml:space="preserve">their abundance in </w:t>
      </w:r>
      <w:r w:rsidR="00F13913">
        <w:t xml:space="preserve">the sample </w:t>
      </w:r>
      <w:r w:rsidR="2E4AF861">
        <w:t>CB</w:t>
      </w:r>
      <w:r w:rsidR="009D728B">
        <w:t>17</w:t>
      </w:r>
      <w:r w:rsidR="595DF97B">
        <w:t>.</w:t>
      </w:r>
      <w:r w:rsidR="1834888F">
        <w:t xml:space="preserve"> </w:t>
      </w:r>
    </w:p>
    <w:p w14:paraId="64FC07A9" w14:textId="77777777" w:rsidR="00EB5291" w:rsidRDefault="00EB5291"/>
    <w:p w14:paraId="33BEC187" w14:textId="77777777" w:rsidR="002A399D" w:rsidRDefault="002A399D">
      <w:r>
        <w:br w:type="page"/>
      </w:r>
    </w:p>
    <w:p w14:paraId="3813176F" w14:textId="77777777" w:rsidR="002A399D" w:rsidRDefault="00CA51A5">
      <w:r>
        <w:rPr>
          <w:noProof/>
          <w:lang w:eastAsia="en-US"/>
        </w:rPr>
        <w:lastRenderedPageBreak/>
        <w:drawing>
          <wp:inline distT="0" distB="0" distL="0" distR="0" wp14:anchorId="559A9E03" wp14:editId="27ACC789">
            <wp:extent cx="5486400" cy="4006376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ugre_S4_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006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08DEB" w14:textId="7BAF683C" w:rsidR="004D3A98" w:rsidRDefault="00586E89">
      <w:r>
        <w:rPr>
          <w:b/>
          <w:bCs/>
        </w:rPr>
        <w:t>Figure S</w:t>
      </w:r>
      <w:r w:rsidR="00660CD1">
        <w:rPr>
          <w:b/>
          <w:bCs/>
        </w:rPr>
        <w:t>4</w:t>
      </w:r>
      <w:r w:rsidR="006134CD" w:rsidRPr="25B53E34">
        <w:rPr>
          <w:b/>
          <w:bCs/>
        </w:rPr>
        <w:t>.</w:t>
      </w:r>
      <w:r w:rsidR="00CA12D8" w:rsidRPr="25B53E34">
        <w:rPr>
          <w:b/>
          <w:bCs/>
        </w:rPr>
        <w:t xml:space="preserve"> </w:t>
      </w:r>
      <w:r w:rsidR="003035DA" w:rsidRPr="25B53E34">
        <w:rPr>
          <w:b/>
          <w:bCs/>
        </w:rPr>
        <w:t xml:space="preserve">Network </w:t>
      </w:r>
      <w:r w:rsidR="00AA5AB7">
        <w:rPr>
          <w:b/>
          <w:bCs/>
        </w:rPr>
        <w:t>c</w:t>
      </w:r>
      <w:r w:rsidR="00CA12D8" w:rsidRPr="25B53E34">
        <w:rPr>
          <w:b/>
          <w:bCs/>
        </w:rPr>
        <w:t>lusters of viruses from this study</w:t>
      </w:r>
      <w:r w:rsidR="00721819" w:rsidRPr="25B53E34">
        <w:rPr>
          <w:b/>
          <w:bCs/>
        </w:rPr>
        <w:t xml:space="preserve"> (</w:t>
      </w:r>
      <w:r w:rsidR="00B05CF2" w:rsidRPr="25B53E34">
        <w:rPr>
          <w:b/>
          <w:bCs/>
        </w:rPr>
        <w:t>in gree</w:t>
      </w:r>
      <w:r w:rsidR="000B3622" w:rsidRPr="25B53E34">
        <w:rPr>
          <w:b/>
          <w:bCs/>
        </w:rPr>
        <w:t>n</w:t>
      </w:r>
      <w:r w:rsidR="00B05CF2" w:rsidRPr="25B53E34">
        <w:rPr>
          <w:b/>
          <w:bCs/>
        </w:rPr>
        <w:t xml:space="preserve">; </w:t>
      </w:r>
      <w:r w:rsidR="00721819" w:rsidRPr="25B53E34">
        <w:rPr>
          <w:b/>
          <w:bCs/>
        </w:rPr>
        <w:t xml:space="preserve">A, </w:t>
      </w:r>
      <w:r w:rsidR="00492690">
        <w:rPr>
          <w:b/>
          <w:bCs/>
        </w:rPr>
        <w:t>CB</w:t>
      </w:r>
      <w:r w:rsidR="006134CD" w:rsidRPr="25B53E34">
        <w:rPr>
          <w:b/>
          <w:bCs/>
        </w:rPr>
        <w:t xml:space="preserve">; B, </w:t>
      </w:r>
      <w:r w:rsidR="004E4E95">
        <w:rPr>
          <w:b/>
          <w:bCs/>
        </w:rPr>
        <w:t>SB/SW</w:t>
      </w:r>
      <w:r w:rsidR="00721819" w:rsidRPr="25B53E34">
        <w:rPr>
          <w:b/>
          <w:bCs/>
        </w:rPr>
        <w:t>)</w:t>
      </w:r>
      <w:r w:rsidR="00746E40">
        <w:rPr>
          <w:b/>
          <w:bCs/>
        </w:rPr>
        <w:t>, RefSeq database,</w:t>
      </w:r>
      <w:r w:rsidR="00CA12D8" w:rsidRPr="25B53E34">
        <w:rPr>
          <w:b/>
          <w:bCs/>
        </w:rPr>
        <w:t xml:space="preserve"> and </w:t>
      </w:r>
      <w:r w:rsidR="00C63DF2" w:rsidRPr="25B53E34">
        <w:rPr>
          <w:b/>
          <w:bCs/>
        </w:rPr>
        <w:t xml:space="preserve">the 250 </w:t>
      </w:r>
      <w:r w:rsidR="00F03316" w:rsidRPr="25B53E34">
        <w:rPr>
          <w:b/>
          <w:bCs/>
        </w:rPr>
        <w:t xml:space="preserve">tested </w:t>
      </w:r>
      <w:r w:rsidR="00CA12D8" w:rsidRPr="25B53E34">
        <w:rPr>
          <w:b/>
          <w:bCs/>
        </w:rPr>
        <w:t>environmental metagenomes.</w:t>
      </w:r>
      <w:r w:rsidR="00EB4D81">
        <w:t xml:space="preserve"> </w:t>
      </w:r>
      <w:r w:rsidR="00E628BE">
        <w:t>Each node represents one viral</w:t>
      </w:r>
      <w:r w:rsidR="00B12A7F">
        <w:t xml:space="preserve"> genome/</w:t>
      </w:r>
      <w:r w:rsidR="00C9352B">
        <w:t>contig; the edge</w:t>
      </w:r>
      <w:r w:rsidR="00F2054A">
        <w:t xml:space="preserve"> between nodes </w:t>
      </w:r>
      <w:r w:rsidR="4FBC5FA1">
        <w:t>represents</w:t>
      </w:r>
      <w:r w:rsidR="00A05439">
        <w:t xml:space="preserve"> </w:t>
      </w:r>
      <w:r w:rsidR="33E7EA86">
        <w:t>a</w:t>
      </w:r>
      <w:r w:rsidR="00A05439">
        <w:t xml:space="preserve"> significant relationship between </w:t>
      </w:r>
      <w:r w:rsidR="00B12A7F">
        <w:t xml:space="preserve">two </w:t>
      </w:r>
      <w:r w:rsidR="00A05439">
        <w:t xml:space="preserve">viral contigs/genomes </w:t>
      </w:r>
      <w:r w:rsidR="00B12A7F">
        <w:t>with t</w:t>
      </w:r>
      <w:r w:rsidR="00A05439">
        <w:t xml:space="preserve">he </w:t>
      </w:r>
      <w:r w:rsidR="00601D68">
        <w:t xml:space="preserve">shorter </w:t>
      </w:r>
      <w:r w:rsidR="00A05439">
        <w:t>lengths account</w:t>
      </w:r>
      <w:r w:rsidR="00B12A7F">
        <w:t>ing</w:t>
      </w:r>
      <w:r w:rsidR="00A05439">
        <w:t xml:space="preserve"> for </w:t>
      </w:r>
      <w:r w:rsidR="00601D68">
        <w:t xml:space="preserve">stronger </w:t>
      </w:r>
      <w:r w:rsidR="00036CD3">
        <w:t xml:space="preserve">connection </w:t>
      </w:r>
      <w:r w:rsidR="00A755BD">
        <w:t>strength</w:t>
      </w:r>
      <w:r w:rsidR="00A05439">
        <w:t xml:space="preserve">. </w:t>
      </w:r>
      <w:r w:rsidR="00225903">
        <w:t xml:space="preserve">The sources of viral contigs/genomes are indicated by colors. </w:t>
      </w:r>
      <w:r w:rsidR="004D3A98">
        <w:t xml:space="preserve">The details </w:t>
      </w:r>
      <w:r w:rsidR="00225903">
        <w:t xml:space="preserve">of </w:t>
      </w:r>
      <w:r w:rsidR="004D3A98">
        <w:t xml:space="preserve">VC clustering and statistical results are provided in </w:t>
      </w:r>
      <w:r w:rsidR="004D3A98" w:rsidRPr="25B53E34">
        <w:rPr>
          <w:color w:val="0000FF"/>
        </w:rPr>
        <w:t>Table S</w:t>
      </w:r>
      <w:r w:rsidR="005A1830" w:rsidRPr="25B53E34">
        <w:rPr>
          <w:color w:val="0000FF"/>
        </w:rPr>
        <w:t>5</w:t>
      </w:r>
      <w:r w:rsidR="005A1830">
        <w:t xml:space="preserve">. </w:t>
      </w:r>
    </w:p>
    <w:p w14:paraId="16912D71" w14:textId="77777777" w:rsidR="003035DA" w:rsidRDefault="003035DA"/>
    <w:p w14:paraId="5A88FCF3" w14:textId="77777777" w:rsidR="00A71C3D" w:rsidRDefault="00A71C3D">
      <w:r>
        <w:br w:type="page"/>
      </w:r>
    </w:p>
    <w:p w14:paraId="545CD942" w14:textId="77777777" w:rsidR="007C19D6" w:rsidRDefault="00A71C3D">
      <w:r>
        <w:rPr>
          <w:noProof/>
          <w:lang w:eastAsia="en-US"/>
        </w:rPr>
        <w:lastRenderedPageBreak/>
        <w:drawing>
          <wp:inline distT="0" distB="0" distL="0" distR="0" wp14:anchorId="2A6FA292" wp14:editId="31D990B9">
            <wp:extent cx="5486391" cy="3726814"/>
            <wp:effectExtent l="0" t="0" r="635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391" cy="3726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FBE45C" w14:textId="6F8FA371" w:rsidR="00AD038E" w:rsidRDefault="2FA84BD5" w:rsidP="00FB109F">
      <w:pPr>
        <w:spacing w:after="120" w:line="360" w:lineRule="auto"/>
      </w:pPr>
      <w:r w:rsidRPr="2FA84BD5">
        <w:rPr>
          <w:b/>
          <w:bCs/>
        </w:rPr>
        <w:t>Figure S5. Community distributions of cryopeg</w:t>
      </w:r>
      <w:r w:rsidR="00265BF7">
        <w:rPr>
          <w:b/>
          <w:bCs/>
        </w:rPr>
        <w:t xml:space="preserve"> brine</w:t>
      </w:r>
      <w:r w:rsidRPr="2FA84BD5">
        <w:rPr>
          <w:b/>
          <w:bCs/>
        </w:rPr>
        <w:t xml:space="preserve">, sea-ice brine, seawater, and GOV2 samples. </w:t>
      </w:r>
      <w:r>
        <w:t>Viruses in this study and the GOV2 dataset were combined and dereplicated to v</w:t>
      </w:r>
      <w:r w:rsidR="00360BFC">
        <w:t>OTUs</w:t>
      </w:r>
      <w:r>
        <w:t>, which were then used as baits to recruit the metagenomic reads generated in this study and GOV2 datasets to create an abundance table of all vOTUs (normalized to 1Gb</w:t>
      </w:r>
      <w:r w:rsidR="00875AE6">
        <w:t xml:space="preserve"> of se</w:t>
      </w:r>
      <w:r w:rsidR="00A33DA4">
        <w:t>quencing depth in each sample</w:t>
      </w:r>
      <w:r>
        <w:t>). Then the abundance table was used for generating a Bray Curtis distance matrix to visualize viral community</w:t>
      </w:r>
      <w:r w:rsidR="00EA3DEA">
        <w:t xml:space="preserve"> distribution </w:t>
      </w:r>
      <w:r>
        <w:t xml:space="preserve">using </w:t>
      </w:r>
      <w:r w:rsidR="00EA3DEA">
        <w:t xml:space="preserve">a </w:t>
      </w:r>
      <w:r>
        <w:t xml:space="preserve">NMDS ordination. Sample types are indicated by colors. </w:t>
      </w:r>
    </w:p>
    <w:p w14:paraId="090790CC" w14:textId="71FC4592" w:rsidR="00FB109F" w:rsidRDefault="00FB109F" w:rsidP="00FB109F">
      <w:pPr>
        <w:spacing w:after="120" w:line="360" w:lineRule="auto"/>
      </w:pPr>
      <w:r>
        <w:t xml:space="preserve"> </w:t>
      </w:r>
    </w:p>
    <w:p w14:paraId="024A9118" w14:textId="77777777" w:rsidR="001E42B2" w:rsidRDefault="001E42B2">
      <w:pPr>
        <w:rPr>
          <w:b/>
        </w:rPr>
      </w:pPr>
    </w:p>
    <w:p w14:paraId="01ACF4ED" w14:textId="77777777" w:rsidR="001E42B2" w:rsidRDefault="001E42B2">
      <w:pPr>
        <w:rPr>
          <w:b/>
        </w:rPr>
      </w:pPr>
      <w:r>
        <w:rPr>
          <w:b/>
        </w:rPr>
        <w:br w:type="page"/>
      </w:r>
    </w:p>
    <w:p w14:paraId="2484BD2B" w14:textId="185B563C" w:rsidR="00102872" w:rsidRDefault="00102872">
      <w:pPr>
        <w:rPr>
          <w:b/>
        </w:rPr>
      </w:pPr>
    </w:p>
    <w:p w14:paraId="7E5B39E1" w14:textId="19B5FD81" w:rsidR="00102872" w:rsidRDefault="009F2A75" w:rsidP="00102872">
      <w:pPr>
        <w:pStyle w:val="NormalWeb"/>
        <w:spacing w:before="0" w:beforeAutospacing="0" w:after="160" w:afterAutospacing="0"/>
        <w:rPr>
          <w:b/>
        </w:rPr>
      </w:pPr>
      <w:r>
        <w:rPr>
          <w:b/>
          <w:noProof/>
          <w:lang w:eastAsia="en-US"/>
        </w:rPr>
        <w:drawing>
          <wp:inline distT="0" distB="0" distL="0" distR="0" wp14:anchorId="75CB032B" wp14:editId="0738385E">
            <wp:extent cx="5462086" cy="5556885"/>
            <wp:effectExtent l="0" t="0" r="5715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62086" cy="555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59D4B2" w14:textId="51B20986" w:rsidR="00102872" w:rsidRDefault="00586E89" w:rsidP="285021B7">
      <w:pPr>
        <w:pStyle w:val="NormalWeb"/>
        <w:spacing w:before="0" w:beforeAutospacing="0" w:after="160" w:afterAutospacing="0"/>
      </w:pPr>
      <w:r>
        <w:rPr>
          <w:b/>
          <w:bCs/>
        </w:rPr>
        <w:t>Figure S</w:t>
      </w:r>
      <w:r w:rsidR="00660CD1">
        <w:rPr>
          <w:b/>
          <w:bCs/>
        </w:rPr>
        <w:t>6</w:t>
      </w:r>
      <w:r w:rsidR="00102872" w:rsidRPr="285021B7">
        <w:rPr>
          <w:b/>
          <w:bCs/>
        </w:rPr>
        <w:t xml:space="preserve">. </w:t>
      </w:r>
      <w:r w:rsidR="00AE49A7" w:rsidRPr="285021B7">
        <w:rPr>
          <w:b/>
          <w:bCs/>
          <w:color w:val="000000" w:themeColor="text1"/>
        </w:rPr>
        <w:t xml:space="preserve">Phylogenetic tree of the </w:t>
      </w:r>
      <w:r w:rsidR="00AE49A7" w:rsidRPr="285021B7">
        <w:rPr>
          <w:b/>
          <w:bCs/>
          <w:i/>
          <w:iCs/>
          <w:color w:val="000000" w:themeColor="text1"/>
        </w:rPr>
        <w:t xml:space="preserve">vEpsG </w:t>
      </w:r>
      <w:r w:rsidR="00AE49A7" w:rsidRPr="285021B7">
        <w:rPr>
          <w:b/>
          <w:bCs/>
          <w:color w:val="000000" w:themeColor="text1"/>
        </w:rPr>
        <w:t xml:space="preserve">and </w:t>
      </w:r>
      <w:r w:rsidR="00AE49A7" w:rsidRPr="285021B7">
        <w:rPr>
          <w:b/>
          <w:bCs/>
          <w:i/>
          <w:iCs/>
          <w:color w:val="000000" w:themeColor="text1"/>
        </w:rPr>
        <w:t>mEpsG</w:t>
      </w:r>
      <w:r w:rsidR="00AE49A7" w:rsidRPr="285021B7">
        <w:rPr>
          <w:b/>
          <w:bCs/>
          <w:color w:val="000000" w:themeColor="text1"/>
        </w:rPr>
        <w:t xml:space="preserve"> </w:t>
      </w:r>
      <w:r w:rsidR="00102872" w:rsidRPr="285021B7">
        <w:rPr>
          <w:b/>
          <w:bCs/>
          <w:color w:val="000000" w:themeColor="text1"/>
        </w:rPr>
        <w:t>genes.</w:t>
      </w:r>
      <w:r w:rsidR="00867AB6" w:rsidRPr="285021B7">
        <w:rPr>
          <w:color w:val="000000" w:themeColor="text1"/>
        </w:rPr>
        <w:t xml:space="preserve"> The tree</w:t>
      </w:r>
      <w:r w:rsidR="00102872" w:rsidRPr="285021B7">
        <w:rPr>
          <w:color w:val="000000" w:themeColor="text1"/>
        </w:rPr>
        <w:t xml:space="preserve"> </w:t>
      </w:r>
      <w:r w:rsidR="00867AB6" w:rsidRPr="285021B7">
        <w:rPr>
          <w:color w:val="000000" w:themeColor="text1"/>
        </w:rPr>
        <w:t>was</w:t>
      </w:r>
      <w:r w:rsidR="00102872" w:rsidRPr="285021B7">
        <w:rPr>
          <w:color w:val="000000" w:themeColor="text1"/>
        </w:rPr>
        <w:t xml:space="preserve"> inferred using maximum likelihood method with </w:t>
      </w:r>
      <w:r w:rsidR="00867AB6" w:rsidRPr="285021B7">
        <w:rPr>
          <w:color w:val="000000" w:themeColor="text1"/>
        </w:rPr>
        <w:t xml:space="preserve">the EpsG </w:t>
      </w:r>
      <w:r w:rsidR="00E877B9" w:rsidRPr="285021B7">
        <w:rPr>
          <w:color w:val="000000" w:themeColor="text1"/>
        </w:rPr>
        <w:t>protein sequences</w:t>
      </w:r>
      <w:r w:rsidR="00102872" w:rsidRPr="285021B7">
        <w:rPr>
          <w:color w:val="000000" w:themeColor="text1"/>
        </w:rPr>
        <w:t xml:space="preserve">. Bootstrap values (expressed as percentages of 1000 replications) ≥40 are shown at the branch points. The scale bar indicates a distance of 1.0. </w:t>
      </w:r>
      <w:r w:rsidR="0043054F" w:rsidRPr="285021B7">
        <w:rPr>
          <w:color w:val="000000" w:themeColor="text1"/>
        </w:rPr>
        <w:t xml:space="preserve">The </w:t>
      </w:r>
      <w:r w:rsidR="00AE49A7" w:rsidRPr="285021B7">
        <w:rPr>
          <w:color w:val="000000" w:themeColor="text1"/>
        </w:rPr>
        <w:t>v</w:t>
      </w:r>
      <w:r w:rsidR="0043054F" w:rsidRPr="285021B7">
        <w:rPr>
          <w:color w:val="000000" w:themeColor="text1"/>
        </w:rPr>
        <w:t>EpsG sequence is</w:t>
      </w:r>
      <w:r w:rsidR="00102872" w:rsidRPr="285021B7">
        <w:rPr>
          <w:color w:val="000000" w:themeColor="text1"/>
        </w:rPr>
        <w:t xml:space="preserve"> </w:t>
      </w:r>
      <w:r w:rsidR="0043054F" w:rsidRPr="285021B7">
        <w:rPr>
          <w:color w:val="000000" w:themeColor="text1"/>
        </w:rPr>
        <w:t xml:space="preserve">indicated </w:t>
      </w:r>
      <w:r w:rsidR="00102872" w:rsidRPr="285021B7">
        <w:rPr>
          <w:color w:val="000000" w:themeColor="text1"/>
        </w:rPr>
        <w:t xml:space="preserve">in red. </w:t>
      </w:r>
      <w:r w:rsidR="001378BF" w:rsidRPr="285021B7">
        <w:rPr>
          <w:color w:val="000000" w:themeColor="text1"/>
        </w:rPr>
        <w:t>The m</w:t>
      </w:r>
      <w:r w:rsidR="00102872" w:rsidRPr="285021B7">
        <w:rPr>
          <w:color w:val="000000" w:themeColor="text1"/>
        </w:rPr>
        <w:t xml:space="preserve">EpsG sequences from </w:t>
      </w:r>
      <w:r w:rsidR="00072AC2">
        <w:rPr>
          <w:color w:val="000000" w:themeColor="text1"/>
        </w:rPr>
        <w:t>CB</w:t>
      </w:r>
      <w:r w:rsidR="00A23483" w:rsidRPr="285021B7">
        <w:rPr>
          <w:color w:val="000000" w:themeColor="text1"/>
        </w:rPr>
        <w:t xml:space="preserve"> microbial metagenomes</w:t>
      </w:r>
      <w:r w:rsidR="00CC3AF2">
        <w:rPr>
          <w:color w:val="000000" w:themeColor="text1"/>
          <w:vertAlign w:val="superscript"/>
        </w:rPr>
        <w:t xml:space="preserve"> </w:t>
      </w:r>
      <w:r w:rsidR="00CC3AF2">
        <w:rPr>
          <w:color w:val="000000" w:themeColor="text1"/>
        </w:rPr>
        <w:t xml:space="preserve">[10] </w:t>
      </w:r>
      <w:r w:rsidR="00102872" w:rsidRPr="285021B7">
        <w:rPr>
          <w:color w:val="000000" w:themeColor="text1"/>
        </w:rPr>
        <w:t xml:space="preserve">and NCBI nr database are indicated in purple and black, respectively. </w:t>
      </w:r>
    </w:p>
    <w:p w14:paraId="574B1C3D" w14:textId="53349D56" w:rsidR="00102872" w:rsidRDefault="00102872">
      <w:pPr>
        <w:rPr>
          <w:b/>
        </w:rPr>
      </w:pPr>
    </w:p>
    <w:p w14:paraId="58D86D2A" w14:textId="1412798D" w:rsidR="00523D1A" w:rsidRDefault="00523D1A">
      <w:pPr>
        <w:rPr>
          <w:b/>
        </w:rPr>
      </w:pPr>
    </w:p>
    <w:p w14:paraId="23CDDC0F" w14:textId="77777777" w:rsidR="00102872" w:rsidRDefault="00102872">
      <w:pPr>
        <w:rPr>
          <w:b/>
        </w:rPr>
        <w:sectPr w:rsidR="00102872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213AFF50" w14:textId="77777777" w:rsidR="008A291C" w:rsidRDefault="008A291C">
      <w:pPr>
        <w:rPr>
          <w:b/>
        </w:rPr>
      </w:pPr>
      <w:r>
        <w:rPr>
          <w:b/>
          <w:noProof/>
          <w:lang w:eastAsia="en-US"/>
        </w:rPr>
        <w:lastRenderedPageBreak/>
        <w:drawing>
          <wp:inline distT="0" distB="0" distL="0" distR="0" wp14:anchorId="42AC13D2" wp14:editId="39904767">
            <wp:extent cx="8235237" cy="4279501"/>
            <wp:effectExtent l="0" t="0" r="0" b="698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35237" cy="4279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A2701" w14:textId="77777777" w:rsidR="008A291C" w:rsidRDefault="008A291C">
      <w:pPr>
        <w:rPr>
          <w:b/>
        </w:rPr>
      </w:pPr>
      <w:r>
        <w:rPr>
          <w:b/>
          <w:noProof/>
          <w:lang w:eastAsia="en-US"/>
        </w:rPr>
        <w:lastRenderedPageBreak/>
        <w:drawing>
          <wp:inline distT="0" distB="0" distL="0" distR="0" wp14:anchorId="1C155581" wp14:editId="18784647">
            <wp:extent cx="8229158" cy="2032635"/>
            <wp:effectExtent l="0" t="0" r="635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229158" cy="203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A2EB69" w14:textId="40EE8B16" w:rsidR="00007062" w:rsidRPr="00007062" w:rsidRDefault="00586E89" w:rsidP="00B901DB">
      <w:pPr>
        <w:pStyle w:val="EndNoteBibliography"/>
      </w:pPr>
      <w:bookmarkStart w:id="0" w:name="OLE_LINK1"/>
      <w:r>
        <w:rPr>
          <w:b/>
        </w:rPr>
        <w:t>Figure S</w:t>
      </w:r>
      <w:r w:rsidR="00660CD1">
        <w:rPr>
          <w:b/>
        </w:rPr>
        <w:t>7</w:t>
      </w:r>
      <w:r w:rsidR="008A291C" w:rsidRPr="000B1D54">
        <w:rPr>
          <w:b/>
        </w:rPr>
        <w:t xml:space="preserve">. </w:t>
      </w:r>
      <w:r w:rsidR="00287495" w:rsidRPr="000B1D54">
        <w:rPr>
          <w:b/>
        </w:rPr>
        <w:t xml:space="preserve">Multiple alignments of </w:t>
      </w:r>
      <w:r w:rsidR="001B6015" w:rsidRPr="000B1D54">
        <w:rPr>
          <w:b/>
        </w:rPr>
        <w:t>vEpsG</w:t>
      </w:r>
      <w:r w:rsidR="00287495" w:rsidRPr="000B1D54">
        <w:rPr>
          <w:b/>
        </w:rPr>
        <w:t xml:space="preserve"> and </w:t>
      </w:r>
      <w:r w:rsidR="001B6015" w:rsidRPr="000B1D54">
        <w:rPr>
          <w:b/>
        </w:rPr>
        <w:t>mEpsG</w:t>
      </w:r>
      <w:r w:rsidR="00287495" w:rsidRPr="000B1D54">
        <w:rPr>
          <w:b/>
        </w:rPr>
        <w:t xml:space="preserve"> protein sequences. </w:t>
      </w:r>
      <w:r w:rsidR="00505B2C">
        <w:t>T</w:t>
      </w:r>
      <w:r w:rsidR="00221BEE">
        <w:t xml:space="preserve">he alignments </w:t>
      </w:r>
      <w:r w:rsidR="000E59C8">
        <w:t xml:space="preserve">include protein sequences from one </w:t>
      </w:r>
      <w:r w:rsidR="000E59C8" w:rsidRPr="000814D0">
        <w:rPr>
          <w:i/>
        </w:rPr>
        <w:t>vEpsG</w:t>
      </w:r>
      <w:r w:rsidR="000814D0">
        <w:t xml:space="preserve"> (</w:t>
      </w:r>
      <w:r w:rsidR="00F67386">
        <w:t>numbered as</w:t>
      </w:r>
      <w:r w:rsidR="000814D0">
        <w:t xml:space="preserve"> 1)</w:t>
      </w:r>
      <w:r w:rsidR="00601555">
        <w:t>,</w:t>
      </w:r>
      <w:r w:rsidR="000E59C8">
        <w:t xml:space="preserve"> 11</w:t>
      </w:r>
      <w:r w:rsidR="004135D8">
        <w:t xml:space="preserve"> brine</w:t>
      </w:r>
      <w:r w:rsidR="000E59C8">
        <w:t xml:space="preserve"> </w:t>
      </w:r>
      <w:r w:rsidR="000E59C8" w:rsidRPr="000814D0">
        <w:rPr>
          <w:i/>
        </w:rPr>
        <w:t>mEpsG</w:t>
      </w:r>
      <w:r w:rsidR="000814D0">
        <w:t xml:space="preserve"> (</w:t>
      </w:r>
      <w:r w:rsidR="00F67386">
        <w:t>numbered as</w:t>
      </w:r>
      <w:r w:rsidR="000814D0">
        <w:t xml:space="preserve"> 2–12),</w:t>
      </w:r>
      <w:r w:rsidR="004135D8">
        <w:t xml:space="preserve"> and </w:t>
      </w:r>
      <w:r w:rsidR="00F9272E">
        <w:t xml:space="preserve">the </w:t>
      </w:r>
      <w:r w:rsidR="007B3C2A" w:rsidRPr="000B1D54">
        <w:t xml:space="preserve">10 closest </w:t>
      </w:r>
      <w:r w:rsidR="001A7F44" w:rsidRPr="000814D0">
        <w:rPr>
          <w:i/>
        </w:rPr>
        <w:t>mEpsG</w:t>
      </w:r>
      <w:r w:rsidR="001A7F44">
        <w:t xml:space="preserve"> </w:t>
      </w:r>
      <w:r w:rsidR="00F9272E">
        <w:t xml:space="preserve">(to the </w:t>
      </w:r>
      <w:r w:rsidR="00F9272E" w:rsidRPr="00F9272E">
        <w:rPr>
          <w:i/>
        </w:rPr>
        <w:t>vEpsG</w:t>
      </w:r>
      <w:r w:rsidR="00F9272E">
        <w:t xml:space="preserve">) </w:t>
      </w:r>
      <w:r w:rsidR="001A7F44">
        <w:t xml:space="preserve">from </w:t>
      </w:r>
      <w:r w:rsidR="00601555">
        <w:t xml:space="preserve">the </w:t>
      </w:r>
      <w:r w:rsidR="00391E7E">
        <w:t xml:space="preserve">NCBI </w:t>
      </w:r>
      <w:r w:rsidR="00615A62">
        <w:t>nr</w:t>
      </w:r>
      <w:r w:rsidR="00391E7E">
        <w:t xml:space="preserve"> database</w:t>
      </w:r>
      <w:r w:rsidR="000814D0">
        <w:t xml:space="preserve"> (</w:t>
      </w:r>
      <w:r w:rsidR="00F67386">
        <w:t>numbered as</w:t>
      </w:r>
      <w:r w:rsidR="000814D0">
        <w:t xml:space="preserve"> 13–22)</w:t>
      </w:r>
      <w:r w:rsidR="00391E7E">
        <w:t xml:space="preserve">. </w:t>
      </w:r>
      <w:r w:rsidR="008C17C4" w:rsidRPr="000B1D54">
        <w:t>The protein sequences were aligned using MAFFT (v.7.458) with the E-INS-I strategy for 1000 iteration</w:t>
      </w:r>
      <w:r w:rsidR="00F9272E">
        <w:t>s</w:t>
      </w:r>
      <w:r w:rsidR="008C17C4" w:rsidRPr="000B1D54">
        <w:t>. The position numbers of aligned sequences are indicated at the top</w:t>
      </w:r>
      <w:r w:rsidR="008C17C4">
        <w:t xml:space="preserve"> of alignments</w:t>
      </w:r>
      <w:r w:rsidR="008C17C4" w:rsidRPr="000B1D54">
        <w:t>.</w:t>
      </w:r>
      <w:r w:rsidR="008C17C4">
        <w:t xml:space="preserve"> </w:t>
      </w:r>
      <w:r w:rsidR="00877C21">
        <w:t xml:space="preserve">The conserved motifs were identified by </w:t>
      </w:r>
      <w:r w:rsidR="00526EEB">
        <w:t xml:space="preserve">the tool MEME using default parameters </w:t>
      </w:r>
      <w:r w:rsidR="00877C21">
        <w:t>and indicated by black boxes over the alignments.</w:t>
      </w:r>
      <w:r w:rsidR="002C4CE6" w:rsidRPr="00007062">
        <w:t xml:space="preserve"> </w:t>
      </w:r>
    </w:p>
    <w:bookmarkEnd w:id="0"/>
    <w:p w14:paraId="330A3C06" w14:textId="1755336F" w:rsidR="00287495" w:rsidRPr="005E0DB3" w:rsidRDefault="00287495" w:rsidP="002368DC">
      <w:pPr>
        <w:spacing w:after="120" w:line="360" w:lineRule="auto"/>
        <w:rPr>
          <w:rFonts w:ascii="Arial" w:hAnsi="Arial" w:cs="Arial"/>
          <w:b/>
        </w:rPr>
      </w:pPr>
    </w:p>
    <w:p w14:paraId="08A11D11" w14:textId="71A7C68C" w:rsidR="00523D1A" w:rsidRDefault="002D4EB7">
      <w:pPr>
        <w:rPr>
          <w:b/>
        </w:rPr>
        <w:sectPr w:rsidR="00523D1A" w:rsidSect="00523D1A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  <w:r>
        <w:rPr>
          <w:b/>
        </w:rPr>
        <w:br w:type="page"/>
      </w:r>
    </w:p>
    <w:p w14:paraId="43CAF653" w14:textId="2BC6D7A4" w:rsidR="00B76F68" w:rsidRDefault="009B55D8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064B7A09" wp14:editId="2745EAE3">
            <wp:extent cx="5485805" cy="2175509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5805" cy="2175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0BA18" w14:textId="29481D49" w:rsidR="007F5191" w:rsidRPr="00AB3748" w:rsidRDefault="005820FC" w:rsidP="7500A3C9">
      <w:pPr>
        <w:rPr>
          <w:b/>
          <w:bCs/>
        </w:rPr>
      </w:pPr>
      <w:r w:rsidRPr="7500A3C9">
        <w:rPr>
          <w:b/>
          <w:bCs/>
        </w:rPr>
        <w:t>Figure</w:t>
      </w:r>
      <w:r w:rsidR="007F21BB" w:rsidRPr="7500A3C9">
        <w:rPr>
          <w:b/>
          <w:bCs/>
        </w:rPr>
        <w:t xml:space="preserve"> S</w:t>
      </w:r>
      <w:r w:rsidR="000851A6">
        <w:rPr>
          <w:b/>
          <w:bCs/>
        </w:rPr>
        <w:t>8</w:t>
      </w:r>
      <w:r w:rsidR="00F40E3A" w:rsidRPr="7500A3C9">
        <w:rPr>
          <w:b/>
          <w:bCs/>
        </w:rPr>
        <w:t>.</w:t>
      </w:r>
      <w:r w:rsidR="000267E1" w:rsidRPr="7500A3C9">
        <w:rPr>
          <w:b/>
          <w:bCs/>
        </w:rPr>
        <w:t xml:space="preserve"> </w:t>
      </w:r>
      <w:r w:rsidR="000A6C28" w:rsidRPr="7500A3C9">
        <w:rPr>
          <w:b/>
          <w:bCs/>
        </w:rPr>
        <w:t>Comparison</w:t>
      </w:r>
      <w:r w:rsidR="000469AC" w:rsidRPr="7500A3C9">
        <w:rPr>
          <w:b/>
          <w:bCs/>
        </w:rPr>
        <w:t>s</w:t>
      </w:r>
      <w:r w:rsidR="000A6C28" w:rsidRPr="7500A3C9">
        <w:rPr>
          <w:b/>
          <w:bCs/>
        </w:rPr>
        <w:t xml:space="preserve"> of m</w:t>
      </w:r>
      <w:r w:rsidR="00535BD8" w:rsidRPr="7500A3C9">
        <w:rPr>
          <w:b/>
          <w:bCs/>
        </w:rPr>
        <w:t>icro</w:t>
      </w:r>
      <w:r w:rsidR="000469AC" w:rsidRPr="7500A3C9">
        <w:rPr>
          <w:b/>
          <w:bCs/>
        </w:rPr>
        <w:t>diversity among samples.</w:t>
      </w:r>
      <w:r w:rsidR="00AB3748" w:rsidRPr="7500A3C9">
        <w:rPr>
          <w:b/>
          <w:bCs/>
        </w:rPr>
        <w:t xml:space="preserve"> </w:t>
      </w:r>
      <w:r w:rsidR="00BB1991">
        <w:t>(A) Genome-level micro</w:t>
      </w:r>
      <w:r w:rsidR="00D452BD">
        <w:t>diversity indicated by SNP density</w:t>
      </w:r>
      <w:r w:rsidR="00BB1991">
        <w:t xml:space="preserve">. (B) </w:t>
      </w:r>
      <w:r w:rsidR="007F5191">
        <w:t>Percentage of genes that ha</w:t>
      </w:r>
      <w:r w:rsidR="00814BF4">
        <w:t>ve at</w:t>
      </w:r>
      <w:r w:rsidR="007F5191">
        <w:t xml:space="preserve"> least one SNP. (C) </w:t>
      </w:r>
      <w:r w:rsidR="00BB1991">
        <w:t>Gene-level microdiversity indica</w:t>
      </w:r>
      <w:r w:rsidR="007F5191">
        <w:t>ted by SNP density</w:t>
      </w:r>
      <w:r w:rsidR="00BB1991">
        <w:t>.</w:t>
      </w:r>
    </w:p>
    <w:p w14:paraId="26D993D3" w14:textId="77777777" w:rsidR="0015698A" w:rsidRDefault="0015698A">
      <w:pPr>
        <w:rPr>
          <w:b/>
        </w:rPr>
      </w:pPr>
    </w:p>
    <w:p w14:paraId="5C58B002" w14:textId="3A7C8A32" w:rsidR="001E42B2" w:rsidRPr="007E6B2F" w:rsidRDefault="0015698A">
      <w:pPr>
        <w:rPr>
          <w:b/>
        </w:rPr>
      </w:pPr>
      <w:r>
        <w:rPr>
          <w:b/>
          <w:noProof/>
        </w:rPr>
        <w:fldChar w:fldCharType="begin"/>
      </w:r>
      <w:r>
        <w:rPr>
          <w:b/>
        </w:rPr>
        <w:instrText xml:space="preserve"> ADDIN EN.REFLIST </w:instrText>
      </w:r>
      <w:r w:rsidR="00000000">
        <w:rPr>
          <w:b/>
          <w:noProof/>
        </w:rPr>
        <w:fldChar w:fldCharType="separate"/>
      </w:r>
      <w:r>
        <w:rPr>
          <w:b/>
        </w:rPr>
        <w:fldChar w:fldCharType="end"/>
      </w:r>
    </w:p>
    <w:sectPr w:rsidR="001E42B2" w:rsidRPr="007E6B2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.xml><?xml version="1.0" encoding="utf-8"?>
<int:Intelligence xmlns:int="http://schemas.microsoft.com/office/intelligence/2019/intelligence">
  <int:IntelligenceSettings/>
  <int:Manifest>
    <int:WordHash hashCode="2VoQVcWP2APrbS" id="BNTrTsh6"/>
    <int:WordHash hashCode="11nBGRCAiV+ZEI" id="DskVL7jA"/>
    <int:WordHash hashCode="aczup1UgcgR5SJ" id="gddlzZQn"/>
    <int:WordHash hashCode="JKCZ7v/ja5VmxB" id="5T08Q9R7"/>
    <int:WordHash hashCode="mSuuPIl96tzuP8" id="WCZfyj0e"/>
    <int:WordHash hashCode="A540jA3RPyV7TW" id="R2pXVbbr"/>
    <int:WordHash hashCode="Kpz7c0naGPCKHt" id="uA5nPebG"/>
    <int:ParagraphRange paragraphId="324654258" textId="382246794" start="216" length="3" invalidationStart="216" invalidationLength="3" id="Sf1npk20"/>
    <int:ParagraphRange paragraphId="324654258" textId="382246794" start="272" length="17" invalidationStart="272" invalidationLength="17" id="JgwfsC5v"/>
    <int:WordHash hashCode="Qye84WOBcH3EI7" id="VplmWu9O"/>
    <int:WordHash hashCode="BAP3fqB9RoNMIA" id="m5ymfVl8"/>
  </int:Manifest>
  <int:Observations>
    <int:Content id="BNTrTsh6">
      <int:Rejection type="LegacyProofing"/>
    </int:Content>
    <int:Content id="DskVL7jA">
      <int:Rejection type="LegacyProofing"/>
    </int:Content>
    <int:Content id="gddlzZQn">
      <int:Rejection type="LegacyProofing"/>
    </int:Content>
    <int:Content id="5T08Q9R7">
      <int:Rejection type="LegacyProofing"/>
    </int:Content>
    <int:Content id="WCZfyj0e">
      <int:Rejection type="LegacyProofing"/>
    </int:Content>
    <int:Content id="R2pXVbbr">
      <int:Rejection type="LegacyProofing"/>
    </int:Content>
    <int:Content id="uA5nPebG">
      <int:Rejection type="LegacyProofing"/>
    </int:Content>
    <int:Content id="Sf1npk20">
      <int:Rejection type="LegacyProofing"/>
    </int:Content>
    <int:Content id="JgwfsC5v">
      <int:Rejection type="LegacyProofing"/>
    </int:Content>
    <int:Content id="VplmWu9O">
      <int:Rejection type="LegacyProofing"/>
    </int:Content>
    <int:Content id="m5ymfVl8">
      <int:Rejection type="LegacyProofing"/>
    </int:Content>
  </int:Observations>
</int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EMS Microbi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2erttrtea9e0uespxbvptzkzadpdfsrv9f2&quot;&gt;Postdoc&lt;record-ids&gt;&lt;item&gt;5858&lt;/item&gt;&lt;/record-ids&gt;&lt;/item&gt;&lt;/Libraries&gt;"/>
  </w:docVars>
  <w:rsids>
    <w:rsidRoot w:val="004452BB"/>
    <w:rsid w:val="0000115A"/>
    <w:rsid w:val="00007062"/>
    <w:rsid w:val="00007086"/>
    <w:rsid w:val="00017DCA"/>
    <w:rsid w:val="00026415"/>
    <w:rsid w:val="000267E1"/>
    <w:rsid w:val="0003005D"/>
    <w:rsid w:val="00030D62"/>
    <w:rsid w:val="00036CD3"/>
    <w:rsid w:val="000469AC"/>
    <w:rsid w:val="000602AC"/>
    <w:rsid w:val="00072AC2"/>
    <w:rsid w:val="00077DA9"/>
    <w:rsid w:val="000814D0"/>
    <w:rsid w:val="000851A6"/>
    <w:rsid w:val="00092852"/>
    <w:rsid w:val="000A184F"/>
    <w:rsid w:val="000A308B"/>
    <w:rsid w:val="000A5AE4"/>
    <w:rsid w:val="000A5E73"/>
    <w:rsid w:val="000A63A6"/>
    <w:rsid w:val="000A6C28"/>
    <w:rsid w:val="000B1D54"/>
    <w:rsid w:val="000B3622"/>
    <w:rsid w:val="000B4CC6"/>
    <w:rsid w:val="000D4ED6"/>
    <w:rsid w:val="000E59C8"/>
    <w:rsid w:val="000E5D21"/>
    <w:rsid w:val="000E7A87"/>
    <w:rsid w:val="00102872"/>
    <w:rsid w:val="00102DDA"/>
    <w:rsid w:val="00103DF3"/>
    <w:rsid w:val="00114C61"/>
    <w:rsid w:val="00116796"/>
    <w:rsid w:val="0012142C"/>
    <w:rsid w:val="001324C8"/>
    <w:rsid w:val="00134755"/>
    <w:rsid w:val="001378BF"/>
    <w:rsid w:val="00143CE6"/>
    <w:rsid w:val="001558ED"/>
    <w:rsid w:val="0015698A"/>
    <w:rsid w:val="00162D77"/>
    <w:rsid w:val="00167E89"/>
    <w:rsid w:val="001825F7"/>
    <w:rsid w:val="001864D6"/>
    <w:rsid w:val="001A6A4E"/>
    <w:rsid w:val="001A7F44"/>
    <w:rsid w:val="001B4EE3"/>
    <w:rsid w:val="001B6015"/>
    <w:rsid w:val="001E2B24"/>
    <w:rsid w:val="001E30E8"/>
    <w:rsid w:val="001E42B2"/>
    <w:rsid w:val="0020494E"/>
    <w:rsid w:val="00206945"/>
    <w:rsid w:val="00206B56"/>
    <w:rsid w:val="00211DF8"/>
    <w:rsid w:val="0021715F"/>
    <w:rsid w:val="00221BEE"/>
    <w:rsid w:val="00225903"/>
    <w:rsid w:val="002368DC"/>
    <w:rsid w:val="00240C11"/>
    <w:rsid w:val="002566F7"/>
    <w:rsid w:val="00265BF7"/>
    <w:rsid w:val="00274602"/>
    <w:rsid w:val="00276229"/>
    <w:rsid w:val="00287495"/>
    <w:rsid w:val="002911A1"/>
    <w:rsid w:val="002926BD"/>
    <w:rsid w:val="00296A91"/>
    <w:rsid w:val="002A399D"/>
    <w:rsid w:val="002A7ED7"/>
    <w:rsid w:val="002B4F57"/>
    <w:rsid w:val="002B6ED6"/>
    <w:rsid w:val="002B7921"/>
    <w:rsid w:val="002C4CE6"/>
    <w:rsid w:val="002C76C0"/>
    <w:rsid w:val="002D4EB7"/>
    <w:rsid w:val="002F522E"/>
    <w:rsid w:val="003035DA"/>
    <w:rsid w:val="003116B3"/>
    <w:rsid w:val="003367AC"/>
    <w:rsid w:val="00336CB0"/>
    <w:rsid w:val="00337D40"/>
    <w:rsid w:val="003512C7"/>
    <w:rsid w:val="0035707D"/>
    <w:rsid w:val="00360BFC"/>
    <w:rsid w:val="00362B41"/>
    <w:rsid w:val="0036682E"/>
    <w:rsid w:val="003762E0"/>
    <w:rsid w:val="003859CC"/>
    <w:rsid w:val="003874AA"/>
    <w:rsid w:val="00391E7E"/>
    <w:rsid w:val="003A1253"/>
    <w:rsid w:val="003A3978"/>
    <w:rsid w:val="003C11B8"/>
    <w:rsid w:val="003C2AC8"/>
    <w:rsid w:val="003D4128"/>
    <w:rsid w:val="003E02A0"/>
    <w:rsid w:val="003E2C3D"/>
    <w:rsid w:val="003E4B57"/>
    <w:rsid w:val="003F0FA1"/>
    <w:rsid w:val="003F7216"/>
    <w:rsid w:val="00406606"/>
    <w:rsid w:val="004135D8"/>
    <w:rsid w:val="00414B28"/>
    <w:rsid w:val="0043054F"/>
    <w:rsid w:val="0043475E"/>
    <w:rsid w:val="004452BB"/>
    <w:rsid w:val="004460E2"/>
    <w:rsid w:val="00464E1A"/>
    <w:rsid w:val="0047041A"/>
    <w:rsid w:val="00486661"/>
    <w:rsid w:val="00492690"/>
    <w:rsid w:val="00492DC0"/>
    <w:rsid w:val="00493CE2"/>
    <w:rsid w:val="004A02FE"/>
    <w:rsid w:val="004D09FC"/>
    <w:rsid w:val="004D3364"/>
    <w:rsid w:val="004D3A98"/>
    <w:rsid w:val="004D7373"/>
    <w:rsid w:val="004E4E95"/>
    <w:rsid w:val="00505B2C"/>
    <w:rsid w:val="005076F2"/>
    <w:rsid w:val="00513DFF"/>
    <w:rsid w:val="00514CED"/>
    <w:rsid w:val="005216C1"/>
    <w:rsid w:val="00523D1A"/>
    <w:rsid w:val="00526EEB"/>
    <w:rsid w:val="00535BD8"/>
    <w:rsid w:val="00552B39"/>
    <w:rsid w:val="00570D73"/>
    <w:rsid w:val="00572B23"/>
    <w:rsid w:val="00573624"/>
    <w:rsid w:val="00574843"/>
    <w:rsid w:val="00581DB3"/>
    <w:rsid w:val="005820FC"/>
    <w:rsid w:val="00586E89"/>
    <w:rsid w:val="005A1830"/>
    <w:rsid w:val="005B2999"/>
    <w:rsid w:val="005B3B7E"/>
    <w:rsid w:val="005B47E6"/>
    <w:rsid w:val="005B517A"/>
    <w:rsid w:val="005E1D2B"/>
    <w:rsid w:val="005F71D4"/>
    <w:rsid w:val="00601555"/>
    <w:rsid w:val="00601D68"/>
    <w:rsid w:val="00611F3C"/>
    <w:rsid w:val="006134CD"/>
    <w:rsid w:val="00615A62"/>
    <w:rsid w:val="00620707"/>
    <w:rsid w:val="006211C5"/>
    <w:rsid w:val="006315B9"/>
    <w:rsid w:val="0065173D"/>
    <w:rsid w:val="00660CD1"/>
    <w:rsid w:val="00680566"/>
    <w:rsid w:val="0068329D"/>
    <w:rsid w:val="00683E7D"/>
    <w:rsid w:val="00687679"/>
    <w:rsid w:val="00687DD0"/>
    <w:rsid w:val="006C243A"/>
    <w:rsid w:val="006C2D02"/>
    <w:rsid w:val="006F11F8"/>
    <w:rsid w:val="006F474D"/>
    <w:rsid w:val="006F52DD"/>
    <w:rsid w:val="007058D6"/>
    <w:rsid w:val="00721819"/>
    <w:rsid w:val="00731A97"/>
    <w:rsid w:val="00734171"/>
    <w:rsid w:val="00735870"/>
    <w:rsid w:val="00746E40"/>
    <w:rsid w:val="00751B96"/>
    <w:rsid w:val="007669C4"/>
    <w:rsid w:val="00781F25"/>
    <w:rsid w:val="00783ADD"/>
    <w:rsid w:val="00793F88"/>
    <w:rsid w:val="007B125A"/>
    <w:rsid w:val="007B3C2A"/>
    <w:rsid w:val="007B60B1"/>
    <w:rsid w:val="007C0337"/>
    <w:rsid w:val="007C19D6"/>
    <w:rsid w:val="007D1067"/>
    <w:rsid w:val="007D214A"/>
    <w:rsid w:val="007D7171"/>
    <w:rsid w:val="007E6B2F"/>
    <w:rsid w:val="007F0C69"/>
    <w:rsid w:val="007F21BB"/>
    <w:rsid w:val="007F25D9"/>
    <w:rsid w:val="007F388E"/>
    <w:rsid w:val="007F5191"/>
    <w:rsid w:val="007F7BB5"/>
    <w:rsid w:val="00804753"/>
    <w:rsid w:val="00814BF4"/>
    <w:rsid w:val="00832D86"/>
    <w:rsid w:val="00834622"/>
    <w:rsid w:val="0083659F"/>
    <w:rsid w:val="00844FF9"/>
    <w:rsid w:val="00846E55"/>
    <w:rsid w:val="00867AB6"/>
    <w:rsid w:val="00875AE6"/>
    <w:rsid w:val="00877C21"/>
    <w:rsid w:val="00884E60"/>
    <w:rsid w:val="008A1E27"/>
    <w:rsid w:val="008A291C"/>
    <w:rsid w:val="008B312B"/>
    <w:rsid w:val="008B448A"/>
    <w:rsid w:val="008C17C4"/>
    <w:rsid w:val="008D66C4"/>
    <w:rsid w:val="008E7045"/>
    <w:rsid w:val="008E7F67"/>
    <w:rsid w:val="009011DD"/>
    <w:rsid w:val="00902CDB"/>
    <w:rsid w:val="00912505"/>
    <w:rsid w:val="009265FA"/>
    <w:rsid w:val="0093449B"/>
    <w:rsid w:val="009365D7"/>
    <w:rsid w:val="009428BA"/>
    <w:rsid w:val="0095001D"/>
    <w:rsid w:val="00986BE1"/>
    <w:rsid w:val="0099674F"/>
    <w:rsid w:val="009B12FE"/>
    <w:rsid w:val="009B55D8"/>
    <w:rsid w:val="009C4326"/>
    <w:rsid w:val="009C4843"/>
    <w:rsid w:val="009D728B"/>
    <w:rsid w:val="009E3C5A"/>
    <w:rsid w:val="009E4F4F"/>
    <w:rsid w:val="009F1649"/>
    <w:rsid w:val="009F2A75"/>
    <w:rsid w:val="00A00489"/>
    <w:rsid w:val="00A033CB"/>
    <w:rsid w:val="00A05439"/>
    <w:rsid w:val="00A113F3"/>
    <w:rsid w:val="00A23483"/>
    <w:rsid w:val="00A24953"/>
    <w:rsid w:val="00A26144"/>
    <w:rsid w:val="00A27E15"/>
    <w:rsid w:val="00A329B3"/>
    <w:rsid w:val="00A33DA4"/>
    <w:rsid w:val="00A41C14"/>
    <w:rsid w:val="00A57585"/>
    <w:rsid w:val="00A71C3D"/>
    <w:rsid w:val="00A755BD"/>
    <w:rsid w:val="00AA5AB7"/>
    <w:rsid w:val="00AA62F2"/>
    <w:rsid w:val="00AB3748"/>
    <w:rsid w:val="00AC5B7E"/>
    <w:rsid w:val="00AD038E"/>
    <w:rsid w:val="00AE49A7"/>
    <w:rsid w:val="00AE5D9E"/>
    <w:rsid w:val="00AE67CC"/>
    <w:rsid w:val="00AF56EF"/>
    <w:rsid w:val="00AF67EF"/>
    <w:rsid w:val="00B03B8A"/>
    <w:rsid w:val="00B05CF2"/>
    <w:rsid w:val="00B06C98"/>
    <w:rsid w:val="00B12A7F"/>
    <w:rsid w:val="00B244B3"/>
    <w:rsid w:val="00B36399"/>
    <w:rsid w:val="00B43F0A"/>
    <w:rsid w:val="00B472B6"/>
    <w:rsid w:val="00B50AD8"/>
    <w:rsid w:val="00B65168"/>
    <w:rsid w:val="00B6525F"/>
    <w:rsid w:val="00B71E4A"/>
    <w:rsid w:val="00B76430"/>
    <w:rsid w:val="00B76F68"/>
    <w:rsid w:val="00B901DB"/>
    <w:rsid w:val="00B973DF"/>
    <w:rsid w:val="00BA2B17"/>
    <w:rsid w:val="00BB1991"/>
    <w:rsid w:val="00BB1E0C"/>
    <w:rsid w:val="00BB4A1D"/>
    <w:rsid w:val="00BC723B"/>
    <w:rsid w:val="00BD23D6"/>
    <w:rsid w:val="00BE3341"/>
    <w:rsid w:val="00BF17FC"/>
    <w:rsid w:val="00BF3496"/>
    <w:rsid w:val="00C038F2"/>
    <w:rsid w:val="00C12335"/>
    <w:rsid w:val="00C155F1"/>
    <w:rsid w:val="00C336E2"/>
    <w:rsid w:val="00C4331C"/>
    <w:rsid w:val="00C63DF2"/>
    <w:rsid w:val="00C70F70"/>
    <w:rsid w:val="00C73FBD"/>
    <w:rsid w:val="00C76144"/>
    <w:rsid w:val="00C84534"/>
    <w:rsid w:val="00C9352B"/>
    <w:rsid w:val="00CA12D8"/>
    <w:rsid w:val="00CA51A5"/>
    <w:rsid w:val="00CB2CD3"/>
    <w:rsid w:val="00CC3AF2"/>
    <w:rsid w:val="00CF1BDD"/>
    <w:rsid w:val="00D072B4"/>
    <w:rsid w:val="00D229D6"/>
    <w:rsid w:val="00D30D1F"/>
    <w:rsid w:val="00D41715"/>
    <w:rsid w:val="00D42103"/>
    <w:rsid w:val="00D452BD"/>
    <w:rsid w:val="00D74C42"/>
    <w:rsid w:val="00D76556"/>
    <w:rsid w:val="00D8285C"/>
    <w:rsid w:val="00D87E1C"/>
    <w:rsid w:val="00DD0FEF"/>
    <w:rsid w:val="00DD2B0F"/>
    <w:rsid w:val="00DD4E4A"/>
    <w:rsid w:val="00DE379B"/>
    <w:rsid w:val="00DF43B2"/>
    <w:rsid w:val="00DF4963"/>
    <w:rsid w:val="00DF5A91"/>
    <w:rsid w:val="00E00AA8"/>
    <w:rsid w:val="00E13C5B"/>
    <w:rsid w:val="00E25199"/>
    <w:rsid w:val="00E259C8"/>
    <w:rsid w:val="00E30308"/>
    <w:rsid w:val="00E335D9"/>
    <w:rsid w:val="00E34680"/>
    <w:rsid w:val="00E43AE1"/>
    <w:rsid w:val="00E47943"/>
    <w:rsid w:val="00E50CFF"/>
    <w:rsid w:val="00E60808"/>
    <w:rsid w:val="00E628BE"/>
    <w:rsid w:val="00E63A71"/>
    <w:rsid w:val="00E7118D"/>
    <w:rsid w:val="00E7233E"/>
    <w:rsid w:val="00E73168"/>
    <w:rsid w:val="00E75030"/>
    <w:rsid w:val="00E854A2"/>
    <w:rsid w:val="00E877B9"/>
    <w:rsid w:val="00EA1758"/>
    <w:rsid w:val="00EA312C"/>
    <w:rsid w:val="00EA3DEA"/>
    <w:rsid w:val="00EB19AB"/>
    <w:rsid w:val="00EB3303"/>
    <w:rsid w:val="00EB4D81"/>
    <w:rsid w:val="00EB5291"/>
    <w:rsid w:val="00EB5F4A"/>
    <w:rsid w:val="00ED2491"/>
    <w:rsid w:val="00EE464A"/>
    <w:rsid w:val="00EF0DE7"/>
    <w:rsid w:val="00EF34A1"/>
    <w:rsid w:val="00EF63E4"/>
    <w:rsid w:val="00EF7BCC"/>
    <w:rsid w:val="00F03316"/>
    <w:rsid w:val="00F05D5D"/>
    <w:rsid w:val="00F13913"/>
    <w:rsid w:val="00F2054A"/>
    <w:rsid w:val="00F217F9"/>
    <w:rsid w:val="00F40E3A"/>
    <w:rsid w:val="00F67386"/>
    <w:rsid w:val="00F8622E"/>
    <w:rsid w:val="00F862FE"/>
    <w:rsid w:val="00F87785"/>
    <w:rsid w:val="00F9272E"/>
    <w:rsid w:val="00F936F1"/>
    <w:rsid w:val="00F94B12"/>
    <w:rsid w:val="00FA54C4"/>
    <w:rsid w:val="00FA635B"/>
    <w:rsid w:val="00FB0E14"/>
    <w:rsid w:val="00FB109F"/>
    <w:rsid w:val="00FB7A45"/>
    <w:rsid w:val="00FC0844"/>
    <w:rsid w:val="00FC4555"/>
    <w:rsid w:val="00FD4430"/>
    <w:rsid w:val="00FD4529"/>
    <w:rsid w:val="00FE13FB"/>
    <w:rsid w:val="00FF783C"/>
    <w:rsid w:val="03000866"/>
    <w:rsid w:val="0608A3FB"/>
    <w:rsid w:val="0F9615D0"/>
    <w:rsid w:val="11BAE258"/>
    <w:rsid w:val="1834888F"/>
    <w:rsid w:val="1CC3A085"/>
    <w:rsid w:val="1CD16CA1"/>
    <w:rsid w:val="24B41390"/>
    <w:rsid w:val="25B53E34"/>
    <w:rsid w:val="26A8D641"/>
    <w:rsid w:val="285021B7"/>
    <w:rsid w:val="2D3DDE6D"/>
    <w:rsid w:val="2E4AF861"/>
    <w:rsid w:val="2FA84BD5"/>
    <w:rsid w:val="31D1112F"/>
    <w:rsid w:val="33E7EA86"/>
    <w:rsid w:val="357DB43B"/>
    <w:rsid w:val="36D53741"/>
    <w:rsid w:val="4F1F114D"/>
    <w:rsid w:val="4FBC5FA1"/>
    <w:rsid w:val="523E5E3B"/>
    <w:rsid w:val="595DF97B"/>
    <w:rsid w:val="7500A3C9"/>
    <w:rsid w:val="7FADB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A97D607"/>
  <w15:docId w15:val="{3C1D6CAB-8B23-4B67-8D97-32E20EC86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46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B10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B109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B109F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10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109F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59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59CC"/>
    <w:rPr>
      <w:b/>
      <w:bCs/>
      <w:sz w:val="20"/>
      <w:szCs w:val="20"/>
    </w:rPr>
  </w:style>
  <w:style w:type="paragraph" w:styleId="NormalWeb">
    <w:name w:val="Normal (Web)"/>
    <w:basedOn w:val="Normal"/>
    <w:link w:val="NormalWebChar"/>
    <w:uiPriority w:val="99"/>
    <w:semiHidden/>
    <w:unhideWhenUsed/>
    <w:rsid w:val="00EF7BCC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EndNoteBibliographyTitle">
    <w:name w:val="EndNote Bibliography Title"/>
    <w:basedOn w:val="Normal"/>
    <w:link w:val="EndNoteBibliographyTitleChar"/>
    <w:rsid w:val="00007062"/>
    <w:pPr>
      <w:spacing w:after="0"/>
      <w:jc w:val="center"/>
    </w:pPr>
    <w:rPr>
      <w:noProof/>
    </w:rPr>
  </w:style>
  <w:style w:type="character" w:customStyle="1" w:styleId="NormalWebChar">
    <w:name w:val="Normal (Web) Char"/>
    <w:basedOn w:val="DefaultParagraphFont"/>
    <w:link w:val="NormalWeb"/>
    <w:uiPriority w:val="99"/>
    <w:semiHidden/>
    <w:rsid w:val="00007062"/>
    <w:rPr>
      <w:rFonts w:eastAsia="Times New Roman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007062"/>
    <w:rPr>
      <w:rFonts w:eastAsia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007062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NormalWebChar"/>
    <w:link w:val="EndNoteBibliography"/>
    <w:rsid w:val="00007062"/>
    <w:rPr>
      <w:rFonts w:eastAsia="Times New Roman"/>
      <w:noProof/>
    </w:rPr>
  </w:style>
  <w:style w:type="paragraph" w:styleId="ListParagraph">
    <w:name w:val="List Paragraph"/>
    <w:basedOn w:val="Normal"/>
    <w:uiPriority w:val="34"/>
    <w:qFormat/>
    <w:rsid w:val="007F5191"/>
    <w:pPr>
      <w:ind w:left="720"/>
      <w:contextualSpacing/>
    </w:pPr>
  </w:style>
  <w:style w:type="paragraph" w:styleId="Revision">
    <w:name w:val="Revision"/>
    <w:hidden/>
    <w:uiPriority w:val="99"/>
    <w:semiHidden/>
    <w:rsid w:val="009B12F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859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image" Target="media/image8.tif"/><Relationship Id="rId5" Type="http://schemas.openxmlformats.org/officeDocument/2006/relationships/image" Target="media/image2.tif"/><Relationship Id="rId10" Type="http://schemas.openxmlformats.org/officeDocument/2006/relationships/image" Target="media/image7.tif"/><Relationship Id="rId4" Type="http://schemas.openxmlformats.org/officeDocument/2006/relationships/image" Target="media/image1.tif"/><Relationship Id="rId9" Type="http://schemas.openxmlformats.org/officeDocument/2006/relationships/image" Target="media/image6.tif"/><Relationship Id="rId14" Type="http://schemas.openxmlformats.org/officeDocument/2006/relationships/theme" Target="theme/theme1.xml"/><Relationship Id="Rdd73a95d23ee4c59" Type="http://schemas.microsoft.com/office/2019/09/relationships/intelligence" Target="intelligenc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9</Pages>
  <Words>467</Words>
  <Characters>2666</Characters>
  <Application>Microsoft Office Word</Application>
  <DocSecurity>0</DocSecurity>
  <Lines>22</Lines>
  <Paragraphs>6</Paragraphs>
  <ScaleCrop>false</ScaleCrop>
  <Company/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Zhi-Ping Zhong</dc:creator>
  <cp:keywords/>
  <dc:description/>
  <cp:lastModifiedBy>Zhong, ZhiPing</cp:lastModifiedBy>
  <cp:revision>133</cp:revision>
  <dcterms:created xsi:type="dcterms:W3CDTF">2022-02-27T07:18:00Z</dcterms:created>
  <dcterms:modified xsi:type="dcterms:W3CDTF">2023-01-12T21:13:00Z</dcterms:modified>
</cp:coreProperties>
</file>