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25A" w:rsidRDefault="00C72730">
      <w:pPr>
        <w:jc w:val="center"/>
        <w:rPr>
          <w:rFonts w:ascii="Times New Roman" w:eastAsia="SimSun" w:hAnsi="Times New Roman" w:cs="Times New Roman"/>
          <w:b/>
          <w:bCs/>
          <w:sz w:val="24"/>
        </w:rPr>
      </w:pPr>
      <w:bookmarkStart w:id="0" w:name="_GoBack"/>
      <w:bookmarkEnd w:id="0"/>
      <w:r>
        <w:rPr>
          <w:rFonts w:ascii="Times New Roman" w:eastAsia="SimSun" w:hAnsi="Times New Roman" w:cs="Times New Roman"/>
          <w:b/>
          <w:bCs/>
          <w:sz w:val="24"/>
        </w:rPr>
        <w:t>SUPPLEMENTARY MATERIAL</w:t>
      </w:r>
    </w:p>
    <w:p w:rsidR="002B525A" w:rsidRDefault="002B525A">
      <w:pPr>
        <w:rPr>
          <w:rFonts w:ascii="Times New Roman" w:eastAsia="SimSun" w:hAnsi="Times New Roman" w:cs="Times New Roman"/>
          <w:b/>
          <w:bCs/>
          <w:sz w:val="24"/>
        </w:rPr>
      </w:pPr>
    </w:p>
    <w:p w:rsidR="002B525A" w:rsidRDefault="00C72730">
      <w:pPr>
        <w:spacing w:after="240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Supplementary </w:t>
      </w:r>
      <w:r>
        <w:rPr>
          <w:rFonts w:ascii="Times New Roman" w:eastAsia="SimSun" w:hAnsi="Times New Roman" w:cs="Times New Roman"/>
          <w:b/>
          <w:bCs/>
          <w:sz w:val="24"/>
        </w:rPr>
        <w:t>T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able 1. </w:t>
      </w:r>
      <w:r>
        <w:rPr>
          <w:rFonts w:ascii="Times New Roman" w:eastAsia="SimSun" w:hAnsi="Times New Roman" w:cs="Times New Roman" w:hint="eastAsia"/>
          <w:sz w:val="24"/>
        </w:rPr>
        <w:t>Conditional logit estimates</w:t>
      </w:r>
      <w:r>
        <w:rPr>
          <w:rFonts w:ascii="Times New Roman" w:eastAsia="SimSun" w:hAnsi="Times New Roman" w:cs="Times New Roman"/>
          <w:sz w:val="24"/>
        </w:rPr>
        <w:t xml:space="preserve">-Respondents who passed </w:t>
      </w:r>
      <w:r>
        <w:rPr>
          <w:rFonts w:ascii="Times New Roman" w:eastAsia="SimSun" w:hAnsi="Times New Roman" w:cs="Times New Roman"/>
          <w:sz w:val="24"/>
        </w:rPr>
        <w:t>the consistency test</w:t>
      </w:r>
      <w:r>
        <w:rPr>
          <w:rFonts w:ascii="Times New Roman" w:eastAsia="SimSun" w:hAnsi="Times New Roman" w:cs="Times New Roman" w:hint="eastAsia"/>
          <w:sz w:val="24"/>
        </w:rPr>
        <w:t xml:space="preserve"> (n=500).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174"/>
        <w:gridCol w:w="1589"/>
        <w:gridCol w:w="1481"/>
      </w:tblGrid>
      <w:tr w:rsidR="002B525A">
        <w:trPr>
          <w:trHeight w:val="397"/>
          <w:jc w:val="center"/>
        </w:trPr>
        <w:tc>
          <w:tcPr>
            <w:tcW w:w="31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A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</w:rPr>
              <w:t>ttributes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sym w:font="Symbol" w:char="F062"/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S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</w:rPr>
              <w:t>E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tcBorders>
              <w:top w:val="single" w:sz="4" w:space="0" w:color="auto"/>
              <w:bottom w:val="nil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Opt-out</w:t>
            </w:r>
          </w:p>
        </w:tc>
        <w:tc>
          <w:tcPr>
            <w:tcW w:w="964" w:type="pct"/>
            <w:tcBorders>
              <w:top w:val="single" w:sz="4" w:space="0" w:color="auto"/>
              <w:bottom w:val="nil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4.204</w:t>
            </w:r>
            <w:r>
              <w:rPr>
                <w:rFonts w:ascii="Times New Roman" w:eastAsia="DengXian" w:hAnsi="Times New Roman" w:cs="Times New Roman" w:hint="eastAsia"/>
                <w:szCs w:val="21"/>
                <w:vertAlign w:val="superscript"/>
              </w:rPr>
              <w:t>***</w:t>
            </w:r>
          </w:p>
        </w:tc>
        <w:tc>
          <w:tcPr>
            <w:tcW w:w="898" w:type="pct"/>
            <w:tcBorders>
              <w:top w:val="single" w:sz="4" w:space="0" w:color="auto"/>
              <w:bottom w:val="nil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0.161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Monthly income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0.000423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</w:rPr>
              <w:t>***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0. 000013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tcBorders>
              <w:top w:val="nil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Work location (ref.Township or village)</w:t>
            </w:r>
          </w:p>
        </w:tc>
        <w:tc>
          <w:tcPr>
            <w:tcW w:w="964" w:type="pct"/>
            <w:tcBorders>
              <w:top w:val="nil"/>
            </w:tcBorders>
            <w:vAlign w:val="center"/>
          </w:tcPr>
          <w:p w:rsidR="002B525A" w:rsidRDefault="002B525A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</w:p>
        </w:tc>
        <w:tc>
          <w:tcPr>
            <w:tcW w:w="898" w:type="pct"/>
            <w:tcBorders>
              <w:top w:val="nil"/>
            </w:tcBorders>
            <w:vAlign w:val="center"/>
          </w:tcPr>
          <w:p w:rsidR="002B525A" w:rsidRDefault="002B525A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County</w:t>
            </w:r>
          </w:p>
        </w:tc>
        <w:tc>
          <w:tcPr>
            <w:tcW w:w="964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0.586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</w:rPr>
              <w:t>***</w:t>
            </w:r>
          </w:p>
        </w:tc>
        <w:tc>
          <w:tcPr>
            <w:tcW w:w="89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0.060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City</w:t>
            </w:r>
          </w:p>
        </w:tc>
        <w:tc>
          <w:tcPr>
            <w:tcW w:w="964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1.250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</w:rPr>
              <w:t>***</w:t>
            </w:r>
          </w:p>
        </w:tc>
        <w:tc>
          <w:tcPr>
            <w:tcW w:w="89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0.072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Work unit (ref.Private enterprises)</w:t>
            </w:r>
          </w:p>
        </w:tc>
        <w:tc>
          <w:tcPr>
            <w:tcW w:w="964" w:type="pct"/>
            <w:vAlign w:val="center"/>
          </w:tcPr>
          <w:p w:rsidR="002B525A" w:rsidRDefault="002B525A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</w:p>
        </w:tc>
        <w:tc>
          <w:tcPr>
            <w:tcW w:w="898" w:type="pct"/>
            <w:vAlign w:val="center"/>
          </w:tcPr>
          <w:p w:rsidR="002B525A" w:rsidRDefault="002B525A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State-owned enterprises </w:t>
            </w:r>
          </w:p>
        </w:tc>
        <w:tc>
          <w:tcPr>
            <w:tcW w:w="964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0.532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</w:rPr>
              <w:t>***</w:t>
            </w:r>
          </w:p>
        </w:tc>
        <w:tc>
          <w:tcPr>
            <w:tcW w:w="89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0.067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tabs>
                <w:tab w:val="left" w:pos="312"/>
              </w:tabs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Foreign-funded enterprises</w:t>
            </w:r>
          </w:p>
        </w:tc>
        <w:tc>
          <w:tcPr>
            <w:tcW w:w="964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0.586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</w:rPr>
              <w:t>***</w:t>
            </w:r>
          </w:p>
        </w:tc>
        <w:tc>
          <w:tcPr>
            <w:tcW w:w="89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0.062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tabs>
                <w:tab w:val="left" w:pos="312"/>
              </w:tabs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Public institutions</w:t>
            </w:r>
          </w:p>
        </w:tc>
        <w:tc>
          <w:tcPr>
            <w:tcW w:w="964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0.645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</w:rPr>
              <w:t>***</w:t>
            </w:r>
          </w:p>
        </w:tc>
        <w:tc>
          <w:tcPr>
            <w:tcW w:w="89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0.064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Management style (ref.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Semi-open management</w:t>
            </w: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)</w:t>
            </w:r>
          </w:p>
        </w:tc>
        <w:tc>
          <w:tcPr>
            <w:tcW w:w="964" w:type="pct"/>
            <w:vAlign w:val="center"/>
          </w:tcPr>
          <w:p w:rsidR="002B525A" w:rsidRDefault="002B525A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</w:p>
        </w:tc>
        <w:tc>
          <w:tcPr>
            <w:tcW w:w="898" w:type="pct"/>
            <w:vAlign w:val="center"/>
          </w:tcPr>
          <w:p w:rsidR="002B525A" w:rsidRDefault="002B525A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Open management</w:t>
            </w:r>
          </w:p>
        </w:tc>
        <w:tc>
          <w:tcPr>
            <w:tcW w:w="964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0.079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9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0.037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Training opportunity (ref.Insufficient)</w:t>
            </w:r>
          </w:p>
        </w:tc>
        <w:tc>
          <w:tcPr>
            <w:tcW w:w="964" w:type="pct"/>
            <w:vAlign w:val="center"/>
          </w:tcPr>
          <w:p w:rsidR="002B525A" w:rsidRDefault="002B525A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</w:p>
        </w:tc>
        <w:tc>
          <w:tcPr>
            <w:tcW w:w="898" w:type="pct"/>
            <w:vAlign w:val="center"/>
          </w:tcPr>
          <w:p w:rsidR="002B525A" w:rsidRDefault="002B525A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Average</w:t>
            </w:r>
          </w:p>
        </w:tc>
        <w:tc>
          <w:tcPr>
            <w:tcW w:w="964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0.302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</w:rPr>
              <w:t>***</w:t>
            </w:r>
          </w:p>
        </w:tc>
        <w:tc>
          <w:tcPr>
            <w:tcW w:w="89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0.055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Sufficient</w:t>
            </w:r>
          </w:p>
        </w:tc>
        <w:tc>
          <w:tcPr>
            <w:tcW w:w="964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0.546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</w:rPr>
              <w:t>***</w:t>
            </w:r>
          </w:p>
        </w:tc>
        <w:tc>
          <w:tcPr>
            <w:tcW w:w="89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0.054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Years to p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romotion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(ref.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 xml:space="preserve">: 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5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years)</w:t>
            </w:r>
          </w:p>
        </w:tc>
        <w:tc>
          <w:tcPr>
            <w:tcW w:w="964" w:type="pct"/>
            <w:vAlign w:val="center"/>
          </w:tcPr>
          <w:p w:rsidR="002B525A" w:rsidRDefault="002B525A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</w:p>
        </w:tc>
        <w:tc>
          <w:tcPr>
            <w:tcW w:w="898" w:type="pct"/>
            <w:vAlign w:val="center"/>
          </w:tcPr>
          <w:p w:rsidR="002B525A" w:rsidRDefault="002B525A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years</w:t>
            </w:r>
          </w:p>
        </w:tc>
        <w:tc>
          <w:tcPr>
            <w:tcW w:w="964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0.718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</w:rPr>
              <w:t>***</w:t>
            </w:r>
          </w:p>
        </w:tc>
        <w:tc>
          <w:tcPr>
            <w:tcW w:w="89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0.045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AIC</w:t>
            </w:r>
          </w:p>
        </w:tc>
        <w:tc>
          <w:tcPr>
            <w:tcW w:w="1862" w:type="pct"/>
            <w:gridSpan w:val="2"/>
            <w:vAlign w:val="center"/>
          </w:tcPr>
          <w:p w:rsidR="002B525A" w:rsidRDefault="00C72730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 xml:space="preserve">9622.832   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BIC</w:t>
            </w:r>
          </w:p>
        </w:tc>
        <w:tc>
          <w:tcPr>
            <w:tcW w:w="1862" w:type="pct"/>
            <w:gridSpan w:val="2"/>
            <w:vAlign w:val="center"/>
          </w:tcPr>
          <w:p w:rsidR="002B525A" w:rsidRDefault="00C72730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9708.612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L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</w:rPr>
              <w:t>og likelihood</w:t>
            </w:r>
          </w:p>
        </w:tc>
        <w:tc>
          <w:tcPr>
            <w:tcW w:w="1862" w:type="pct"/>
            <w:gridSpan w:val="2"/>
            <w:vAlign w:val="center"/>
          </w:tcPr>
          <w:p w:rsidR="002B525A" w:rsidRDefault="00C72730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-4800.416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R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</w:rPr>
              <w:t>espondents, n</w:t>
            </w:r>
          </w:p>
        </w:tc>
        <w:tc>
          <w:tcPr>
            <w:tcW w:w="1862" w:type="pct"/>
            <w:gridSpan w:val="2"/>
            <w:vAlign w:val="center"/>
          </w:tcPr>
          <w:p w:rsidR="002B525A" w:rsidRDefault="00C72730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500</w:t>
            </w:r>
          </w:p>
        </w:tc>
      </w:tr>
      <w:tr w:rsidR="002B525A">
        <w:trPr>
          <w:trHeight w:val="397"/>
          <w:jc w:val="center"/>
        </w:trPr>
        <w:tc>
          <w:tcPr>
            <w:tcW w:w="3138" w:type="pct"/>
            <w:tcBorders>
              <w:bottom w:val="single" w:sz="4" w:space="0" w:color="auto"/>
            </w:tcBorders>
            <w:vAlign w:val="center"/>
          </w:tcPr>
          <w:p w:rsidR="002B525A" w:rsidRDefault="00C72730">
            <w:pPr>
              <w:spacing w:after="0" w:line="240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</w:rPr>
              <w:t>O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</w:rPr>
              <w:t>bservations, n</w:t>
            </w:r>
          </w:p>
        </w:tc>
        <w:tc>
          <w:tcPr>
            <w:tcW w:w="1862" w:type="pct"/>
            <w:gridSpan w:val="2"/>
            <w:tcBorders>
              <w:bottom w:val="single" w:sz="4" w:space="0" w:color="auto"/>
            </w:tcBorders>
            <w:vAlign w:val="center"/>
          </w:tcPr>
          <w:p w:rsidR="002B525A" w:rsidRDefault="00C72730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1800</w:t>
            </w:r>
            <w:r>
              <w:rPr>
                <w:rFonts w:ascii="Times New Roman" w:eastAsia="DengXian" w:hAnsi="Times New Roman" w:cs="Times New Roman"/>
                <w:szCs w:val="21"/>
              </w:rPr>
              <w:t>0</w:t>
            </w:r>
          </w:p>
        </w:tc>
      </w:tr>
    </w:tbl>
    <w:p w:rsidR="002B525A" w:rsidRDefault="00C72730">
      <w:pPr>
        <w:spacing w:line="360" w:lineRule="auto"/>
        <w:jc w:val="left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>Note:</w:t>
      </w:r>
      <w:r>
        <w:rPr>
          <w:rFonts w:ascii="Times New Roman" w:eastAsia="SimSun" w:hAnsi="Times New Roman" w:cs="Times New Roman" w:hint="eastAsia"/>
          <w:szCs w:val="21"/>
        </w:rPr>
        <w:t>β</w:t>
      </w:r>
      <w:r>
        <w:rPr>
          <w:rFonts w:ascii="Times New Roman" w:eastAsia="SimSun" w:hAnsi="Times New Roman" w:cs="Times New Roman"/>
          <w:szCs w:val="21"/>
        </w:rPr>
        <w:t>-coefficient, SE-standard error,</w:t>
      </w:r>
      <w:r>
        <w:t xml:space="preserve"> </w:t>
      </w:r>
      <w:r>
        <w:rPr>
          <w:rFonts w:ascii="Times New Roman" w:eastAsia="SimSun" w:hAnsi="Times New Roman" w:cs="Times New Roman"/>
          <w:szCs w:val="21"/>
        </w:rPr>
        <w:t xml:space="preserve">ref-reference, </w:t>
      </w:r>
      <w:r>
        <w:rPr>
          <w:rFonts w:ascii="Times New Roman" w:eastAsia="SimSun" w:hAnsi="Times New Roman" w:cs="Times New Roman"/>
          <w:szCs w:val="21"/>
        </w:rPr>
        <w:t>AIC-Akaike information criterion, BIC-Bayesian information criterion, 95% CI = 95% Confidence Interval</w:t>
      </w:r>
      <w:r>
        <w:rPr>
          <w:rFonts w:ascii="Times New Roman" w:eastAsia="SimSun" w:hAnsi="Times New Roman" w:cs="Times New Roman" w:hint="eastAsia"/>
          <w:szCs w:val="21"/>
        </w:rPr>
        <w:t>,</w:t>
      </w:r>
      <w:r>
        <w:rPr>
          <w:rFonts w:ascii="Times New Roman" w:eastAsia="SimSun" w:hAnsi="Times New Roman" w:cs="Times New Roman"/>
          <w:szCs w:val="21"/>
          <w:vertAlign w:val="superscript"/>
        </w:rPr>
        <w:t xml:space="preserve"> 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>*</w:t>
      </w:r>
      <w:r>
        <w:rPr>
          <w:rFonts w:ascii="Times New Roman" w:eastAsia="SimSun" w:hAnsi="Times New Roman" w:cs="Times New Roman" w:hint="eastAsia"/>
          <w:szCs w:val="21"/>
        </w:rPr>
        <w:t>p &lt; 0.05,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</w:t>
      </w:r>
      <w:r>
        <w:rPr>
          <w:rFonts w:ascii="Times New Roman" w:eastAsia="SimSun" w:hAnsi="Times New Roman" w:cs="Times New Roman" w:hint="eastAsia"/>
          <w:szCs w:val="21"/>
        </w:rPr>
        <w:t>p &lt; 0.01,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***</w:t>
      </w:r>
      <w:r>
        <w:rPr>
          <w:rFonts w:ascii="Times New Roman" w:eastAsia="SimSun" w:hAnsi="Times New Roman" w:cs="Times New Roman" w:hint="eastAsia"/>
          <w:szCs w:val="21"/>
        </w:rPr>
        <w:t>p &lt; 0.001.</w:t>
      </w:r>
    </w:p>
    <w:p w:rsidR="002B525A" w:rsidRDefault="002B525A">
      <w:pPr>
        <w:spacing w:line="360" w:lineRule="auto"/>
        <w:rPr>
          <w:rFonts w:ascii="Times New Roman" w:hAnsi="Times New Roman" w:cs="Times New Roman"/>
          <w:szCs w:val="21"/>
        </w:rPr>
      </w:pPr>
    </w:p>
    <w:p w:rsidR="002B525A" w:rsidRDefault="002B525A">
      <w:pPr>
        <w:spacing w:line="360" w:lineRule="auto"/>
        <w:rPr>
          <w:rFonts w:ascii="Times New Roman" w:hAnsi="Times New Roman" w:cs="Times New Roman"/>
          <w:szCs w:val="21"/>
        </w:rPr>
      </w:pPr>
    </w:p>
    <w:p w:rsidR="002B525A" w:rsidRDefault="002B525A">
      <w:pPr>
        <w:spacing w:line="360" w:lineRule="auto"/>
        <w:rPr>
          <w:rFonts w:ascii="Times New Roman" w:hAnsi="Times New Roman" w:cs="Times New Roman"/>
          <w:szCs w:val="21"/>
        </w:rPr>
      </w:pPr>
    </w:p>
    <w:p w:rsidR="002B525A" w:rsidRDefault="00C72730">
      <w:pPr>
        <w:spacing w:after="240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</w:rPr>
        <w:lastRenderedPageBreak/>
        <w:t xml:space="preserve">Supplementary </w:t>
      </w:r>
      <w:r>
        <w:rPr>
          <w:rFonts w:ascii="Times New Roman" w:eastAsia="SimSun" w:hAnsi="Times New Roman" w:cs="Times New Roman"/>
          <w:b/>
          <w:bCs/>
          <w:sz w:val="24"/>
        </w:rPr>
        <w:t>T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able 2. </w:t>
      </w:r>
      <w:r>
        <w:rPr>
          <w:rFonts w:ascii="Times New Roman" w:eastAsia="SimSun" w:hAnsi="Times New Roman" w:cs="Times New Roman" w:hint="eastAsia"/>
          <w:sz w:val="24"/>
        </w:rPr>
        <w:t>Conditional logit estimates-</w:t>
      </w:r>
      <w:r>
        <w:rPr>
          <w:rFonts w:ascii="Times New Roman" w:eastAsia="SimSun" w:hAnsi="Times New Roman" w:cs="Times New Roman"/>
          <w:sz w:val="24"/>
        </w:rPr>
        <w:t>F</w:t>
      </w:r>
      <w:r>
        <w:rPr>
          <w:rFonts w:ascii="Times New Roman" w:eastAsia="SimSun" w:hAnsi="Times New Roman" w:cs="Times New Roman" w:hint="eastAsia"/>
          <w:sz w:val="24"/>
        </w:rPr>
        <w:t>orced choice (n=533).</w:t>
      </w:r>
    </w:p>
    <w:tbl>
      <w:tblPr>
        <w:tblW w:w="7680" w:type="dxa"/>
        <w:jc w:val="center"/>
        <w:tblLayout w:type="fixed"/>
        <w:tblLook w:val="04A0" w:firstRow="1" w:lastRow="0" w:firstColumn="1" w:lastColumn="0" w:noHBand="0" w:noVBand="1"/>
      </w:tblPr>
      <w:tblGrid>
        <w:gridCol w:w="4820"/>
        <w:gridCol w:w="1480"/>
        <w:gridCol w:w="1380"/>
      </w:tblGrid>
      <w:tr w:rsidR="002B525A">
        <w:trPr>
          <w:trHeight w:val="397"/>
          <w:jc w:val="center"/>
        </w:trPr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A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ttributes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S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E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 xml:space="preserve">Work location </w:t>
            </w: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(ref.Township or village)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County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0.556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0.051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City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0.993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0.065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Work unit (ref.Private enterprises)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 xml:space="preserve">State-owned enterprises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0.301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0.061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Foreign-funded enterprises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0.506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0.058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Public institutions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0.393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0.064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Management style (ref.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Semi-open management</w:t>
            </w: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Open management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0.075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0.032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Training opportunity (ref.Insufficient)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Average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0.152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0.049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Sufficient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0.422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0.051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Years to p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romotion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 xml:space="preserve"> (ref.5years)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2years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0.637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0.040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Monthly income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0.00036</w:t>
            </w: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9</w:t>
            </w: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 </w:t>
            </w:r>
            <w:r>
              <w:rPr>
                <w:rFonts w:ascii="Times New Roman" w:eastAsia="DengXia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.000013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AIC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 xml:space="preserve"> 5705.658   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BIC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5780.224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L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og likelihood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-2842.829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R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espondents, n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533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O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bservations, n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12792</w:t>
            </w:r>
          </w:p>
        </w:tc>
      </w:tr>
    </w:tbl>
    <w:p w:rsidR="002B525A" w:rsidRDefault="00C72730">
      <w:pPr>
        <w:spacing w:after="0" w:line="360" w:lineRule="auto"/>
        <w:jc w:val="left"/>
        <w:rPr>
          <w:rFonts w:ascii="Calibri" w:eastAsia="SimSun" w:hAnsi="Calibri" w:cs="Times New Roman"/>
          <w:szCs w:val="21"/>
        </w:rPr>
        <w:sectPr w:rsidR="002B525A">
          <w:pgSz w:w="11850" w:h="16781"/>
          <w:pgMar w:top="1440" w:right="1803" w:bottom="1440" w:left="1803" w:header="720" w:footer="720" w:gutter="0"/>
          <w:cols w:space="720"/>
          <w:docGrid w:type="lines" w:linePitch="312"/>
        </w:sectPr>
      </w:pPr>
      <w:r>
        <w:rPr>
          <w:rFonts w:ascii="Times New Roman" w:eastAsia="SimSun" w:hAnsi="Times New Roman" w:cs="Times New Roman"/>
          <w:szCs w:val="21"/>
        </w:rPr>
        <w:t>Note:</w:t>
      </w:r>
      <w:r>
        <w:rPr>
          <w:rFonts w:ascii="Times New Roman" w:eastAsia="SimSun" w:hAnsi="Times New Roman" w:cs="Times New Roman" w:hint="eastAsia"/>
          <w:szCs w:val="21"/>
        </w:rPr>
        <w:t>β</w:t>
      </w:r>
      <w:r>
        <w:rPr>
          <w:rFonts w:ascii="Times New Roman" w:eastAsia="SimSun" w:hAnsi="Times New Roman" w:cs="Times New Roman"/>
          <w:szCs w:val="21"/>
        </w:rPr>
        <w:t xml:space="preserve">-coefficient, SE-standard error, ref-reference, AIC-Akaike information criterion, BIC-Bayesian information criterion, 95% CI = 95% </w:t>
      </w:r>
      <w:r>
        <w:rPr>
          <w:rFonts w:ascii="Times New Roman" w:eastAsia="SimSun" w:hAnsi="Times New Roman" w:cs="Times New Roman"/>
          <w:szCs w:val="21"/>
        </w:rPr>
        <w:t>Confidence Interval</w:t>
      </w:r>
      <w:r>
        <w:rPr>
          <w:rFonts w:ascii="Times New Roman" w:eastAsia="SimSun" w:hAnsi="Times New Roman" w:cs="Times New Roman" w:hint="eastAsia"/>
          <w:szCs w:val="21"/>
        </w:rPr>
        <w:t>,</w:t>
      </w:r>
      <w:r>
        <w:rPr>
          <w:rFonts w:ascii="Times New Roman" w:eastAsia="SimSun" w:hAnsi="Times New Roman" w:cs="Times New Roman"/>
          <w:szCs w:val="21"/>
          <w:vertAlign w:val="superscript"/>
        </w:rPr>
        <w:t xml:space="preserve"> 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>*</w:t>
      </w:r>
      <w:r>
        <w:rPr>
          <w:rFonts w:ascii="Times New Roman" w:eastAsia="SimSun" w:hAnsi="Times New Roman" w:cs="Times New Roman" w:hint="eastAsia"/>
          <w:szCs w:val="21"/>
        </w:rPr>
        <w:t>p &lt; 0.05,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</w:t>
      </w:r>
      <w:r>
        <w:rPr>
          <w:rFonts w:ascii="Times New Roman" w:eastAsia="SimSun" w:hAnsi="Times New Roman" w:cs="Times New Roman" w:hint="eastAsia"/>
          <w:szCs w:val="21"/>
        </w:rPr>
        <w:t>p &lt; 0.01,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***</w:t>
      </w:r>
      <w:r>
        <w:rPr>
          <w:rFonts w:ascii="Times New Roman" w:eastAsia="SimSun" w:hAnsi="Times New Roman" w:cs="Times New Roman" w:hint="eastAsia"/>
          <w:szCs w:val="21"/>
        </w:rPr>
        <w:t>p &lt; 0.001</w:t>
      </w:r>
    </w:p>
    <w:p w:rsidR="002B525A" w:rsidRDefault="00C72730">
      <w:pPr>
        <w:spacing w:after="240"/>
        <w:rPr>
          <w:rFonts w:ascii="Times New Roman" w:eastAsia="SimSun" w:hAnsi="Times New Roman" w:cs="Times New Roman"/>
          <w:b/>
          <w:bCs/>
          <w:sz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</w:rPr>
        <w:lastRenderedPageBreak/>
        <w:t xml:space="preserve">Supplementary </w:t>
      </w:r>
      <w:r>
        <w:rPr>
          <w:rFonts w:ascii="Times New Roman" w:eastAsia="SimSun" w:hAnsi="Times New Roman" w:cs="Times New Roman"/>
          <w:b/>
          <w:bCs/>
          <w:sz w:val="24"/>
        </w:rPr>
        <w:t>T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able 3. </w:t>
      </w:r>
      <w:r>
        <w:rPr>
          <w:rFonts w:ascii="Times New Roman" w:eastAsia="SimSun" w:hAnsi="Times New Roman" w:cs="Times New Roman" w:hint="eastAsia"/>
          <w:sz w:val="24"/>
        </w:rPr>
        <w:t>Conditional logit estimates-</w:t>
      </w:r>
      <w:r>
        <w:rPr>
          <w:rFonts w:ascii="Times New Roman" w:eastAsia="SimSun" w:hAnsi="Times New Roman" w:cs="Times New Roman"/>
          <w:sz w:val="24"/>
        </w:rPr>
        <w:t>F</w:t>
      </w:r>
      <w:r>
        <w:rPr>
          <w:rFonts w:ascii="Times New Roman" w:eastAsia="SimSun" w:hAnsi="Times New Roman" w:cs="Times New Roman" w:hint="eastAsia"/>
          <w:sz w:val="24"/>
        </w:rPr>
        <w:t>ull sample (n=581).</w:t>
      </w:r>
    </w:p>
    <w:tbl>
      <w:tblPr>
        <w:tblW w:w="7680" w:type="dxa"/>
        <w:jc w:val="center"/>
        <w:tblLayout w:type="fixed"/>
        <w:tblLook w:val="04A0" w:firstRow="1" w:lastRow="0" w:firstColumn="1" w:lastColumn="0" w:noHBand="0" w:noVBand="1"/>
      </w:tblPr>
      <w:tblGrid>
        <w:gridCol w:w="4820"/>
        <w:gridCol w:w="1480"/>
        <w:gridCol w:w="1380"/>
      </w:tblGrid>
      <w:tr w:rsidR="002B525A">
        <w:trPr>
          <w:trHeight w:val="397"/>
          <w:jc w:val="center"/>
        </w:trPr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A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ttributes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S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E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Work location (ref.Township or village)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525A" w:rsidRDefault="002B525A">
            <w:pPr>
              <w:spacing w:after="0"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525A" w:rsidRDefault="002B525A">
            <w:pPr>
              <w:spacing w:after="0"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County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0.469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0.052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City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1.031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0.066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 xml:space="preserve">Work unit (ref.Private </w:t>
            </w: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enterprises)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 xml:space="preserve">State-owned enterprises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0.542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0.060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Foreign-funded enterprises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0.540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0.056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Public institutions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0.608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0.061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Management style (ref.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Semi-open management</w:t>
            </w: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Open management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0.060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0.034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Training opportunity (ref.Insufficient)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Average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0.049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Sufficient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0.514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0.047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Years to p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romotion</w:t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 xml:space="preserve"> (ref.5years)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2years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0.638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0.040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Monthly income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388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012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Opt-out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3.829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after="0" w:line="254" w:lineRule="auto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0.147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AIC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11746.85</w:t>
            </w: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</w:t>
            </w: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 xml:space="preserve">   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BIC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11834.28</w:t>
            </w: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0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L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og likelihood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-5862.427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R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espondents, n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  <w:lang w:val="en-AU"/>
              </w:rPr>
              <w:t>581</w:t>
            </w:r>
          </w:p>
        </w:tc>
      </w:tr>
      <w:tr w:rsidR="002B525A">
        <w:trPr>
          <w:trHeight w:val="397"/>
          <w:jc w:val="center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szCs w:val="21"/>
                <w:lang w:val="en-AU"/>
              </w:rPr>
              <w:t>O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bservations, n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center"/>
              <w:rPr>
                <w:rFonts w:ascii="Times New Roman" w:eastAsia="DengXia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20916</w:t>
            </w:r>
          </w:p>
        </w:tc>
      </w:tr>
    </w:tbl>
    <w:p w:rsidR="002B525A" w:rsidRDefault="00C72730">
      <w:pPr>
        <w:spacing w:after="0" w:line="360" w:lineRule="auto"/>
        <w:jc w:val="left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>Note:</w:t>
      </w:r>
      <w:r>
        <w:rPr>
          <w:rFonts w:ascii="Times New Roman" w:eastAsia="SimSun" w:hAnsi="Times New Roman" w:cs="Times New Roman" w:hint="eastAsia"/>
          <w:szCs w:val="21"/>
        </w:rPr>
        <w:t>β</w:t>
      </w:r>
      <w:r>
        <w:rPr>
          <w:rFonts w:ascii="Times New Roman" w:eastAsia="SimSun" w:hAnsi="Times New Roman" w:cs="Times New Roman"/>
          <w:szCs w:val="21"/>
        </w:rPr>
        <w:t>-coefficient, SE-standard error, ref-reference, AIC-Akaike information criterion, BIC-Bayesian information criterion, 95% CI = 95% Confidence Interval</w:t>
      </w:r>
      <w:r>
        <w:rPr>
          <w:rFonts w:ascii="Times New Roman" w:eastAsia="SimSun" w:hAnsi="Times New Roman" w:cs="Times New Roman" w:hint="eastAsia"/>
          <w:szCs w:val="21"/>
        </w:rPr>
        <w:t>,</w:t>
      </w:r>
      <w:r>
        <w:rPr>
          <w:rFonts w:ascii="Times New Roman" w:eastAsia="SimSun" w:hAnsi="Times New Roman" w:cs="Times New Roman"/>
          <w:szCs w:val="21"/>
          <w:vertAlign w:val="superscript"/>
        </w:rPr>
        <w:t xml:space="preserve"> 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>*</w:t>
      </w:r>
      <w:r>
        <w:rPr>
          <w:rFonts w:ascii="Times New Roman" w:eastAsia="SimSun" w:hAnsi="Times New Roman" w:cs="Times New Roman" w:hint="eastAsia"/>
          <w:szCs w:val="21"/>
        </w:rPr>
        <w:t>p &lt; 0.05,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</w:t>
      </w:r>
      <w:r>
        <w:rPr>
          <w:rFonts w:ascii="Times New Roman" w:eastAsia="SimSun" w:hAnsi="Times New Roman" w:cs="Times New Roman" w:hint="eastAsia"/>
          <w:szCs w:val="21"/>
        </w:rPr>
        <w:t>p &lt; 0.01,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***</w:t>
      </w:r>
      <w:r>
        <w:rPr>
          <w:rFonts w:ascii="Times New Roman" w:eastAsia="SimSun" w:hAnsi="Times New Roman" w:cs="Times New Roman" w:hint="eastAsia"/>
          <w:szCs w:val="21"/>
        </w:rPr>
        <w:t>p &lt; 0.001</w:t>
      </w:r>
    </w:p>
    <w:p w:rsidR="002B525A" w:rsidRDefault="002B525A">
      <w:pPr>
        <w:spacing w:after="0" w:line="360" w:lineRule="auto"/>
        <w:jc w:val="left"/>
        <w:rPr>
          <w:rFonts w:ascii="Times New Roman" w:eastAsia="SimSun" w:hAnsi="Times New Roman" w:cs="Times New Roman"/>
          <w:szCs w:val="21"/>
        </w:rPr>
        <w:sectPr w:rsidR="002B525A">
          <w:pgSz w:w="11850" w:h="16781"/>
          <w:pgMar w:top="1440" w:right="1803" w:bottom="1440" w:left="1803" w:header="851" w:footer="992" w:gutter="0"/>
          <w:cols w:space="0"/>
          <w:docGrid w:type="lines" w:linePitch="312"/>
        </w:sectPr>
      </w:pPr>
    </w:p>
    <w:p w:rsidR="002B525A" w:rsidRDefault="00C72730">
      <w:pPr>
        <w:spacing w:after="240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</w:rPr>
        <w:lastRenderedPageBreak/>
        <w:t xml:space="preserve">Supplementary </w:t>
      </w:r>
      <w:r>
        <w:rPr>
          <w:rFonts w:ascii="Times New Roman" w:eastAsia="SimSun" w:hAnsi="Times New Roman" w:cs="Times New Roman"/>
          <w:b/>
          <w:bCs/>
          <w:sz w:val="24"/>
        </w:rPr>
        <w:t>T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able </w:t>
      </w:r>
      <w:r>
        <w:rPr>
          <w:rFonts w:ascii="Times New Roman" w:eastAsia="SimSun" w:hAnsi="Times New Roman" w:cs="Times New Roman" w:hint="eastAsia"/>
          <w:b/>
          <w:bCs/>
          <w:sz w:val="24"/>
        </w:rPr>
        <w:t>4</w:t>
      </w:r>
      <w:r>
        <w:rPr>
          <w:rFonts w:ascii="Times New Roman" w:eastAsia="SimSun" w:hAnsi="Times New Roman" w:cs="Times New Roman"/>
          <w:b/>
          <w:bCs/>
          <w:sz w:val="24"/>
        </w:rPr>
        <w:t>.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eastAsia="SimSun" w:hAnsi="Times New Roman" w:cs="Times New Roman" w:hint="eastAsia"/>
          <w:sz w:val="24"/>
        </w:rPr>
        <w:t>Sub</w:t>
      </w:r>
      <w:r>
        <w:rPr>
          <w:rFonts w:ascii="Times New Roman" w:eastAsia="SimSun" w:hAnsi="Times New Roman" w:cs="Times New Roman"/>
          <w:sz w:val="24"/>
        </w:rPr>
        <w:t>-</w:t>
      </w:r>
      <w:r>
        <w:rPr>
          <w:rFonts w:ascii="Times New Roman" w:eastAsia="SimSun" w:hAnsi="Times New Roman" w:cs="Times New Roman" w:hint="eastAsia"/>
          <w:sz w:val="24"/>
        </w:rPr>
        <w:t>group analysis:</w:t>
      </w:r>
      <w:r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 w:hint="eastAsia"/>
          <w:sz w:val="24"/>
        </w:rPr>
        <w:t>Birthplace</w:t>
      </w:r>
    </w:p>
    <w:tbl>
      <w:tblPr>
        <w:tblW w:w="4883" w:type="pct"/>
        <w:jc w:val="center"/>
        <w:tblLayout w:type="fixed"/>
        <w:tblLook w:val="04A0" w:firstRow="1" w:lastRow="0" w:firstColumn="1" w:lastColumn="0" w:noHBand="0" w:noVBand="1"/>
      </w:tblPr>
      <w:tblGrid>
        <w:gridCol w:w="4486"/>
        <w:gridCol w:w="1214"/>
        <w:gridCol w:w="1005"/>
        <w:gridCol w:w="1214"/>
        <w:gridCol w:w="1005"/>
        <w:gridCol w:w="1255"/>
        <w:gridCol w:w="1056"/>
        <w:gridCol w:w="1257"/>
        <w:gridCol w:w="1086"/>
      </w:tblGrid>
      <w:tr w:rsidR="002B525A">
        <w:trPr>
          <w:trHeight w:hRule="exact" w:val="340"/>
          <w:jc w:val="center"/>
        </w:trPr>
        <w:tc>
          <w:tcPr>
            <w:tcW w:w="165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Attributes levels</w:t>
            </w:r>
          </w:p>
        </w:tc>
        <w:tc>
          <w:tcPr>
            <w:tcW w:w="1634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Birthplace:city</w:t>
            </w:r>
          </w:p>
        </w:tc>
        <w:tc>
          <w:tcPr>
            <w:tcW w:w="1715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Birthplace:county or rural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86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after="0"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bookmarkStart w:id="1" w:name="OLE_LINK19"/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Work location (ref.Township or village)</w:t>
            </w:r>
            <w:bookmarkEnd w:id="1"/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County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0.777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0.591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0.273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0.932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0.098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0.821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0.141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City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2.769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0.220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1.146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1.540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1.375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0.134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Work unit (ref.Private enterprises)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 xml:space="preserve">State-owned enterprises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0.994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0.716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0.694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0.742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0.172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Foreign-funded enterprises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0.903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0.197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0.971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0.232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0.929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0.382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0.248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Public institutions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0.924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0.190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0.525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0.355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1.022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0.928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0.145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Management style (ref.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Semi-open management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Open management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0.262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0.239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0.041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0.063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0.039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0.272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Training opportunity (ref.Insufficient)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Average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0.637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0.377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0.309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0.271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0.085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0.293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Sufficient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0.870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0.171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0.449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0.729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0.090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0.626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0.148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Years to promotion (ref.5years)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2years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1.042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0.721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0.943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0.073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0.579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0.117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Monthly income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.00063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.000044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.000161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.00003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.00066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30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213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.000025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Opt-out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7.520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0.554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2.222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0.253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5.241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0.290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2.221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0.200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Log likelihood</w:t>
            </w:r>
          </w:p>
        </w:tc>
        <w:tc>
          <w:tcPr>
            <w:tcW w:w="1634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-1074.231</w:t>
            </w:r>
          </w:p>
        </w:tc>
        <w:tc>
          <w:tcPr>
            <w:tcW w:w="171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 xml:space="preserve"> -2965.914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Respondents, n</w:t>
            </w:r>
          </w:p>
        </w:tc>
        <w:tc>
          <w:tcPr>
            <w:tcW w:w="1634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132</w:t>
            </w:r>
          </w:p>
        </w:tc>
        <w:tc>
          <w:tcPr>
            <w:tcW w:w="171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368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16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Observations, n</w:t>
            </w:r>
          </w:p>
        </w:tc>
        <w:tc>
          <w:tcPr>
            <w:tcW w:w="163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4752</w:t>
            </w:r>
          </w:p>
        </w:tc>
        <w:tc>
          <w:tcPr>
            <w:tcW w:w="171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13248</w:t>
            </w:r>
          </w:p>
        </w:tc>
      </w:tr>
    </w:tbl>
    <w:p w:rsidR="002B525A" w:rsidRDefault="00C72730">
      <w:pPr>
        <w:spacing w:after="0" w:line="360" w:lineRule="auto"/>
        <w:jc w:val="left"/>
        <w:rPr>
          <w:rFonts w:ascii="Calibri" w:eastAsia="SimSun" w:hAnsi="Calibri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>Note:</w:t>
      </w:r>
      <w:r>
        <w:rPr>
          <w:rFonts w:ascii="Times New Roman" w:eastAsia="SimSun" w:hAnsi="Times New Roman" w:cs="Times New Roman" w:hint="eastAsia"/>
          <w:szCs w:val="21"/>
        </w:rPr>
        <w:t>β</w:t>
      </w:r>
      <w:r>
        <w:rPr>
          <w:rFonts w:ascii="Times New Roman" w:eastAsia="SimSun" w:hAnsi="Times New Roman" w:cs="Times New Roman"/>
          <w:szCs w:val="21"/>
        </w:rPr>
        <w:t>-coefficient, SE-standard error, SD-standard deviation, ref-reference, 95% CI = 95% Confidence Interval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>*</w:t>
      </w:r>
      <w:r>
        <w:rPr>
          <w:rFonts w:ascii="Times New Roman" w:eastAsia="SimSun" w:hAnsi="Times New Roman" w:cs="Times New Roman" w:hint="eastAsia"/>
          <w:szCs w:val="21"/>
        </w:rPr>
        <w:t>p &lt; 0.05,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</w:t>
      </w:r>
      <w:r>
        <w:rPr>
          <w:rFonts w:ascii="Times New Roman" w:eastAsia="SimSun" w:hAnsi="Times New Roman" w:cs="Times New Roman" w:hint="eastAsia"/>
          <w:szCs w:val="21"/>
        </w:rPr>
        <w:t>p &lt; 0.01,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***</w:t>
      </w:r>
      <w:r>
        <w:rPr>
          <w:rFonts w:ascii="Times New Roman" w:eastAsia="SimSun" w:hAnsi="Times New Roman" w:cs="Times New Roman" w:hint="eastAsia"/>
          <w:szCs w:val="21"/>
        </w:rPr>
        <w:t>p &lt; 0.001</w:t>
      </w:r>
      <w:r>
        <w:rPr>
          <w:rFonts w:ascii="Times New Roman" w:eastAsia="SimSun" w:hAnsi="Times New Roman" w:cs="Times New Roman"/>
          <w:szCs w:val="21"/>
        </w:rPr>
        <w:t>.</w:t>
      </w:r>
    </w:p>
    <w:p w:rsidR="002B525A" w:rsidRDefault="002B525A">
      <w:pPr>
        <w:widowControl/>
        <w:spacing w:after="0" w:line="360" w:lineRule="auto"/>
        <w:jc w:val="left"/>
        <w:rPr>
          <w:rFonts w:ascii="Times New Roman" w:eastAsia="SimSun" w:hAnsi="Times New Roman" w:cs="Times New Roman"/>
          <w:b/>
          <w:bCs/>
          <w:sz w:val="24"/>
        </w:rPr>
        <w:sectPr w:rsidR="002B525A">
          <w:pgSz w:w="16783" w:h="11850" w:orient="landscape"/>
          <w:pgMar w:top="1800" w:right="1440" w:bottom="1800" w:left="1440" w:header="720" w:footer="720" w:gutter="0"/>
          <w:cols w:space="720"/>
          <w:docGrid w:type="lines" w:linePitch="312"/>
        </w:sectPr>
      </w:pPr>
    </w:p>
    <w:p w:rsidR="002B525A" w:rsidRDefault="00C72730">
      <w:pPr>
        <w:spacing w:after="240"/>
        <w:rPr>
          <w:rFonts w:ascii="Times New Roman" w:eastAsia="SimSun" w:hAnsi="Times New Roman" w:cs="Times New Roman"/>
          <w:b/>
          <w:bCs/>
          <w:sz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</w:rPr>
        <w:lastRenderedPageBreak/>
        <w:t xml:space="preserve">Supplementary </w:t>
      </w:r>
      <w:r>
        <w:rPr>
          <w:rFonts w:ascii="Times New Roman" w:eastAsia="SimSun" w:hAnsi="Times New Roman" w:cs="Times New Roman"/>
          <w:b/>
          <w:bCs/>
          <w:sz w:val="24"/>
        </w:rPr>
        <w:t>T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able 5. </w:t>
      </w:r>
      <w:r>
        <w:rPr>
          <w:rFonts w:ascii="Times New Roman" w:eastAsia="SimSun" w:hAnsi="Times New Roman" w:cs="Times New Roman" w:hint="eastAsia"/>
          <w:sz w:val="24"/>
        </w:rPr>
        <w:t>Sub</w:t>
      </w:r>
      <w:r>
        <w:rPr>
          <w:rFonts w:ascii="Times New Roman" w:eastAsia="SimSun" w:hAnsi="Times New Roman" w:cs="Times New Roman"/>
          <w:sz w:val="24"/>
        </w:rPr>
        <w:t>-</w:t>
      </w:r>
      <w:r>
        <w:rPr>
          <w:rFonts w:ascii="Times New Roman" w:eastAsia="SimSun" w:hAnsi="Times New Roman" w:cs="Times New Roman" w:hint="eastAsia"/>
          <w:sz w:val="24"/>
        </w:rPr>
        <w:t>group analysis:</w:t>
      </w:r>
      <w:r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eastAsia="SimSun" w:hAnsi="Times New Roman" w:cs="Times New Roman" w:hint="eastAsia"/>
          <w:sz w:val="24"/>
        </w:rPr>
        <w:t>Annual family income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4373"/>
        <w:gridCol w:w="1316"/>
        <w:gridCol w:w="1114"/>
        <w:gridCol w:w="1253"/>
        <w:gridCol w:w="1114"/>
        <w:gridCol w:w="1253"/>
        <w:gridCol w:w="1114"/>
        <w:gridCol w:w="1252"/>
        <w:gridCol w:w="1114"/>
      </w:tblGrid>
      <w:tr w:rsidR="002B525A">
        <w:trPr>
          <w:trHeight w:hRule="exact" w:val="340"/>
          <w:jc w:val="center"/>
        </w:trPr>
        <w:tc>
          <w:tcPr>
            <w:tcW w:w="447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Attributes levels</w:t>
            </w:r>
          </w:p>
        </w:tc>
        <w:tc>
          <w:tcPr>
            <w:tcW w:w="488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 xml:space="preserve">Family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income&lt;50000</w:t>
            </w:r>
          </w:p>
        </w:tc>
        <w:tc>
          <w:tcPr>
            <w:tcW w:w="481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Family income&gt;50000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after="0"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Work location (ref.Township or village)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County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0.835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1.002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1.228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0.176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City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1.451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1.235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2.482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1.483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0.165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 xml:space="preserve">Work unit 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(ref.Private enterprises)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 xml:space="preserve">State-owned enterprises 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0.683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0.953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0.944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0.599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0.296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Foreign-funded enterprises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0.829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1.112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0.875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0.205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Public institutions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0.914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1.094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1.125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0.601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0.245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Management style (ref.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Semi-open management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Open management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0.242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Training opportunity (ref.Insufficient)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Average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0.442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0.606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0.291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Sufficient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0.718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0.554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0.864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0.216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Years to promotion (ref.5years)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2years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0.925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0.685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1.108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0.811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0.138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Monthly income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0.000643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0.000036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0.000200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0.000026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0715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.000038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209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.00002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8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Opt-out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4.886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2.347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7.306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2.544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0.243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Log likelihood</w:t>
            </w:r>
          </w:p>
        </w:tc>
        <w:tc>
          <w:tcPr>
            <w:tcW w:w="48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-2153.358</w:t>
            </w:r>
          </w:p>
        </w:tc>
        <w:tc>
          <w:tcPr>
            <w:tcW w:w="481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 xml:space="preserve"> -1888.915 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Respondents, n</w:t>
            </w:r>
          </w:p>
        </w:tc>
        <w:tc>
          <w:tcPr>
            <w:tcW w:w="48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263</w:t>
            </w:r>
          </w:p>
        </w:tc>
        <w:tc>
          <w:tcPr>
            <w:tcW w:w="481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237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Observations, n</w:t>
            </w:r>
          </w:p>
        </w:tc>
        <w:tc>
          <w:tcPr>
            <w:tcW w:w="488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9468</w:t>
            </w:r>
          </w:p>
        </w:tc>
        <w:tc>
          <w:tcPr>
            <w:tcW w:w="481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8532</w:t>
            </w:r>
          </w:p>
        </w:tc>
      </w:tr>
    </w:tbl>
    <w:p w:rsidR="002B525A" w:rsidRDefault="00C72730">
      <w:pPr>
        <w:spacing w:after="0" w:line="360" w:lineRule="auto"/>
        <w:jc w:val="left"/>
        <w:rPr>
          <w:rFonts w:ascii="Calibri" w:eastAsia="SimSun" w:hAnsi="Calibri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>Note:</w:t>
      </w:r>
      <w:r>
        <w:rPr>
          <w:rFonts w:ascii="Times New Roman" w:eastAsia="SimSun" w:hAnsi="Times New Roman" w:cs="Times New Roman" w:hint="eastAsia"/>
          <w:szCs w:val="21"/>
        </w:rPr>
        <w:t>β</w:t>
      </w:r>
      <w:r>
        <w:rPr>
          <w:rFonts w:ascii="Times New Roman" w:eastAsia="SimSun" w:hAnsi="Times New Roman" w:cs="Times New Roman"/>
          <w:szCs w:val="21"/>
        </w:rPr>
        <w:t>-coefficient, SE-standard error, SD-standard deviation, ref-reference,</w:t>
      </w:r>
      <w:r>
        <w:rPr>
          <w:rFonts w:ascii="Times New Roman" w:eastAsia="SimSun" w:hAnsi="Times New Roman" w:cs="Times New Roman"/>
          <w:szCs w:val="21"/>
        </w:rPr>
        <w:t xml:space="preserve"> 95% CI = 95% Confidence Interval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>*</w:t>
      </w:r>
      <w:r>
        <w:rPr>
          <w:rFonts w:ascii="Times New Roman" w:eastAsia="SimSun" w:hAnsi="Times New Roman" w:cs="Times New Roman" w:hint="eastAsia"/>
          <w:szCs w:val="21"/>
        </w:rPr>
        <w:t>p &lt; 0.05,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</w:t>
      </w:r>
      <w:r>
        <w:rPr>
          <w:rFonts w:ascii="Times New Roman" w:eastAsia="SimSun" w:hAnsi="Times New Roman" w:cs="Times New Roman" w:hint="eastAsia"/>
          <w:szCs w:val="21"/>
        </w:rPr>
        <w:t>p &lt; 0.01,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***</w:t>
      </w:r>
      <w:r>
        <w:rPr>
          <w:rFonts w:ascii="Times New Roman" w:eastAsia="SimSun" w:hAnsi="Times New Roman" w:cs="Times New Roman" w:hint="eastAsia"/>
          <w:szCs w:val="21"/>
        </w:rPr>
        <w:t>p &lt; 0.001</w:t>
      </w:r>
      <w:r>
        <w:rPr>
          <w:rFonts w:ascii="Times New Roman" w:eastAsia="SimSun" w:hAnsi="Times New Roman" w:cs="Times New Roman"/>
          <w:szCs w:val="21"/>
        </w:rPr>
        <w:t>.</w:t>
      </w:r>
    </w:p>
    <w:p w:rsidR="002B525A" w:rsidRDefault="002B525A">
      <w:pPr>
        <w:widowControl/>
        <w:spacing w:after="0" w:line="360" w:lineRule="auto"/>
        <w:jc w:val="left"/>
        <w:rPr>
          <w:rFonts w:ascii="Times New Roman" w:eastAsia="SimSun" w:hAnsi="Times New Roman" w:cs="Times New Roman"/>
          <w:b/>
          <w:bCs/>
          <w:sz w:val="24"/>
        </w:rPr>
        <w:sectPr w:rsidR="002B525A">
          <w:pgSz w:w="16783" w:h="11850" w:orient="landscape"/>
          <w:pgMar w:top="1800" w:right="1440" w:bottom="1800" w:left="1440" w:header="720" w:footer="720" w:gutter="0"/>
          <w:cols w:space="720"/>
          <w:docGrid w:type="lines" w:linePitch="312"/>
        </w:sectPr>
      </w:pPr>
    </w:p>
    <w:p w:rsidR="002B525A" w:rsidRDefault="00C72730">
      <w:pPr>
        <w:spacing w:after="240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</w:rPr>
        <w:lastRenderedPageBreak/>
        <w:t xml:space="preserve">Supplementary </w:t>
      </w:r>
      <w:r>
        <w:rPr>
          <w:rFonts w:ascii="Times New Roman" w:eastAsia="SimSun" w:hAnsi="Times New Roman" w:cs="Times New Roman"/>
          <w:b/>
          <w:bCs/>
          <w:sz w:val="24"/>
        </w:rPr>
        <w:t>T</w:t>
      </w:r>
      <w:r>
        <w:rPr>
          <w:rFonts w:ascii="Times New Roman" w:eastAsia="SimSun" w:hAnsi="Times New Roman" w:cs="Times New Roman" w:hint="eastAsia"/>
          <w:b/>
          <w:bCs/>
          <w:sz w:val="24"/>
        </w:rPr>
        <w:t>able 6</w:t>
      </w:r>
      <w:r>
        <w:rPr>
          <w:rFonts w:ascii="Times New Roman" w:eastAsia="SimSun" w:hAnsi="Times New Roman" w:cs="Times New Roman"/>
          <w:b/>
          <w:bCs/>
          <w:sz w:val="24"/>
        </w:rPr>
        <w:t>.</w:t>
      </w:r>
      <w:r>
        <w:rPr>
          <w:rFonts w:ascii="Times New Roman" w:eastAsia="SimSun" w:hAnsi="Times New Roman" w:cs="Times New Roman" w:hint="eastAsia"/>
          <w:sz w:val="24"/>
        </w:rPr>
        <w:t xml:space="preserve"> Sub</w:t>
      </w:r>
      <w:r>
        <w:rPr>
          <w:rFonts w:ascii="Times New Roman" w:eastAsia="SimSun" w:hAnsi="Times New Roman" w:cs="Times New Roman"/>
          <w:sz w:val="24"/>
        </w:rPr>
        <w:t>-</w:t>
      </w:r>
      <w:r>
        <w:rPr>
          <w:rFonts w:ascii="Times New Roman" w:eastAsia="SimSun" w:hAnsi="Times New Roman" w:cs="Times New Roman" w:hint="eastAsia"/>
          <w:sz w:val="24"/>
        </w:rPr>
        <w:t>group analysis: Sex</w:t>
      </w:r>
    </w:p>
    <w:tbl>
      <w:tblPr>
        <w:tblW w:w="5101" w:type="pct"/>
        <w:jc w:val="center"/>
        <w:tblLayout w:type="fixed"/>
        <w:tblLook w:val="04A0" w:firstRow="1" w:lastRow="0" w:firstColumn="1" w:lastColumn="0" w:noHBand="0" w:noVBand="1"/>
      </w:tblPr>
      <w:tblGrid>
        <w:gridCol w:w="4507"/>
        <w:gridCol w:w="1238"/>
        <w:gridCol w:w="1059"/>
        <w:gridCol w:w="1418"/>
        <w:gridCol w:w="1134"/>
        <w:gridCol w:w="1276"/>
        <w:gridCol w:w="1134"/>
        <w:gridCol w:w="1226"/>
        <w:gridCol w:w="1192"/>
      </w:tblGrid>
      <w:tr w:rsidR="002B525A">
        <w:trPr>
          <w:trHeight w:hRule="exact" w:val="340"/>
          <w:jc w:val="center"/>
        </w:trPr>
        <w:tc>
          <w:tcPr>
            <w:tcW w:w="450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Attributes levels</w:t>
            </w:r>
          </w:p>
        </w:tc>
        <w:tc>
          <w:tcPr>
            <w:tcW w:w="484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Male</w:t>
            </w:r>
          </w:p>
        </w:tc>
        <w:tc>
          <w:tcPr>
            <w:tcW w:w="48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Female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after="0"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bookmarkStart w:id="2" w:name="OLE_LINK4"/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Work location (ref.Township or village)</w:t>
            </w:r>
            <w:bookmarkEnd w:id="2"/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County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0.785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0.735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0.948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0.760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0.138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City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1.651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1.275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2.044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0.129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1.367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0.122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Work unit (ref.Private enterprises)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 xml:space="preserve">State-owned enterprises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0.684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1.109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0.822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0.660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0.186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Foreign-funded enterprises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0.860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0.880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0.961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0.329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0.246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Public institutions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0.710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0.702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1.110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0.957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0.137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Management style (ref.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Semi-open management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Open management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0.338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-0.054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0.065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0.155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0.172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Training opportunity (ref.Insufficient)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Average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0.373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0.367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0.091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0.430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0.202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Sufficient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0.812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0.549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0.772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0.092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0.474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0.160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Years to promotion (ref.5years)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2years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0.901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0.636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1.026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0.079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0.705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0.104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Monthly income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000643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 xml:space="preserve">000047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278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000671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.000029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180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020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Opt-out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5.860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2.683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5.845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0.294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2.384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0.192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Log likelihood</w:t>
            </w:r>
          </w:p>
        </w:tc>
        <w:tc>
          <w:tcPr>
            <w:tcW w:w="484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 xml:space="preserve"> -1171.636</w:t>
            </w:r>
          </w:p>
        </w:tc>
        <w:tc>
          <w:tcPr>
            <w:tcW w:w="482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 xml:space="preserve"> -2890.109 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Respondents, n</w:t>
            </w:r>
          </w:p>
        </w:tc>
        <w:tc>
          <w:tcPr>
            <w:tcW w:w="484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142</w:t>
            </w:r>
          </w:p>
        </w:tc>
        <w:tc>
          <w:tcPr>
            <w:tcW w:w="482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358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Observations, n</w:t>
            </w:r>
          </w:p>
        </w:tc>
        <w:tc>
          <w:tcPr>
            <w:tcW w:w="48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5112</w:t>
            </w:r>
          </w:p>
        </w:tc>
        <w:tc>
          <w:tcPr>
            <w:tcW w:w="482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12888</w:t>
            </w:r>
          </w:p>
        </w:tc>
      </w:tr>
    </w:tbl>
    <w:p w:rsidR="002B525A" w:rsidRDefault="00C72730">
      <w:pPr>
        <w:spacing w:after="0" w:line="360" w:lineRule="auto"/>
        <w:jc w:val="left"/>
        <w:rPr>
          <w:rFonts w:ascii="Calibri" w:eastAsia="SimSun" w:hAnsi="Calibri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>Note:</w:t>
      </w:r>
      <w:r>
        <w:rPr>
          <w:rFonts w:ascii="Times New Roman" w:eastAsia="SimSun" w:hAnsi="Times New Roman" w:cs="Times New Roman" w:hint="eastAsia"/>
          <w:szCs w:val="21"/>
        </w:rPr>
        <w:t>β</w:t>
      </w:r>
      <w:r>
        <w:rPr>
          <w:rFonts w:ascii="Times New Roman" w:eastAsia="SimSun" w:hAnsi="Times New Roman" w:cs="Times New Roman"/>
          <w:szCs w:val="21"/>
        </w:rPr>
        <w:t>-coefficient, SE-standard error, SD-standard deviation, ref-reference, 95% CI = 95% Confidence Interval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>*</w:t>
      </w:r>
      <w:r>
        <w:rPr>
          <w:rFonts w:ascii="Times New Roman" w:eastAsia="SimSun" w:hAnsi="Times New Roman" w:cs="Times New Roman" w:hint="eastAsia"/>
          <w:szCs w:val="21"/>
        </w:rPr>
        <w:t>p &lt; 0.05,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</w:t>
      </w:r>
      <w:r>
        <w:rPr>
          <w:rFonts w:ascii="Times New Roman" w:eastAsia="SimSun" w:hAnsi="Times New Roman" w:cs="Times New Roman" w:hint="eastAsia"/>
          <w:szCs w:val="21"/>
        </w:rPr>
        <w:t>p &lt; 0.01,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***</w:t>
      </w:r>
      <w:r>
        <w:rPr>
          <w:rFonts w:ascii="Times New Roman" w:eastAsia="SimSun" w:hAnsi="Times New Roman" w:cs="Times New Roman" w:hint="eastAsia"/>
          <w:szCs w:val="21"/>
        </w:rPr>
        <w:t>p &lt; 0.001</w:t>
      </w:r>
      <w:r>
        <w:rPr>
          <w:rFonts w:ascii="Times New Roman" w:eastAsia="SimSun" w:hAnsi="Times New Roman" w:cs="Times New Roman"/>
          <w:szCs w:val="21"/>
        </w:rPr>
        <w:t>.</w:t>
      </w:r>
    </w:p>
    <w:p w:rsidR="002B525A" w:rsidRDefault="002B525A">
      <w:pPr>
        <w:widowControl/>
        <w:spacing w:after="0" w:line="360" w:lineRule="auto"/>
        <w:jc w:val="left"/>
        <w:rPr>
          <w:rFonts w:ascii="Times New Roman" w:eastAsia="SimSun" w:hAnsi="Times New Roman" w:cs="Times New Roman"/>
          <w:b/>
          <w:bCs/>
          <w:sz w:val="24"/>
        </w:rPr>
        <w:sectPr w:rsidR="002B525A">
          <w:pgSz w:w="16783" w:h="11850" w:orient="landscape"/>
          <w:pgMar w:top="1800" w:right="1440" w:bottom="1800" w:left="1440" w:header="720" w:footer="720" w:gutter="0"/>
          <w:cols w:space="720"/>
          <w:docGrid w:type="lines" w:linePitch="312"/>
        </w:sectPr>
      </w:pPr>
    </w:p>
    <w:p w:rsidR="002B525A" w:rsidRDefault="00C72730">
      <w:pPr>
        <w:spacing w:after="240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</w:rPr>
        <w:lastRenderedPageBreak/>
        <w:t xml:space="preserve">Supplementary </w:t>
      </w:r>
      <w:r>
        <w:rPr>
          <w:rFonts w:ascii="Times New Roman" w:eastAsia="SimSun" w:hAnsi="Times New Roman" w:cs="Times New Roman"/>
          <w:b/>
          <w:bCs/>
          <w:sz w:val="24"/>
        </w:rPr>
        <w:t>T</w:t>
      </w:r>
      <w:r>
        <w:rPr>
          <w:rFonts w:ascii="Times New Roman" w:eastAsia="SimSun" w:hAnsi="Times New Roman" w:cs="Times New Roman" w:hint="eastAsia"/>
          <w:b/>
          <w:bCs/>
          <w:sz w:val="24"/>
        </w:rPr>
        <w:t>able 7</w:t>
      </w:r>
      <w:r>
        <w:rPr>
          <w:rFonts w:ascii="Times New Roman" w:eastAsia="SimSun" w:hAnsi="Times New Roman" w:cs="Times New Roman"/>
          <w:b/>
          <w:bCs/>
          <w:sz w:val="24"/>
        </w:rPr>
        <w:t>.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>Sub-group analysis: Single child status</w:t>
      </w:r>
    </w:p>
    <w:tbl>
      <w:tblPr>
        <w:tblW w:w="5102" w:type="pct"/>
        <w:jc w:val="center"/>
        <w:tblLayout w:type="fixed"/>
        <w:tblLook w:val="04A0" w:firstRow="1" w:lastRow="0" w:firstColumn="1" w:lastColumn="0" w:noHBand="0" w:noVBand="1"/>
      </w:tblPr>
      <w:tblGrid>
        <w:gridCol w:w="4537"/>
        <w:gridCol w:w="1276"/>
        <w:gridCol w:w="1134"/>
        <w:gridCol w:w="1236"/>
        <w:gridCol w:w="1014"/>
        <w:gridCol w:w="1337"/>
        <w:gridCol w:w="1124"/>
        <w:gridCol w:w="1405"/>
        <w:gridCol w:w="1124"/>
      </w:tblGrid>
      <w:tr w:rsidR="002B525A">
        <w:trPr>
          <w:trHeight w:hRule="exact" w:val="340"/>
          <w:jc w:val="center"/>
        </w:trPr>
        <w:tc>
          <w:tcPr>
            <w:tcW w:w="453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Attributes levels</w:t>
            </w:r>
          </w:p>
        </w:tc>
        <w:tc>
          <w:tcPr>
            <w:tcW w:w="466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Single child</w:t>
            </w:r>
          </w:p>
        </w:tc>
        <w:tc>
          <w:tcPr>
            <w:tcW w:w="499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Non-single child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after="0"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bookmarkStart w:id="3" w:name="OLE_LINK29"/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Work location (ref.Township or village)</w:t>
            </w:r>
            <w:bookmarkEnd w:id="3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County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1.058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0.153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0.489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0.411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0.828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0.824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0.134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City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2.707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1.408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1.520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0.122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1.284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0.134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Work unit (ref.Private enterprises)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 xml:space="preserve">State-owned enterprises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0.892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0.177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0.970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0.235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0.727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0.713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0.185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Foreign-funded enterprises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1.027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0.175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0.995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0.219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0.884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0.259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Public institutions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0.975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0.681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0.238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1.019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0.124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0.963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0.153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Management style (ref.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Semi-open management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Open management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0.077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0.211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0.061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0.066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0.394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Training opportunity (ref.Insufficient)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Average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0.715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0.641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0.091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0.157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0.243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Sufficient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0.904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0.636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0.233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0.725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0.095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0.520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0.152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Years to promotion (ref.5years)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2years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1.017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0.125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0.862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0.982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0.080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0.645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0.119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 xml:space="preserve">Monthly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income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.00074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.000048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.00025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.000038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.000638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</w:t>
            </w: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.000030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0.000187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0.000023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Opt-out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7.643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0.516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2.679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0.267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5.081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0.319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2.332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0.212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Log likelihood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  <w:t>-1469.30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val="en-AU"/>
              </w:rPr>
              <w:t>2</w:t>
            </w:r>
          </w:p>
        </w:tc>
        <w:tc>
          <w:tcPr>
            <w:tcW w:w="499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val="en-AU"/>
              </w:rPr>
              <w:t xml:space="preserve"> -2570.426   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Respondents, n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  <w:t>185</w:t>
            </w:r>
          </w:p>
        </w:tc>
        <w:tc>
          <w:tcPr>
            <w:tcW w:w="499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  <w:t>315</w:t>
            </w:r>
          </w:p>
        </w:tc>
      </w:tr>
      <w:tr w:rsidR="002B525A">
        <w:trPr>
          <w:trHeight w:hRule="exact" w:val="340"/>
          <w:jc w:val="center"/>
        </w:trPr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Observations, n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  <w:t>6660</w:t>
            </w:r>
          </w:p>
        </w:tc>
        <w:tc>
          <w:tcPr>
            <w:tcW w:w="499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val="en-AU"/>
              </w:rPr>
              <w:t>11340</w:t>
            </w:r>
          </w:p>
        </w:tc>
      </w:tr>
    </w:tbl>
    <w:p w:rsidR="002B525A" w:rsidRDefault="00C72730">
      <w:pPr>
        <w:spacing w:after="0" w:line="360" w:lineRule="auto"/>
        <w:jc w:val="left"/>
        <w:rPr>
          <w:rFonts w:ascii="Calibri" w:eastAsia="SimSun" w:hAnsi="Calibri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>Note:</w:t>
      </w:r>
      <w:r>
        <w:rPr>
          <w:rFonts w:ascii="Times New Roman" w:eastAsia="SimSun" w:hAnsi="Times New Roman" w:cs="Times New Roman" w:hint="eastAsia"/>
          <w:szCs w:val="21"/>
        </w:rPr>
        <w:t>β</w:t>
      </w:r>
      <w:r>
        <w:rPr>
          <w:rFonts w:ascii="Times New Roman" w:eastAsia="SimSun" w:hAnsi="Times New Roman" w:cs="Times New Roman"/>
          <w:szCs w:val="21"/>
        </w:rPr>
        <w:t>-coefficient, SE-standard error, SD-standard deviation, ref-reference, 95% CI = 95% Confidence Interval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>*</w:t>
      </w:r>
      <w:r>
        <w:rPr>
          <w:rFonts w:ascii="Times New Roman" w:eastAsia="SimSun" w:hAnsi="Times New Roman" w:cs="Times New Roman" w:hint="eastAsia"/>
          <w:szCs w:val="21"/>
        </w:rPr>
        <w:t>p &lt; 0.05,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</w:t>
      </w:r>
      <w:r>
        <w:rPr>
          <w:rFonts w:ascii="Times New Roman" w:eastAsia="SimSun" w:hAnsi="Times New Roman" w:cs="Times New Roman" w:hint="eastAsia"/>
          <w:szCs w:val="21"/>
        </w:rPr>
        <w:t>p &lt; 0.01,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***</w:t>
      </w:r>
      <w:r>
        <w:rPr>
          <w:rFonts w:ascii="Times New Roman" w:eastAsia="SimSun" w:hAnsi="Times New Roman" w:cs="Times New Roman" w:hint="eastAsia"/>
          <w:szCs w:val="21"/>
        </w:rPr>
        <w:t>p &lt; 0.001</w:t>
      </w:r>
      <w:r>
        <w:rPr>
          <w:rFonts w:ascii="Times New Roman" w:eastAsia="SimSun" w:hAnsi="Times New Roman" w:cs="Times New Roman"/>
          <w:szCs w:val="21"/>
        </w:rPr>
        <w:t>.</w:t>
      </w:r>
    </w:p>
    <w:p w:rsidR="002B525A" w:rsidRDefault="002B525A">
      <w:pPr>
        <w:widowControl/>
        <w:jc w:val="left"/>
        <w:rPr>
          <w:rFonts w:ascii="Times New Roman" w:eastAsia="SimSun" w:hAnsi="Times New Roman" w:cs="Times New Roman"/>
          <w:b/>
          <w:bCs/>
          <w:sz w:val="24"/>
        </w:rPr>
        <w:sectPr w:rsidR="002B525A">
          <w:pgSz w:w="16783" w:h="11850" w:orient="landscape"/>
          <w:pgMar w:top="1800" w:right="1440" w:bottom="1800" w:left="1440" w:header="720" w:footer="720" w:gutter="0"/>
          <w:cols w:space="720"/>
          <w:docGrid w:type="lines" w:linePitch="312"/>
        </w:sectPr>
      </w:pPr>
    </w:p>
    <w:p w:rsidR="002B525A" w:rsidRDefault="00C72730">
      <w:pPr>
        <w:spacing w:after="240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</w:rPr>
        <w:lastRenderedPageBreak/>
        <w:t xml:space="preserve">Supplementary </w:t>
      </w:r>
      <w:r>
        <w:rPr>
          <w:rFonts w:ascii="Times New Roman" w:eastAsia="SimSun" w:hAnsi="Times New Roman" w:cs="Times New Roman"/>
          <w:b/>
          <w:bCs/>
          <w:sz w:val="24"/>
        </w:rPr>
        <w:t>T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able 8. </w:t>
      </w:r>
      <w:r>
        <w:rPr>
          <w:rFonts w:ascii="Times New Roman" w:eastAsia="SimSun" w:hAnsi="Times New Roman" w:cs="Times New Roman"/>
          <w:sz w:val="24"/>
        </w:rPr>
        <w:t xml:space="preserve">Sub-group analysis: </w:t>
      </w:r>
      <w:r>
        <w:rPr>
          <w:rFonts w:ascii="Times New Roman" w:eastAsia="SimSun" w:hAnsi="Times New Roman" w:cs="Times New Roman" w:hint="eastAsia"/>
          <w:sz w:val="24"/>
        </w:rPr>
        <w:t>Universities</w:t>
      </w:r>
    </w:p>
    <w:tbl>
      <w:tblPr>
        <w:tblW w:w="5377" w:type="pct"/>
        <w:jc w:val="center"/>
        <w:tblLayout w:type="fixed"/>
        <w:tblLook w:val="04A0" w:firstRow="1" w:lastRow="0" w:firstColumn="1" w:lastColumn="0" w:noHBand="0" w:noVBand="1"/>
      </w:tblPr>
      <w:tblGrid>
        <w:gridCol w:w="4523"/>
        <w:gridCol w:w="1254"/>
        <w:gridCol w:w="1028"/>
        <w:gridCol w:w="1276"/>
        <w:gridCol w:w="1134"/>
        <w:gridCol w:w="1276"/>
        <w:gridCol w:w="1134"/>
        <w:gridCol w:w="1276"/>
        <w:gridCol w:w="1134"/>
        <w:gridCol w:w="1275"/>
        <w:gridCol w:w="1134"/>
        <w:gridCol w:w="1276"/>
        <w:gridCol w:w="1134"/>
      </w:tblGrid>
      <w:tr w:rsidR="002B525A">
        <w:trPr>
          <w:trHeight w:hRule="exact" w:val="351"/>
          <w:jc w:val="center"/>
        </w:trPr>
        <w:tc>
          <w:tcPr>
            <w:tcW w:w="452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Attributes levels</w:t>
            </w:r>
          </w:p>
        </w:tc>
        <w:tc>
          <w:tcPr>
            <w:tcW w:w="469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East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Middle</w:t>
            </w:r>
          </w:p>
        </w:tc>
        <w:tc>
          <w:tcPr>
            <w:tcW w:w="481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West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after="0"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  <w:lang w:val="en-AU"/>
              </w:rPr>
              <w:t>SE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Work location (ref.Township or village)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County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0.835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0.936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1.128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0.746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1.124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1.305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0.299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City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2.081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1.456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1.915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1.551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2.247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1.206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0.248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Work unit (ref.Private enterprises)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 xml:space="preserve">State-owned enterprises 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0.856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1.056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0.523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0.622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1.135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1.313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0.300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Foreign-funded enterprises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1.149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0.831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0.647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0.645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1.134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0.330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szCs w:val="21"/>
                <w:lang w:val="en-AU"/>
              </w:rPr>
              <w:t>Public institutions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1.149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1.061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0.913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0.854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1.415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0.295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Management style (ref.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Semi-open management</w:t>
            </w: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Open management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0.426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-0.022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0.552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0.229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Training opportunity (ref.Insufficient)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Average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0.502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0.526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0.826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0.286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Sufficient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1.016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0.733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0.359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0.834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0.913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0.273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Years to promotion (ref.5years)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2B525A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2B525A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2years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1.204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0.601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1.072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1.058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0.594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0.634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1.581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0.286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  <w:lang w:val="en-AU"/>
              </w:rPr>
              <w:t>Monthly income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0.000778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0.000038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0.000218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0.000025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0.000637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0.000057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0.000243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0.000043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0.000674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0.000066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0.000178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0.000037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Opt-out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7.043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2.761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4.679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0.532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2.402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widowControl/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0.339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6.368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0.160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0.771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  <w:lang w:val="en-AU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0.202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Log likelihood</w:t>
            </w:r>
          </w:p>
        </w:tc>
        <w:tc>
          <w:tcPr>
            <w:tcW w:w="46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 xml:space="preserve"> -2420.826</w:t>
            </w:r>
          </w:p>
        </w:tc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 xml:space="preserve"> -830.72</w:t>
            </w:r>
            <w:r>
              <w:rPr>
                <w:rFonts w:ascii="Times New Roman" w:eastAsia="SimSun" w:hAnsi="Times New Roman" w:cs="Times New Roman" w:hint="eastAsia"/>
                <w:szCs w:val="21"/>
                <w:lang w:val="en-AU"/>
              </w:rPr>
              <w:t>5</w:t>
            </w:r>
          </w:p>
        </w:tc>
        <w:tc>
          <w:tcPr>
            <w:tcW w:w="481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-775.799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Respondents, n</w:t>
            </w:r>
          </w:p>
        </w:tc>
        <w:tc>
          <w:tcPr>
            <w:tcW w:w="46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309</w:t>
            </w:r>
          </w:p>
        </w:tc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102</w:t>
            </w:r>
          </w:p>
        </w:tc>
        <w:tc>
          <w:tcPr>
            <w:tcW w:w="481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89</w:t>
            </w:r>
          </w:p>
        </w:tc>
      </w:tr>
      <w:tr w:rsidR="002B525A">
        <w:trPr>
          <w:trHeight w:hRule="exact" w:val="351"/>
          <w:jc w:val="center"/>
        </w:trPr>
        <w:tc>
          <w:tcPr>
            <w:tcW w:w="45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525A" w:rsidRDefault="00C72730">
            <w:pPr>
              <w:spacing w:line="254" w:lineRule="auto"/>
              <w:jc w:val="left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Cs w:val="21"/>
                <w:lang w:val="en-AU"/>
              </w:rPr>
              <w:t>Observations, n</w:t>
            </w:r>
          </w:p>
        </w:tc>
        <w:tc>
          <w:tcPr>
            <w:tcW w:w="469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11124</w:t>
            </w:r>
          </w:p>
        </w:tc>
        <w:tc>
          <w:tcPr>
            <w:tcW w:w="48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3672</w:t>
            </w:r>
          </w:p>
        </w:tc>
        <w:tc>
          <w:tcPr>
            <w:tcW w:w="481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25A" w:rsidRDefault="00C72730">
            <w:pPr>
              <w:widowControl/>
              <w:spacing w:line="254" w:lineRule="auto"/>
              <w:jc w:val="center"/>
              <w:rPr>
                <w:rFonts w:ascii="Times New Roman" w:eastAsia="SimSun" w:hAnsi="Times New Roman" w:cs="Times New Roman"/>
                <w:szCs w:val="21"/>
                <w:lang w:val="en-AU"/>
              </w:rPr>
            </w:pPr>
            <w:r>
              <w:rPr>
                <w:rFonts w:ascii="Times New Roman" w:eastAsia="SimSun" w:hAnsi="Times New Roman" w:cs="Times New Roman"/>
                <w:szCs w:val="21"/>
                <w:lang w:val="en-AU"/>
              </w:rPr>
              <w:t>3204</w:t>
            </w:r>
          </w:p>
        </w:tc>
      </w:tr>
    </w:tbl>
    <w:p w:rsidR="002B525A" w:rsidRDefault="00C72730">
      <w:pPr>
        <w:spacing w:after="0" w:line="360" w:lineRule="auto"/>
        <w:jc w:val="left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>Note:</w:t>
      </w:r>
      <w:r>
        <w:rPr>
          <w:rFonts w:ascii="Times New Roman" w:eastAsia="SimSun" w:hAnsi="Times New Roman" w:cs="Times New Roman" w:hint="eastAsia"/>
          <w:szCs w:val="21"/>
        </w:rPr>
        <w:t>β</w:t>
      </w:r>
      <w:r>
        <w:rPr>
          <w:rFonts w:ascii="Times New Roman" w:eastAsia="SimSun" w:hAnsi="Times New Roman" w:cs="Times New Roman"/>
          <w:szCs w:val="21"/>
        </w:rPr>
        <w:t>-coefficient, SE-standard error, SD-standard deviation, ref-reference, 95% CI = 95% Confidence Interval</w:t>
      </w:r>
      <w:r>
        <w:rPr>
          <w:rFonts w:ascii="Times New Roman" w:eastAsia="SimSun" w:hAnsi="Times New Roman" w:cs="Times New Roman" w:hint="eastAsia"/>
          <w:szCs w:val="21"/>
        </w:rPr>
        <w:t xml:space="preserve">, 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>*</w:t>
      </w:r>
      <w:r>
        <w:rPr>
          <w:rFonts w:ascii="Times New Roman" w:eastAsia="SimSun" w:hAnsi="Times New Roman" w:cs="Times New Roman" w:hint="eastAsia"/>
          <w:szCs w:val="21"/>
        </w:rPr>
        <w:t>p &lt; 0.05,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</w:t>
      </w:r>
      <w:r>
        <w:rPr>
          <w:rFonts w:ascii="Times New Roman" w:eastAsia="SimSun" w:hAnsi="Times New Roman" w:cs="Times New Roman" w:hint="eastAsia"/>
          <w:szCs w:val="21"/>
        </w:rPr>
        <w:t>p &lt; 0.01,</w:t>
      </w:r>
      <w:r>
        <w:rPr>
          <w:rFonts w:ascii="Times New Roman" w:eastAsia="SimSun" w:hAnsi="Times New Roman" w:cs="Times New Roman" w:hint="eastAsia"/>
          <w:szCs w:val="21"/>
          <w:vertAlign w:val="superscript"/>
        </w:rPr>
        <w:t xml:space="preserve"> ***</w:t>
      </w:r>
      <w:r>
        <w:rPr>
          <w:rFonts w:ascii="Times New Roman" w:eastAsia="SimSun" w:hAnsi="Times New Roman" w:cs="Times New Roman" w:hint="eastAsia"/>
          <w:szCs w:val="21"/>
        </w:rPr>
        <w:t>p &lt; 0.001.</w:t>
      </w:r>
    </w:p>
    <w:sectPr w:rsidR="002B525A">
      <w:pgSz w:w="20412" w:h="12474" w:orient="landscape"/>
      <w:pgMar w:top="1803" w:right="1440" w:bottom="1803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SimSu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0MjA1MTEyNrE0sTRT0lEKTi0uzszPAykwqgUAKhV9G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IDS 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asrzpf62sfvje9at9p2srbx5ra92r99vef&quot;&gt;药学&lt;record-ids&gt;&lt;item&gt;1&lt;/item&gt;&lt;item&gt;2&lt;/item&gt;&lt;item&gt;7&lt;/item&gt;&lt;item&gt;27&lt;/item&gt;&lt;item&gt;43&lt;/item&gt;&lt;item&gt;66&lt;/item&gt;&lt;item&gt;67&lt;/item&gt;&lt;item&gt;68&lt;/item&gt;&lt;item&gt;71&lt;/item&gt;&lt;item&gt;72&lt;/item&gt;&lt;item&gt;73&lt;/item&gt;&lt;item&gt;76&lt;/item&gt;&lt;item&gt;77&lt;/item&gt;&lt;item&gt;78&lt;/item&gt;&lt;item&gt;79&lt;/item&gt;&lt;item&gt;81&lt;/item&gt;&lt;item&gt;82&lt;/item&gt;&lt;item&gt;83&lt;/item&gt;&lt;item&gt;86&lt;/item&gt;&lt;item&gt;88&lt;/item&gt;&lt;item&gt;89&lt;/item&gt;&lt;item&gt;92&lt;/item&gt;&lt;item&gt;97&lt;/item&gt;&lt;item&gt;100&lt;/item&gt;&lt;item&gt;101&lt;/item&gt;&lt;item&gt;102&lt;/item&gt;&lt;item&gt;103&lt;/item&gt;&lt;item&gt;107&lt;/item&gt;&lt;item&gt;109&lt;/item&gt;&lt;item&gt;111&lt;/item&gt;&lt;item&gt;112&lt;/item&gt;&lt;item&gt;113&lt;/item&gt;&lt;item&gt;114&lt;/item&gt;&lt;item&gt;115&lt;/item&gt;&lt;item&gt;120&lt;/item&gt;&lt;item&gt;121&lt;/item&gt;&lt;item&gt;122&lt;/item&gt;&lt;item&gt;126&lt;/item&gt;&lt;item&gt;138&lt;/item&gt;&lt;item&gt;139&lt;/item&gt;&lt;item&gt;145&lt;/item&gt;&lt;item&gt;146&lt;/item&gt;&lt;item&gt;148&lt;/item&gt;&lt;item&gt;154&lt;/item&gt;&lt;item&gt;155&lt;/item&gt;&lt;item&gt;156&lt;/item&gt;&lt;/record-ids&gt;&lt;/item&gt;&lt;/Libraries&gt;"/>
  </w:docVars>
  <w:rsids>
    <w:rsidRoot w:val="3A1B75B1"/>
    <w:rsid w:val="00011570"/>
    <w:rsid w:val="00014437"/>
    <w:rsid w:val="00022C75"/>
    <w:rsid w:val="00036A5B"/>
    <w:rsid w:val="00043435"/>
    <w:rsid w:val="00043E9B"/>
    <w:rsid w:val="00044791"/>
    <w:rsid w:val="00047FF2"/>
    <w:rsid w:val="0005759E"/>
    <w:rsid w:val="00065CD9"/>
    <w:rsid w:val="00072F59"/>
    <w:rsid w:val="00082B35"/>
    <w:rsid w:val="00086924"/>
    <w:rsid w:val="00096070"/>
    <w:rsid w:val="00096EF9"/>
    <w:rsid w:val="000A7F03"/>
    <w:rsid w:val="000B0E17"/>
    <w:rsid w:val="000B1963"/>
    <w:rsid w:val="000C23F8"/>
    <w:rsid w:val="000D124A"/>
    <w:rsid w:val="000D797D"/>
    <w:rsid w:val="000E22E1"/>
    <w:rsid w:val="0010295D"/>
    <w:rsid w:val="0010387F"/>
    <w:rsid w:val="00103FF5"/>
    <w:rsid w:val="0010438A"/>
    <w:rsid w:val="001063ED"/>
    <w:rsid w:val="001079FD"/>
    <w:rsid w:val="00107D04"/>
    <w:rsid w:val="00111A02"/>
    <w:rsid w:val="001131DD"/>
    <w:rsid w:val="00113AA5"/>
    <w:rsid w:val="001146E4"/>
    <w:rsid w:val="00121D59"/>
    <w:rsid w:val="00122947"/>
    <w:rsid w:val="001317D4"/>
    <w:rsid w:val="0013323E"/>
    <w:rsid w:val="00134EA7"/>
    <w:rsid w:val="00134F52"/>
    <w:rsid w:val="00136D35"/>
    <w:rsid w:val="00144421"/>
    <w:rsid w:val="001644F4"/>
    <w:rsid w:val="00172C28"/>
    <w:rsid w:val="00180624"/>
    <w:rsid w:val="00181A3A"/>
    <w:rsid w:val="00194B21"/>
    <w:rsid w:val="001A6964"/>
    <w:rsid w:val="001B4176"/>
    <w:rsid w:val="001B6413"/>
    <w:rsid w:val="001D04B1"/>
    <w:rsid w:val="001D3918"/>
    <w:rsid w:val="001D3C57"/>
    <w:rsid w:val="001E3BD8"/>
    <w:rsid w:val="001E72FA"/>
    <w:rsid w:val="001E7820"/>
    <w:rsid w:val="001F6085"/>
    <w:rsid w:val="002113C1"/>
    <w:rsid w:val="0021151A"/>
    <w:rsid w:val="00223B03"/>
    <w:rsid w:val="00233480"/>
    <w:rsid w:val="00235828"/>
    <w:rsid w:val="00237737"/>
    <w:rsid w:val="00241B4E"/>
    <w:rsid w:val="002555D7"/>
    <w:rsid w:val="002623DA"/>
    <w:rsid w:val="00263ED9"/>
    <w:rsid w:val="002658AE"/>
    <w:rsid w:val="00277E0C"/>
    <w:rsid w:val="00281856"/>
    <w:rsid w:val="00282B18"/>
    <w:rsid w:val="00284858"/>
    <w:rsid w:val="00284F81"/>
    <w:rsid w:val="00290E70"/>
    <w:rsid w:val="00294938"/>
    <w:rsid w:val="00295BF5"/>
    <w:rsid w:val="002A542F"/>
    <w:rsid w:val="002B327E"/>
    <w:rsid w:val="002B525A"/>
    <w:rsid w:val="002B55C3"/>
    <w:rsid w:val="002C092E"/>
    <w:rsid w:val="002C11C7"/>
    <w:rsid w:val="002C668B"/>
    <w:rsid w:val="002D13AA"/>
    <w:rsid w:val="002D5507"/>
    <w:rsid w:val="002D575D"/>
    <w:rsid w:val="002E2D37"/>
    <w:rsid w:val="002F1553"/>
    <w:rsid w:val="003073B7"/>
    <w:rsid w:val="00313A82"/>
    <w:rsid w:val="0031768E"/>
    <w:rsid w:val="0032301C"/>
    <w:rsid w:val="0034789D"/>
    <w:rsid w:val="0035090C"/>
    <w:rsid w:val="00364BD2"/>
    <w:rsid w:val="00366CFE"/>
    <w:rsid w:val="0037137E"/>
    <w:rsid w:val="00373630"/>
    <w:rsid w:val="00383444"/>
    <w:rsid w:val="00392697"/>
    <w:rsid w:val="0039690B"/>
    <w:rsid w:val="003B0834"/>
    <w:rsid w:val="003B3EB1"/>
    <w:rsid w:val="003B5AE6"/>
    <w:rsid w:val="003B7A45"/>
    <w:rsid w:val="003C026C"/>
    <w:rsid w:val="003C4075"/>
    <w:rsid w:val="003C64BE"/>
    <w:rsid w:val="003C74B1"/>
    <w:rsid w:val="003D2584"/>
    <w:rsid w:val="003D2743"/>
    <w:rsid w:val="003D2EA0"/>
    <w:rsid w:val="003F0060"/>
    <w:rsid w:val="003F6799"/>
    <w:rsid w:val="004007C0"/>
    <w:rsid w:val="004247D6"/>
    <w:rsid w:val="00430A19"/>
    <w:rsid w:val="0044671C"/>
    <w:rsid w:val="00452287"/>
    <w:rsid w:val="00457DAB"/>
    <w:rsid w:val="004619BF"/>
    <w:rsid w:val="00464ED9"/>
    <w:rsid w:val="00466623"/>
    <w:rsid w:val="00481992"/>
    <w:rsid w:val="00486AD9"/>
    <w:rsid w:val="00490258"/>
    <w:rsid w:val="00497C6B"/>
    <w:rsid w:val="004C1710"/>
    <w:rsid w:val="004E3C0C"/>
    <w:rsid w:val="004E59FF"/>
    <w:rsid w:val="004F3523"/>
    <w:rsid w:val="00501084"/>
    <w:rsid w:val="005032F8"/>
    <w:rsid w:val="00505FFF"/>
    <w:rsid w:val="00507693"/>
    <w:rsid w:val="0051004F"/>
    <w:rsid w:val="00511C10"/>
    <w:rsid w:val="00511D10"/>
    <w:rsid w:val="00512E83"/>
    <w:rsid w:val="0051456B"/>
    <w:rsid w:val="0052183A"/>
    <w:rsid w:val="00524446"/>
    <w:rsid w:val="00524A53"/>
    <w:rsid w:val="005430FC"/>
    <w:rsid w:val="00545916"/>
    <w:rsid w:val="00551024"/>
    <w:rsid w:val="00553E5B"/>
    <w:rsid w:val="005623FB"/>
    <w:rsid w:val="00574F06"/>
    <w:rsid w:val="00580784"/>
    <w:rsid w:val="005829D1"/>
    <w:rsid w:val="00585763"/>
    <w:rsid w:val="00590738"/>
    <w:rsid w:val="00592CCD"/>
    <w:rsid w:val="00593342"/>
    <w:rsid w:val="00595A23"/>
    <w:rsid w:val="005B4A23"/>
    <w:rsid w:val="005B5A80"/>
    <w:rsid w:val="005C08EA"/>
    <w:rsid w:val="005C4432"/>
    <w:rsid w:val="005C7F85"/>
    <w:rsid w:val="005D75CA"/>
    <w:rsid w:val="005E7116"/>
    <w:rsid w:val="005F1096"/>
    <w:rsid w:val="00600540"/>
    <w:rsid w:val="00606ABD"/>
    <w:rsid w:val="00606FA0"/>
    <w:rsid w:val="0060702E"/>
    <w:rsid w:val="006243C1"/>
    <w:rsid w:val="00624C79"/>
    <w:rsid w:val="006326AA"/>
    <w:rsid w:val="006338B7"/>
    <w:rsid w:val="00634950"/>
    <w:rsid w:val="006514DC"/>
    <w:rsid w:val="00656AEF"/>
    <w:rsid w:val="0066382B"/>
    <w:rsid w:val="00663944"/>
    <w:rsid w:val="0066610B"/>
    <w:rsid w:val="0066767A"/>
    <w:rsid w:val="00671429"/>
    <w:rsid w:val="00686ADF"/>
    <w:rsid w:val="00697559"/>
    <w:rsid w:val="006A70CE"/>
    <w:rsid w:val="006B236B"/>
    <w:rsid w:val="006B4266"/>
    <w:rsid w:val="006C2469"/>
    <w:rsid w:val="006D6938"/>
    <w:rsid w:val="006E7908"/>
    <w:rsid w:val="006F0294"/>
    <w:rsid w:val="006F6768"/>
    <w:rsid w:val="00706008"/>
    <w:rsid w:val="007158C7"/>
    <w:rsid w:val="00723D5E"/>
    <w:rsid w:val="00723DD4"/>
    <w:rsid w:val="00726CD6"/>
    <w:rsid w:val="00740A53"/>
    <w:rsid w:val="00746EA1"/>
    <w:rsid w:val="007512A8"/>
    <w:rsid w:val="007668F2"/>
    <w:rsid w:val="0077062C"/>
    <w:rsid w:val="00776FB5"/>
    <w:rsid w:val="00787A20"/>
    <w:rsid w:val="007950DE"/>
    <w:rsid w:val="00795FAD"/>
    <w:rsid w:val="007A739B"/>
    <w:rsid w:val="007B12EA"/>
    <w:rsid w:val="007B2186"/>
    <w:rsid w:val="007B7C9C"/>
    <w:rsid w:val="007C112F"/>
    <w:rsid w:val="00806F95"/>
    <w:rsid w:val="00807FFE"/>
    <w:rsid w:val="00812851"/>
    <w:rsid w:val="00816182"/>
    <w:rsid w:val="00822C72"/>
    <w:rsid w:val="0082326F"/>
    <w:rsid w:val="00823B1D"/>
    <w:rsid w:val="008242D9"/>
    <w:rsid w:val="00840BCF"/>
    <w:rsid w:val="008422CF"/>
    <w:rsid w:val="00857B6B"/>
    <w:rsid w:val="00863A6C"/>
    <w:rsid w:val="0086571D"/>
    <w:rsid w:val="00871348"/>
    <w:rsid w:val="008910AF"/>
    <w:rsid w:val="008978AB"/>
    <w:rsid w:val="008A04C1"/>
    <w:rsid w:val="008A153B"/>
    <w:rsid w:val="008A35F2"/>
    <w:rsid w:val="008A6FE4"/>
    <w:rsid w:val="008B074F"/>
    <w:rsid w:val="008B2E79"/>
    <w:rsid w:val="008B3841"/>
    <w:rsid w:val="008B5794"/>
    <w:rsid w:val="008B7DCB"/>
    <w:rsid w:val="008C5E22"/>
    <w:rsid w:val="008C62BB"/>
    <w:rsid w:val="008F0C0E"/>
    <w:rsid w:val="0090482C"/>
    <w:rsid w:val="00904DBE"/>
    <w:rsid w:val="00913642"/>
    <w:rsid w:val="00920084"/>
    <w:rsid w:val="00922646"/>
    <w:rsid w:val="00925B90"/>
    <w:rsid w:val="00930020"/>
    <w:rsid w:val="00936BFA"/>
    <w:rsid w:val="00950C1E"/>
    <w:rsid w:val="00950F31"/>
    <w:rsid w:val="009567BB"/>
    <w:rsid w:val="00961AB1"/>
    <w:rsid w:val="0096672E"/>
    <w:rsid w:val="00974EE3"/>
    <w:rsid w:val="009950FA"/>
    <w:rsid w:val="0099771E"/>
    <w:rsid w:val="009A1A30"/>
    <w:rsid w:val="009A303E"/>
    <w:rsid w:val="009B2B3F"/>
    <w:rsid w:val="009C77B2"/>
    <w:rsid w:val="009D11CB"/>
    <w:rsid w:val="009D1F9E"/>
    <w:rsid w:val="009D4E2A"/>
    <w:rsid w:val="009D67AF"/>
    <w:rsid w:val="009F1537"/>
    <w:rsid w:val="009F26A2"/>
    <w:rsid w:val="00A03765"/>
    <w:rsid w:val="00A069EB"/>
    <w:rsid w:val="00A2157C"/>
    <w:rsid w:val="00A256DC"/>
    <w:rsid w:val="00A25CCF"/>
    <w:rsid w:val="00A31B1A"/>
    <w:rsid w:val="00A3613D"/>
    <w:rsid w:val="00A3780C"/>
    <w:rsid w:val="00A4008F"/>
    <w:rsid w:val="00A44D37"/>
    <w:rsid w:val="00A47499"/>
    <w:rsid w:val="00A557CE"/>
    <w:rsid w:val="00A6505C"/>
    <w:rsid w:val="00A71FAB"/>
    <w:rsid w:val="00A82DC1"/>
    <w:rsid w:val="00A9086E"/>
    <w:rsid w:val="00A928F6"/>
    <w:rsid w:val="00A932B6"/>
    <w:rsid w:val="00A970D3"/>
    <w:rsid w:val="00AB766A"/>
    <w:rsid w:val="00AC2064"/>
    <w:rsid w:val="00AE42B9"/>
    <w:rsid w:val="00AE4EC1"/>
    <w:rsid w:val="00AF2485"/>
    <w:rsid w:val="00AF6E3F"/>
    <w:rsid w:val="00B05976"/>
    <w:rsid w:val="00B14F63"/>
    <w:rsid w:val="00B151CA"/>
    <w:rsid w:val="00B276C5"/>
    <w:rsid w:val="00B37C1B"/>
    <w:rsid w:val="00B444A4"/>
    <w:rsid w:val="00B44853"/>
    <w:rsid w:val="00B56CD3"/>
    <w:rsid w:val="00B708E6"/>
    <w:rsid w:val="00B8568B"/>
    <w:rsid w:val="00BB0B5E"/>
    <w:rsid w:val="00BB7E24"/>
    <w:rsid w:val="00BC2A2B"/>
    <w:rsid w:val="00BC4123"/>
    <w:rsid w:val="00BC4B9A"/>
    <w:rsid w:val="00BC4FE1"/>
    <w:rsid w:val="00BD041E"/>
    <w:rsid w:val="00BD0C30"/>
    <w:rsid w:val="00BD436E"/>
    <w:rsid w:val="00BE1921"/>
    <w:rsid w:val="00BF5116"/>
    <w:rsid w:val="00C00163"/>
    <w:rsid w:val="00C01DC4"/>
    <w:rsid w:val="00C054CD"/>
    <w:rsid w:val="00C14E79"/>
    <w:rsid w:val="00C27C07"/>
    <w:rsid w:val="00C32590"/>
    <w:rsid w:val="00C33384"/>
    <w:rsid w:val="00C41527"/>
    <w:rsid w:val="00C4488B"/>
    <w:rsid w:val="00C45539"/>
    <w:rsid w:val="00C51450"/>
    <w:rsid w:val="00C51637"/>
    <w:rsid w:val="00C6063B"/>
    <w:rsid w:val="00C6428F"/>
    <w:rsid w:val="00C665E7"/>
    <w:rsid w:val="00C72730"/>
    <w:rsid w:val="00C82D50"/>
    <w:rsid w:val="00C82E87"/>
    <w:rsid w:val="00C90B43"/>
    <w:rsid w:val="00CA1A73"/>
    <w:rsid w:val="00CA7D26"/>
    <w:rsid w:val="00CB0FE7"/>
    <w:rsid w:val="00CB34BB"/>
    <w:rsid w:val="00CC095B"/>
    <w:rsid w:val="00CC1F43"/>
    <w:rsid w:val="00CD18A0"/>
    <w:rsid w:val="00CD5297"/>
    <w:rsid w:val="00CD5351"/>
    <w:rsid w:val="00CE0616"/>
    <w:rsid w:val="00CE0FD7"/>
    <w:rsid w:val="00CE48AF"/>
    <w:rsid w:val="00CE5353"/>
    <w:rsid w:val="00CF5139"/>
    <w:rsid w:val="00D04C42"/>
    <w:rsid w:val="00D06BD1"/>
    <w:rsid w:val="00D11025"/>
    <w:rsid w:val="00D118FA"/>
    <w:rsid w:val="00D146DF"/>
    <w:rsid w:val="00D16F47"/>
    <w:rsid w:val="00D21B19"/>
    <w:rsid w:val="00D23876"/>
    <w:rsid w:val="00D32AEB"/>
    <w:rsid w:val="00D355F3"/>
    <w:rsid w:val="00D50C0E"/>
    <w:rsid w:val="00D539E1"/>
    <w:rsid w:val="00D64D64"/>
    <w:rsid w:val="00D74B28"/>
    <w:rsid w:val="00D77EB5"/>
    <w:rsid w:val="00D92A03"/>
    <w:rsid w:val="00DA2876"/>
    <w:rsid w:val="00DA28B4"/>
    <w:rsid w:val="00DA46A2"/>
    <w:rsid w:val="00DA4D4C"/>
    <w:rsid w:val="00DB38DC"/>
    <w:rsid w:val="00DB4F08"/>
    <w:rsid w:val="00DC3DB9"/>
    <w:rsid w:val="00DC5C95"/>
    <w:rsid w:val="00DD1021"/>
    <w:rsid w:val="00DD40A1"/>
    <w:rsid w:val="00DE1FEC"/>
    <w:rsid w:val="00DE5040"/>
    <w:rsid w:val="00E17AAB"/>
    <w:rsid w:val="00E224C4"/>
    <w:rsid w:val="00E24032"/>
    <w:rsid w:val="00E2634D"/>
    <w:rsid w:val="00E36750"/>
    <w:rsid w:val="00E44751"/>
    <w:rsid w:val="00E45A66"/>
    <w:rsid w:val="00E46E04"/>
    <w:rsid w:val="00E53939"/>
    <w:rsid w:val="00E5436B"/>
    <w:rsid w:val="00E62BC0"/>
    <w:rsid w:val="00E62E20"/>
    <w:rsid w:val="00E72F3A"/>
    <w:rsid w:val="00E80607"/>
    <w:rsid w:val="00E818EE"/>
    <w:rsid w:val="00E8381B"/>
    <w:rsid w:val="00E86420"/>
    <w:rsid w:val="00E8654E"/>
    <w:rsid w:val="00E92E48"/>
    <w:rsid w:val="00EA0C86"/>
    <w:rsid w:val="00EC0E41"/>
    <w:rsid w:val="00EC0F27"/>
    <w:rsid w:val="00EE45E3"/>
    <w:rsid w:val="00EF2446"/>
    <w:rsid w:val="00EF560C"/>
    <w:rsid w:val="00F040F8"/>
    <w:rsid w:val="00F0435C"/>
    <w:rsid w:val="00F066DF"/>
    <w:rsid w:val="00F11681"/>
    <w:rsid w:val="00F15A0E"/>
    <w:rsid w:val="00F229BC"/>
    <w:rsid w:val="00F23583"/>
    <w:rsid w:val="00F23B84"/>
    <w:rsid w:val="00F32940"/>
    <w:rsid w:val="00F5117D"/>
    <w:rsid w:val="00F52891"/>
    <w:rsid w:val="00F71BE1"/>
    <w:rsid w:val="00F7389A"/>
    <w:rsid w:val="00F75680"/>
    <w:rsid w:val="00F76FA8"/>
    <w:rsid w:val="00F8372C"/>
    <w:rsid w:val="00F91DEF"/>
    <w:rsid w:val="00F945B5"/>
    <w:rsid w:val="00F95749"/>
    <w:rsid w:val="00F97CE2"/>
    <w:rsid w:val="00FA06BB"/>
    <w:rsid w:val="00FB632B"/>
    <w:rsid w:val="00FC2DA5"/>
    <w:rsid w:val="00FC553E"/>
    <w:rsid w:val="00FC57F3"/>
    <w:rsid w:val="00FC5802"/>
    <w:rsid w:val="00FD5B03"/>
    <w:rsid w:val="010B0596"/>
    <w:rsid w:val="01312817"/>
    <w:rsid w:val="0152004C"/>
    <w:rsid w:val="0157459B"/>
    <w:rsid w:val="015D4165"/>
    <w:rsid w:val="016766CC"/>
    <w:rsid w:val="016D1A01"/>
    <w:rsid w:val="017D6730"/>
    <w:rsid w:val="019E47A5"/>
    <w:rsid w:val="01B00576"/>
    <w:rsid w:val="01C0240C"/>
    <w:rsid w:val="01C61786"/>
    <w:rsid w:val="01C70D79"/>
    <w:rsid w:val="01D75637"/>
    <w:rsid w:val="01F67038"/>
    <w:rsid w:val="01F773EA"/>
    <w:rsid w:val="01F849B1"/>
    <w:rsid w:val="02247D22"/>
    <w:rsid w:val="02372DF8"/>
    <w:rsid w:val="02471EA1"/>
    <w:rsid w:val="025979A3"/>
    <w:rsid w:val="027D0772"/>
    <w:rsid w:val="029E734B"/>
    <w:rsid w:val="02B04955"/>
    <w:rsid w:val="02C15A34"/>
    <w:rsid w:val="02DF4B3D"/>
    <w:rsid w:val="02EB708B"/>
    <w:rsid w:val="02FE4B0E"/>
    <w:rsid w:val="030D124D"/>
    <w:rsid w:val="033668EA"/>
    <w:rsid w:val="03DA0657"/>
    <w:rsid w:val="03EB196A"/>
    <w:rsid w:val="04044590"/>
    <w:rsid w:val="044B0334"/>
    <w:rsid w:val="044E35EE"/>
    <w:rsid w:val="04503C68"/>
    <w:rsid w:val="0476263B"/>
    <w:rsid w:val="04984550"/>
    <w:rsid w:val="04C0668A"/>
    <w:rsid w:val="04C94C98"/>
    <w:rsid w:val="04D571A3"/>
    <w:rsid w:val="04E27699"/>
    <w:rsid w:val="04E627E0"/>
    <w:rsid w:val="04E77215"/>
    <w:rsid w:val="050324DF"/>
    <w:rsid w:val="052B4BC9"/>
    <w:rsid w:val="05562D9E"/>
    <w:rsid w:val="05BA3EBD"/>
    <w:rsid w:val="05C37D55"/>
    <w:rsid w:val="05E65B03"/>
    <w:rsid w:val="06075BF6"/>
    <w:rsid w:val="062D2535"/>
    <w:rsid w:val="06454170"/>
    <w:rsid w:val="064951EC"/>
    <w:rsid w:val="066A75ED"/>
    <w:rsid w:val="068B397D"/>
    <w:rsid w:val="068E4C21"/>
    <w:rsid w:val="069E269D"/>
    <w:rsid w:val="06A12FE0"/>
    <w:rsid w:val="06DA70C5"/>
    <w:rsid w:val="06E13553"/>
    <w:rsid w:val="06E85D0A"/>
    <w:rsid w:val="06EA7650"/>
    <w:rsid w:val="06FF01D4"/>
    <w:rsid w:val="07132CD3"/>
    <w:rsid w:val="07244AD4"/>
    <w:rsid w:val="0745650A"/>
    <w:rsid w:val="0753354D"/>
    <w:rsid w:val="07794441"/>
    <w:rsid w:val="07827B3E"/>
    <w:rsid w:val="07950542"/>
    <w:rsid w:val="07CC261C"/>
    <w:rsid w:val="07DF43AA"/>
    <w:rsid w:val="07F5768F"/>
    <w:rsid w:val="07FA5140"/>
    <w:rsid w:val="080B4904"/>
    <w:rsid w:val="080F3276"/>
    <w:rsid w:val="08200853"/>
    <w:rsid w:val="08557C33"/>
    <w:rsid w:val="08593CE1"/>
    <w:rsid w:val="08596BB8"/>
    <w:rsid w:val="085D23C5"/>
    <w:rsid w:val="08711D82"/>
    <w:rsid w:val="088A3B32"/>
    <w:rsid w:val="0893287F"/>
    <w:rsid w:val="089D71E6"/>
    <w:rsid w:val="08A5737B"/>
    <w:rsid w:val="08A94F6A"/>
    <w:rsid w:val="08E40CAA"/>
    <w:rsid w:val="09496C6E"/>
    <w:rsid w:val="09632916"/>
    <w:rsid w:val="096456AC"/>
    <w:rsid w:val="09757A0E"/>
    <w:rsid w:val="09846EC8"/>
    <w:rsid w:val="098C4550"/>
    <w:rsid w:val="09904E83"/>
    <w:rsid w:val="09E77B30"/>
    <w:rsid w:val="09F30CEF"/>
    <w:rsid w:val="09FA4D60"/>
    <w:rsid w:val="0A035219"/>
    <w:rsid w:val="0A1B74ED"/>
    <w:rsid w:val="0A2D39EC"/>
    <w:rsid w:val="0A4C5FE6"/>
    <w:rsid w:val="0A4D6E03"/>
    <w:rsid w:val="0A4E1355"/>
    <w:rsid w:val="0A594565"/>
    <w:rsid w:val="0A8B0373"/>
    <w:rsid w:val="0A8B29A5"/>
    <w:rsid w:val="0A9F0B0D"/>
    <w:rsid w:val="0AA21D08"/>
    <w:rsid w:val="0ABA4A26"/>
    <w:rsid w:val="0AC42394"/>
    <w:rsid w:val="0AC60C2A"/>
    <w:rsid w:val="0ACC17DD"/>
    <w:rsid w:val="0AD021C3"/>
    <w:rsid w:val="0ADE1A8D"/>
    <w:rsid w:val="0AEC6A8B"/>
    <w:rsid w:val="0AEE1930"/>
    <w:rsid w:val="0AF6151C"/>
    <w:rsid w:val="0AFA05D8"/>
    <w:rsid w:val="0AFE0FD0"/>
    <w:rsid w:val="0B4D769A"/>
    <w:rsid w:val="0B7B40BE"/>
    <w:rsid w:val="0BB419BF"/>
    <w:rsid w:val="0BBF40E4"/>
    <w:rsid w:val="0BC30A59"/>
    <w:rsid w:val="0BC35A58"/>
    <w:rsid w:val="0BD159C5"/>
    <w:rsid w:val="0BD840CC"/>
    <w:rsid w:val="0BF169BB"/>
    <w:rsid w:val="0BF358DA"/>
    <w:rsid w:val="0BF94BE9"/>
    <w:rsid w:val="0C0540DD"/>
    <w:rsid w:val="0C166AD4"/>
    <w:rsid w:val="0C211203"/>
    <w:rsid w:val="0C533312"/>
    <w:rsid w:val="0C5967BD"/>
    <w:rsid w:val="0C5D7692"/>
    <w:rsid w:val="0CB93E5F"/>
    <w:rsid w:val="0CCA091A"/>
    <w:rsid w:val="0CF40088"/>
    <w:rsid w:val="0D0015BB"/>
    <w:rsid w:val="0D007FE0"/>
    <w:rsid w:val="0D0A4CC9"/>
    <w:rsid w:val="0D370E0F"/>
    <w:rsid w:val="0D487414"/>
    <w:rsid w:val="0D556211"/>
    <w:rsid w:val="0D61632F"/>
    <w:rsid w:val="0D701305"/>
    <w:rsid w:val="0DAE71B4"/>
    <w:rsid w:val="0DD3302B"/>
    <w:rsid w:val="0DE446A1"/>
    <w:rsid w:val="0DF420D6"/>
    <w:rsid w:val="0DF615C0"/>
    <w:rsid w:val="0DFA7903"/>
    <w:rsid w:val="0DFD6BE5"/>
    <w:rsid w:val="0E172635"/>
    <w:rsid w:val="0E185238"/>
    <w:rsid w:val="0E1F44D8"/>
    <w:rsid w:val="0E2D7084"/>
    <w:rsid w:val="0E3C233A"/>
    <w:rsid w:val="0E407B7D"/>
    <w:rsid w:val="0E457E82"/>
    <w:rsid w:val="0E4B5E66"/>
    <w:rsid w:val="0E6C63D8"/>
    <w:rsid w:val="0EAB35C6"/>
    <w:rsid w:val="0EB523C3"/>
    <w:rsid w:val="0EC86F9E"/>
    <w:rsid w:val="0ED22BFA"/>
    <w:rsid w:val="0ED73CC4"/>
    <w:rsid w:val="0F0C620D"/>
    <w:rsid w:val="0F200347"/>
    <w:rsid w:val="0F3C0C02"/>
    <w:rsid w:val="0F416449"/>
    <w:rsid w:val="0F4809A6"/>
    <w:rsid w:val="0F5A136A"/>
    <w:rsid w:val="0F5E54F2"/>
    <w:rsid w:val="0F8F2F88"/>
    <w:rsid w:val="0FA62A5D"/>
    <w:rsid w:val="0FBD11F8"/>
    <w:rsid w:val="0FBF733B"/>
    <w:rsid w:val="0FC31B36"/>
    <w:rsid w:val="0FCD61A2"/>
    <w:rsid w:val="0FCE6EF8"/>
    <w:rsid w:val="0FE27F5A"/>
    <w:rsid w:val="10037592"/>
    <w:rsid w:val="102D4951"/>
    <w:rsid w:val="10650787"/>
    <w:rsid w:val="106C6782"/>
    <w:rsid w:val="1077299C"/>
    <w:rsid w:val="10B26084"/>
    <w:rsid w:val="10C70A55"/>
    <w:rsid w:val="10D1538E"/>
    <w:rsid w:val="10D469D9"/>
    <w:rsid w:val="1109700A"/>
    <w:rsid w:val="110E7F16"/>
    <w:rsid w:val="11173F9F"/>
    <w:rsid w:val="11207E2C"/>
    <w:rsid w:val="112531EC"/>
    <w:rsid w:val="112A0356"/>
    <w:rsid w:val="112F4701"/>
    <w:rsid w:val="11372FC5"/>
    <w:rsid w:val="113D171B"/>
    <w:rsid w:val="113D40F7"/>
    <w:rsid w:val="1150768A"/>
    <w:rsid w:val="11720513"/>
    <w:rsid w:val="11723E56"/>
    <w:rsid w:val="11A34AA7"/>
    <w:rsid w:val="11B427EC"/>
    <w:rsid w:val="11B446B8"/>
    <w:rsid w:val="11CC65AA"/>
    <w:rsid w:val="11E14048"/>
    <w:rsid w:val="11EA6087"/>
    <w:rsid w:val="11ED2CA1"/>
    <w:rsid w:val="11F34A91"/>
    <w:rsid w:val="11F35B8C"/>
    <w:rsid w:val="1201257A"/>
    <w:rsid w:val="121674DD"/>
    <w:rsid w:val="12205665"/>
    <w:rsid w:val="12221448"/>
    <w:rsid w:val="12367218"/>
    <w:rsid w:val="1253073E"/>
    <w:rsid w:val="12626091"/>
    <w:rsid w:val="12637771"/>
    <w:rsid w:val="128701D4"/>
    <w:rsid w:val="12CD4D97"/>
    <w:rsid w:val="12DA2945"/>
    <w:rsid w:val="12E72F9C"/>
    <w:rsid w:val="13026D8A"/>
    <w:rsid w:val="131C36D8"/>
    <w:rsid w:val="132663FE"/>
    <w:rsid w:val="134409ED"/>
    <w:rsid w:val="1380760C"/>
    <w:rsid w:val="139031AF"/>
    <w:rsid w:val="13A014E8"/>
    <w:rsid w:val="13A04901"/>
    <w:rsid w:val="13C05BB2"/>
    <w:rsid w:val="13CA52E9"/>
    <w:rsid w:val="13D36E9C"/>
    <w:rsid w:val="13D71FAD"/>
    <w:rsid w:val="13E04177"/>
    <w:rsid w:val="140C6443"/>
    <w:rsid w:val="14237A3A"/>
    <w:rsid w:val="14381F47"/>
    <w:rsid w:val="143C7272"/>
    <w:rsid w:val="14483BCA"/>
    <w:rsid w:val="144F0343"/>
    <w:rsid w:val="145148CB"/>
    <w:rsid w:val="14536FB9"/>
    <w:rsid w:val="145440BC"/>
    <w:rsid w:val="146D39F4"/>
    <w:rsid w:val="14A96CE8"/>
    <w:rsid w:val="14AF2E46"/>
    <w:rsid w:val="14CF74C8"/>
    <w:rsid w:val="14D27F42"/>
    <w:rsid w:val="14D34514"/>
    <w:rsid w:val="14E06100"/>
    <w:rsid w:val="14FB523D"/>
    <w:rsid w:val="15035FC0"/>
    <w:rsid w:val="151206B2"/>
    <w:rsid w:val="151459BD"/>
    <w:rsid w:val="151A07CD"/>
    <w:rsid w:val="153431C8"/>
    <w:rsid w:val="15874050"/>
    <w:rsid w:val="159138DF"/>
    <w:rsid w:val="159E50DF"/>
    <w:rsid w:val="15F56CC8"/>
    <w:rsid w:val="161928A6"/>
    <w:rsid w:val="16303871"/>
    <w:rsid w:val="16527956"/>
    <w:rsid w:val="165D1F8F"/>
    <w:rsid w:val="1670073F"/>
    <w:rsid w:val="16886856"/>
    <w:rsid w:val="16AB631E"/>
    <w:rsid w:val="16AC473B"/>
    <w:rsid w:val="16B761FC"/>
    <w:rsid w:val="16DB78F4"/>
    <w:rsid w:val="16DD24EB"/>
    <w:rsid w:val="16EB3681"/>
    <w:rsid w:val="16F95CF4"/>
    <w:rsid w:val="171B4C36"/>
    <w:rsid w:val="17220B53"/>
    <w:rsid w:val="173216AA"/>
    <w:rsid w:val="17404F3F"/>
    <w:rsid w:val="17725B1F"/>
    <w:rsid w:val="17730F29"/>
    <w:rsid w:val="17910A70"/>
    <w:rsid w:val="17991EA4"/>
    <w:rsid w:val="17A27E09"/>
    <w:rsid w:val="17B21046"/>
    <w:rsid w:val="17CF6BF7"/>
    <w:rsid w:val="17D018ED"/>
    <w:rsid w:val="17E86F4D"/>
    <w:rsid w:val="17F82C68"/>
    <w:rsid w:val="17FC7195"/>
    <w:rsid w:val="183004FD"/>
    <w:rsid w:val="1845341E"/>
    <w:rsid w:val="184A1749"/>
    <w:rsid w:val="18572A55"/>
    <w:rsid w:val="185B476B"/>
    <w:rsid w:val="188308A1"/>
    <w:rsid w:val="18861910"/>
    <w:rsid w:val="18B63026"/>
    <w:rsid w:val="18C17F77"/>
    <w:rsid w:val="18C56D0E"/>
    <w:rsid w:val="19045465"/>
    <w:rsid w:val="190906BF"/>
    <w:rsid w:val="19381BB6"/>
    <w:rsid w:val="194C1531"/>
    <w:rsid w:val="19794CBB"/>
    <w:rsid w:val="19994EBA"/>
    <w:rsid w:val="19B273F0"/>
    <w:rsid w:val="19B44232"/>
    <w:rsid w:val="19C45F30"/>
    <w:rsid w:val="19C5092C"/>
    <w:rsid w:val="19D27675"/>
    <w:rsid w:val="19D55D75"/>
    <w:rsid w:val="19DD34FC"/>
    <w:rsid w:val="19EA51F1"/>
    <w:rsid w:val="1A1F6C79"/>
    <w:rsid w:val="1A85534D"/>
    <w:rsid w:val="1A893DC2"/>
    <w:rsid w:val="1AB65AC7"/>
    <w:rsid w:val="1AD507B5"/>
    <w:rsid w:val="1AEC59EB"/>
    <w:rsid w:val="1AED398F"/>
    <w:rsid w:val="1B194294"/>
    <w:rsid w:val="1B1D5218"/>
    <w:rsid w:val="1B2A3947"/>
    <w:rsid w:val="1B35127C"/>
    <w:rsid w:val="1B4A44AF"/>
    <w:rsid w:val="1B4F6F65"/>
    <w:rsid w:val="1B7D3628"/>
    <w:rsid w:val="1BA200BE"/>
    <w:rsid w:val="1BCB3735"/>
    <w:rsid w:val="1C4850F2"/>
    <w:rsid w:val="1C4A5FBC"/>
    <w:rsid w:val="1C716FA3"/>
    <w:rsid w:val="1C7E5C7F"/>
    <w:rsid w:val="1C947426"/>
    <w:rsid w:val="1C957855"/>
    <w:rsid w:val="1C9F6BC9"/>
    <w:rsid w:val="1CD7641E"/>
    <w:rsid w:val="1CFC03FE"/>
    <w:rsid w:val="1D1517C3"/>
    <w:rsid w:val="1D2207BE"/>
    <w:rsid w:val="1D224F7E"/>
    <w:rsid w:val="1D2901F0"/>
    <w:rsid w:val="1D563232"/>
    <w:rsid w:val="1D887BCB"/>
    <w:rsid w:val="1D892F5D"/>
    <w:rsid w:val="1DA90DD6"/>
    <w:rsid w:val="1DD445C9"/>
    <w:rsid w:val="1DE02634"/>
    <w:rsid w:val="1DE826E2"/>
    <w:rsid w:val="1DF2396E"/>
    <w:rsid w:val="1DF76C24"/>
    <w:rsid w:val="1E137D98"/>
    <w:rsid w:val="1E143D4E"/>
    <w:rsid w:val="1E184A80"/>
    <w:rsid w:val="1E2C1817"/>
    <w:rsid w:val="1E314615"/>
    <w:rsid w:val="1E706BA4"/>
    <w:rsid w:val="1E81427B"/>
    <w:rsid w:val="1E8766EC"/>
    <w:rsid w:val="1E8F6361"/>
    <w:rsid w:val="1ECF0041"/>
    <w:rsid w:val="1EF20B1E"/>
    <w:rsid w:val="1F036E1D"/>
    <w:rsid w:val="1F1F41C7"/>
    <w:rsid w:val="1F3E126B"/>
    <w:rsid w:val="1F4410AE"/>
    <w:rsid w:val="1F475502"/>
    <w:rsid w:val="1F5B37F8"/>
    <w:rsid w:val="1F5E7865"/>
    <w:rsid w:val="1F7437C0"/>
    <w:rsid w:val="1F864CB7"/>
    <w:rsid w:val="1FC75F39"/>
    <w:rsid w:val="1FD42206"/>
    <w:rsid w:val="1FEF2FB1"/>
    <w:rsid w:val="20776CA0"/>
    <w:rsid w:val="208B5D9A"/>
    <w:rsid w:val="20AA2C9A"/>
    <w:rsid w:val="20B32899"/>
    <w:rsid w:val="20B54443"/>
    <w:rsid w:val="20B81547"/>
    <w:rsid w:val="20B87A84"/>
    <w:rsid w:val="20DA7313"/>
    <w:rsid w:val="210D4D7A"/>
    <w:rsid w:val="210D5DEE"/>
    <w:rsid w:val="211C3AC2"/>
    <w:rsid w:val="21264FAF"/>
    <w:rsid w:val="212C1BB9"/>
    <w:rsid w:val="215F26DC"/>
    <w:rsid w:val="21652FAA"/>
    <w:rsid w:val="21676B71"/>
    <w:rsid w:val="216B5BBF"/>
    <w:rsid w:val="216B65BF"/>
    <w:rsid w:val="218C2C4A"/>
    <w:rsid w:val="21B64585"/>
    <w:rsid w:val="21BC1098"/>
    <w:rsid w:val="21C91ED1"/>
    <w:rsid w:val="21F76997"/>
    <w:rsid w:val="222D104D"/>
    <w:rsid w:val="223953D2"/>
    <w:rsid w:val="223A0FEB"/>
    <w:rsid w:val="224D2C6E"/>
    <w:rsid w:val="226804B0"/>
    <w:rsid w:val="22991EF5"/>
    <w:rsid w:val="22C12F07"/>
    <w:rsid w:val="22CC113F"/>
    <w:rsid w:val="22F61C24"/>
    <w:rsid w:val="231550B0"/>
    <w:rsid w:val="232C6F2F"/>
    <w:rsid w:val="233778B2"/>
    <w:rsid w:val="233B776A"/>
    <w:rsid w:val="2357735F"/>
    <w:rsid w:val="235A05F8"/>
    <w:rsid w:val="235B4DEF"/>
    <w:rsid w:val="23717546"/>
    <w:rsid w:val="237E6C11"/>
    <w:rsid w:val="23830584"/>
    <w:rsid w:val="238E7E4C"/>
    <w:rsid w:val="23C416AF"/>
    <w:rsid w:val="23D872D5"/>
    <w:rsid w:val="23DB006A"/>
    <w:rsid w:val="23E8698D"/>
    <w:rsid w:val="23F62BFC"/>
    <w:rsid w:val="242465EF"/>
    <w:rsid w:val="243E6C9F"/>
    <w:rsid w:val="24497981"/>
    <w:rsid w:val="244D4269"/>
    <w:rsid w:val="24532952"/>
    <w:rsid w:val="24821A1F"/>
    <w:rsid w:val="24885919"/>
    <w:rsid w:val="248C0A77"/>
    <w:rsid w:val="24BC5CA7"/>
    <w:rsid w:val="24C41C00"/>
    <w:rsid w:val="24C85001"/>
    <w:rsid w:val="24FD3B18"/>
    <w:rsid w:val="25004E4B"/>
    <w:rsid w:val="25105251"/>
    <w:rsid w:val="2576668C"/>
    <w:rsid w:val="25883E2C"/>
    <w:rsid w:val="25B16131"/>
    <w:rsid w:val="25CA1C54"/>
    <w:rsid w:val="25D86516"/>
    <w:rsid w:val="25F04301"/>
    <w:rsid w:val="26147F54"/>
    <w:rsid w:val="264401B3"/>
    <w:rsid w:val="264532F7"/>
    <w:rsid w:val="2645740D"/>
    <w:rsid w:val="265124BB"/>
    <w:rsid w:val="2674101F"/>
    <w:rsid w:val="267F53F6"/>
    <w:rsid w:val="268B4134"/>
    <w:rsid w:val="269A294F"/>
    <w:rsid w:val="26AE6FCC"/>
    <w:rsid w:val="26CB773F"/>
    <w:rsid w:val="26D358C7"/>
    <w:rsid w:val="26D60785"/>
    <w:rsid w:val="26E06A3C"/>
    <w:rsid w:val="26F10AEA"/>
    <w:rsid w:val="26F175E0"/>
    <w:rsid w:val="270278CF"/>
    <w:rsid w:val="27140C53"/>
    <w:rsid w:val="27163232"/>
    <w:rsid w:val="271B13FC"/>
    <w:rsid w:val="273C2DF3"/>
    <w:rsid w:val="27426B08"/>
    <w:rsid w:val="276379D5"/>
    <w:rsid w:val="27841A8B"/>
    <w:rsid w:val="278867D4"/>
    <w:rsid w:val="27B510D0"/>
    <w:rsid w:val="27C255C6"/>
    <w:rsid w:val="27EA2472"/>
    <w:rsid w:val="27EA271B"/>
    <w:rsid w:val="2800688B"/>
    <w:rsid w:val="285A1F90"/>
    <w:rsid w:val="285C1674"/>
    <w:rsid w:val="28A9789C"/>
    <w:rsid w:val="28C422FC"/>
    <w:rsid w:val="28D70E8C"/>
    <w:rsid w:val="28F00480"/>
    <w:rsid w:val="28F02C0D"/>
    <w:rsid w:val="28F12467"/>
    <w:rsid w:val="291E36DE"/>
    <w:rsid w:val="2921398F"/>
    <w:rsid w:val="293814CA"/>
    <w:rsid w:val="29517A51"/>
    <w:rsid w:val="29731BE6"/>
    <w:rsid w:val="2977662E"/>
    <w:rsid w:val="29870709"/>
    <w:rsid w:val="29987D4A"/>
    <w:rsid w:val="299A4427"/>
    <w:rsid w:val="29A33BA3"/>
    <w:rsid w:val="29B23C6D"/>
    <w:rsid w:val="29C21D3A"/>
    <w:rsid w:val="29FE61C5"/>
    <w:rsid w:val="2A3B6674"/>
    <w:rsid w:val="2A527259"/>
    <w:rsid w:val="2A5E397D"/>
    <w:rsid w:val="2A7F30F4"/>
    <w:rsid w:val="2A9B42B4"/>
    <w:rsid w:val="2AAB1BBE"/>
    <w:rsid w:val="2AC13C7B"/>
    <w:rsid w:val="2B0A0385"/>
    <w:rsid w:val="2B130390"/>
    <w:rsid w:val="2B8B75B6"/>
    <w:rsid w:val="2BA04C67"/>
    <w:rsid w:val="2C232299"/>
    <w:rsid w:val="2C283AF8"/>
    <w:rsid w:val="2C372AF8"/>
    <w:rsid w:val="2C4951B7"/>
    <w:rsid w:val="2C675012"/>
    <w:rsid w:val="2C6D028B"/>
    <w:rsid w:val="2C7A3303"/>
    <w:rsid w:val="2CFC5D36"/>
    <w:rsid w:val="2CFD5397"/>
    <w:rsid w:val="2D451094"/>
    <w:rsid w:val="2D505B5F"/>
    <w:rsid w:val="2D5E02B9"/>
    <w:rsid w:val="2D670DBA"/>
    <w:rsid w:val="2D717AB5"/>
    <w:rsid w:val="2D9A3255"/>
    <w:rsid w:val="2DA5050F"/>
    <w:rsid w:val="2DAE3C4F"/>
    <w:rsid w:val="2DC6343E"/>
    <w:rsid w:val="2DD032E8"/>
    <w:rsid w:val="2DD44A20"/>
    <w:rsid w:val="2DE824F3"/>
    <w:rsid w:val="2E122BE1"/>
    <w:rsid w:val="2E272662"/>
    <w:rsid w:val="2E3C57FD"/>
    <w:rsid w:val="2E5F6E8D"/>
    <w:rsid w:val="2E887D66"/>
    <w:rsid w:val="2E9211EA"/>
    <w:rsid w:val="2E985DCA"/>
    <w:rsid w:val="2EA529A6"/>
    <w:rsid w:val="2EBC1B29"/>
    <w:rsid w:val="2EC32FD1"/>
    <w:rsid w:val="2ECA08D9"/>
    <w:rsid w:val="2EDD22B5"/>
    <w:rsid w:val="2EDF646A"/>
    <w:rsid w:val="2EFB6D65"/>
    <w:rsid w:val="2F0D167D"/>
    <w:rsid w:val="2F3007E0"/>
    <w:rsid w:val="2F3A26FA"/>
    <w:rsid w:val="2F4909F6"/>
    <w:rsid w:val="2F5B41F8"/>
    <w:rsid w:val="2F6A6D89"/>
    <w:rsid w:val="2F7069D2"/>
    <w:rsid w:val="2F883228"/>
    <w:rsid w:val="2F8D3618"/>
    <w:rsid w:val="2F9835E1"/>
    <w:rsid w:val="2FA123CE"/>
    <w:rsid w:val="300108ED"/>
    <w:rsid w:val="30444BFE"/>
    <w:rsid w:val="304A09DE"/>
    <w:rsid w:val="30572939"/>
    <w:rsid w:val="30626D39"/>
    <w:rsid w:val="306C03A8"/>
    <w:rsid w:val="30862E73"/>
    <w:rsid w:val="30932F58"/>
    <w:rsid w:val="309D4612"/>
    <w:rsid w:val="30A94D60"/>
    <w:rsid w:val="30AE7926"/>
    <w:rsid w:val="30B3627C"/>
    <w:rsid w:val="30EE6847"/>
    <w:rsid w:val="310104EE"/>
    <w:rsid w:val="312443C8"/>
    <w:rsid w:val="31467440"/>
    <w:rsid w:val="31956164"/>
    <w:rsid w:val="31A07733"/>
    <w:rsid w:val="31AC474A"/>
    <w:rsid w:val="32296064"/>
    <w:rsid w:val="324D6BFA"/>
    <w:rsid w:val="324E373A"/>
    <w:rsid w:val="32502DB8"/>
    <w:rsid w:val="3277723D"/>
    <w:rsid w:val="32986660"/>
    <w:rsid w:val="330066B3"/>
    <w:rsid w:val="3300689E"/>
    <w:rsid w:val="330A3022"/>
    <w:rsid w:val="3316704C"/>
    <w:rsid w:val="33744DA3"/>
    <w:rsid w:val="33AA42A1"/>
    <w:rsid w:val="33AF5ED9"/>
    <w:rsid w:val="33D0393E"/>
    <w:rsid w:val="33D970FA"/>
    <w:rsid w:val="33DC6EC4"/>
    <w:rsid w:val="342F31C4"/>
    <w:rsid w:val="348148B6"/>
    <w:rsid w:val="348A6B89"/>
    <w:rsid w:val="349A7F13"/>
    <w:rsid w:val="34A05DB4"/>
    <w:rsid w:val="34C7515B"/>
    <w:rsid w:val="34CF09D5"/>
    <w:rsid w:val="34DE0547"/>
    <w:rsid w:val="34E0517D"/>
    <w:rsid w:val="34E50C66"/>
    <w:rsid w:val="34F27AE5"/>
    <w:rsid w:val="34F8764C"/>
    <w:rsid w:val="35042CA9"/>
    <w:rsid w:val="35131326"/>
    <w:rsid w:val="351F6AFC"/>
    <w:rsid w:val="35697456"/>
    <w:rsid w:val="356D56E3"/>
    <w:rsid w:val="358B31E0"/>
    <w:rsid w:val="3599704B"/>
    <w:rsid w:val="35B7537F"/>
    <w:rsid w:val="35BD7835"/>
    <w:rsid w:val="35D30AA7"/>
    <w:rsid w:val="35D7403A"/>
    <w:rsid w:val="35E81C76"/>
    <w:rsid w:val="361A6B25"/>
    <w:rsid w:val="36292722"/>
    <w:rsid w:val="362D7846"/>
    <w:rsid w:val="36466F78"/>
    <w:rsid w:val="364A5167"/>
    <w:rsid w:val="3658259E"/>
    <w:rsid w:val="367839FF"/>
    <w:rsid w:val="368D6643"/>
    <w:rsid w:val="3694250C"/>
    <w:rsid w:val="36965876"/>
    <w:rsid w:val="369C7E00"/>
    <w:rsid w:val="369F14A9"/>
    <w:rsid w:val="36B87C57"/>
    <w:rsid w:val="370F2ED7"/>
    <w:rsid w:val="376738B3"/>
    <w:rsid w:val="37920934"/>
    <w:rsid w:val="37AB1BF7"/>
    <w:rsid w:val="37BB22C9"/>
    <w:rsid w:val="37C06AC1"/>
    <w:rsid w:val="37E40949"/>
    <w:rsid w:val="382A20EE"/>
    <w:rsid w:val="38505479"/>
    <w:rsid w:val="387A7003"/>
    <w:rsid w:val="38926F41"/>
    <w:rsid w:val="38932A42"/>
    <w:rsid w:val="3898303E"/>
    <w:rsid w:val="38C020FE"/>
    <w:rsid w:val="38CD69DB"/>
    <w:rsid w:val="395F4064"/>
    <w:rsid w:val="396E7367"/>
    <w:rsid w:val="3973768A"/>
    <w:rsid w:val="398E560C"/>
    <w:rsid w:val="39A64E3B"/>
    <w:rsid w:val="39A812E7"/>
    <w:rsid w:val="39C10AE8"/>
    <w:rsid w:val="39C56AA2"/>
    <w:rsid w:val="39C946C1"/>
    <w:rsid w:val="39EA3F8C"/>
    <w:rsid w:val="39F80805"/>
    <w:rsid w:val="39F81F7E"/>
    <w:rsid w:val="3A0E33E9"/>
    <w:rsid w:val="3A1B75B1"/>
    <w:rsid w:val="3A2B15A3"/>
    <w:rsid w:val="3A332DF7"/>
    <w:rsid w:val="3A333820"/>
    <w:rsid w:val="3A3E16ED"/>
    <w:rsid w:val="3A637D34"/>
    <w:rsid w:val="3A76784C"/>
    <w:rsid w:val="3A990CCF"/>
    <w:rsid w:val="3A9F4B38"/>
    <w:rsid w:val="3ABF7A38"/>
    <w:rsid w:val="3AF36550"/>
    <w:rsid w:val="3B0F56B4"/>
    <w:rsid w:val="3B3F1219"/>
    <w:rsid w:val="3B4D5478"/>
    <w:rsid w:val="3B8465CA"/>
    <w:rsid w:val="3B9525DC"/>
    <w:rsid w:val="3B9F0A60"/>
    <w:rsid w:val="3BB763C3"/>
    <w:rsid w:val="3BC939D7"/>
    <w:rsid w:val="3BD876F1"/>
    <w:rsid w:val="3BE935F1"/>
    <w:rsid w:val="3BEB4247"/>
    <w:rsid w:val="3C023269"/>
    <w:rsid w:val="3C037779"/>
    <w:rsid w:val="3C250A26"/>
    <w:rsid w:val="3C446ABE"/>
    <w:rsid w:val="3C651E4F"/>
    <w:rsid w:val="3C666C4A"/>
    <w:rsid w:val="3C704DD4"/>
    <w:rsid w:val="3C962C4B"/>
    <w:rsid w:val="3CA44B14"/>
    <w:rsid w:val="3CBE70AF"/>
    <w:rsid w:val="3CF35E5E"/>
    <w:rsid w:val="3D195EC6"/>
    <w:rsid w:val="3D2A7D3B"/>
    <w:rsid w:val="3D2D58EE"/>
    <w:rsid w:val="3D3949D3"/>
    <w:rsid w:val="3D3C7089"/>
    <w:rsid w:val="3D462AE7"/>
    <w:rsid w:val="3D6554AC"/>
    <w:rsid w:val="3D76548D"/>
    <w:rsid w:val="3D7C564C"/>
    <w:rsid w:val="3DBF4EE0"/>
    <w:rsid w:val="3DD95866"/>
    <w:rsid w:val="3DF65277"/>
    <w:rsid w:val="3DF90D4D"/>
    <w:rsid w:val="3E124C19"/>
    <w:rsid w:val="3E173CEC"/>
    <w:rsid w:val="3E2C0200"/>
    <w:rsid w:val="3E3E7E01"/>
    <w:rsid w:val="3E45535C"/>
    <w:rsid w:val="3E480014"/>
    <w:rsid w:val="3E683000"/>
    <w:rsid w:val="3E830FA7"/>
    <w:rsid w:val="3E9E483D"/>
    <w:rsid w:val="3EE153B3"/>
    <w:rsid w:val="3EE71761"/>
    <w:rsid w:val="3EE72913"/>
    <w:rsid w:val="3EF165A1"/>
    <w:rsid w:val="3F08037E"/>
    <w:rsid w:val="3F09316E"/>
    <w:rsid w:val="3F174BF6"/>
    <w:rsid w:val="3F1C0560"/>
    <w:rsid w:val="3F5D0877"/>
    <w:rsid w:val="3FA2331D"/>
    <w:rsid w:val="3FAB031C"/>
    <w:rsid w:val="3FB05F45"/>
    <w:rsid w:val="3FBD0F48"/>
    <w:rsid w:val="3FBF325C"/>
    <w:rsid w:val="402D25B3"/>
    <w:rsid w:val="403E26B7"/>
    <w:rsid w:val="405A1CC1"/>
    <w:rsid w:val="40634DA9"/>
    <w:rsid w:val="406927AA"/>
    <w:rsid w:val="406C7A38"/>
    <w:rsid w:val="407F15F2"/>
    <w:rsid w:val="40862007"/>
    <w:rsid w:val="40897E20"/>
    <w:rsid w:val="408A769E"/>
    <w:rsid w:val="40C97F0F"/>
    <w:rsid w:val="40CE3379"/>
    <w:rsid w:val="40D71747"/>
    <w:rsid w:val="41352C01"/>
    <w:rsid w:val="4137143E"/>
    <w:rsid w:val="414F1506"/>
    <w:rsid w:val="41643AF2"/>
    <w:rsid w:val="4170408F"/>
    <w:rsid w:val="418B2B00"/>
    <w:rsid w:val="419164CD"/>
    <w:rsid w:val="41A10B20"/>
    <w:rsid w:val="41A25DB8"/>
    <w:rsid w:val="41BC1ED2"/>
    <w:rsid w:val="41D26755"/>
    <w:rsid w:val="41ED61F8"/>
    <w:rsid w:val="42116C77"/>
    <w:rsid w:val="421D6B62"/>
    <w:rsid w:val="423800CA"/>
    <w:rsid w:val="423933ED"/>
    <w:rsid w:val="42413F50"/>
    <w:rsid w:val="4283315B"/>
    <w:rsid w:val="428B01C4"/>
    <w:rsid w:val="428F1776"/>
    <w:rsid w:val="4292104B"/>
    <w:rsid w:val="429B1C0B"/>
    <w:rsid w:val="429E3572"/>
    <w:rsid w:val="42A818CA"/>
    <w:rsid w:val="42D804F5"/>
    <w:rsid w:val="430C3EB7"/>
    <w:rsid w:val="43214CE3"/>
    <w:rsid w:val="43362DF2"/>
    <w:rsid w:val="4336738F"/>
    <w:rsid w:val="4349028E"/>
    <w:rsid w:val="434A400F"/>
    <w:rsid w:val="43532D8A"/>
    <w:rsid w:val="436A4534"/>
    <w:rsid w:val="436B082B"/>
    <w:rsid w:val="43754D44"/>
    <w:rsid w:val="438E5BD1"/>
    <w:rsid w:val="43D61068"/>
    <w:rsid w:val="43E011BB"/>
    <w:rsid w:val="43F41F7F"/>
    <w:rsid w:val="44173889"/>
    <w:rsid w:val="44335103"/>
    <w:rsid w:val="443A5E95"/>
    <w:rsid w:val="444E5001"/>
    <w:rsid w:val="44583866"/>
    <w:rsid w:val="447A1F00"/>
    <w:rsid w:val="447D2836"/>
    <w:rsid w:val="44836F65"/>
    <w:rsid w:val="448A1043"/>
    <w:rsid w:val="44AA72AD"/>
    <w:rsid w:val="44DC29E6"/>
    <w:rsid w:val="44F407DD"/>
    <w:rsid w:val="44FB17A9"/>
    <w:rsid w:val="4507421A"/>
    <w:rsid w:val="4519071C"/>
    <w:rsid w:val="45263D81"/>
    <w:rsid w:val="45264032"/>
    <w:rsid w:val="452C1843"/>
    <w:rsid w:val="454005C3"/>
    <w:rsid w:val="455A06E6"/>
    <w:rsid w:val="455C2FCE"/>
    <w:rsid w:val="45816A19"/>
    <w:rsid w:val="45892E35"/>
    <w:rsid w:val="4594100A"/>
    <w:rsid w:val="45B34598"/>
    <w:rsid w:val="45CE21A4"/>
    <w:rsid w:val="45DF6190"/>
    <w:rsid w:val="460C2CB8"/>
    <w:rsid w:val="46494C8F"/>
    <w:rsid w:val="464D46C5"/>
    <w:rsid w:val="46696486"/>
    <w:rsid w:val="4683711C"/>
    <w:rsid w:val="46B37EF1"/>
    <w:rsid w:val="46C84038"/>
    <w:rsid w:val="46D51BA1"/>
    <w:rsid w:val="46E41CE0"/>
    <w:rsid w:val="46EE3930"/>
    <w:rsid w:val="47111AAC"/>
    <w:rsid w:val="471E7E6C"/>
    <w:rsid w:val="473E456A"/>
    <w:rsid w:val="47722445"/>
    <w:rsid w:val="478C4779"/>
    <w:rsid w:val="479C1D51"/>
    <w:rsid w:val="47A70250"/>
    <w:rsid w:val="47A74BF9"/>
    <w:rsid w:val="47C0350B"/>
    <w:rsid w:val="47D42BC9"/>
    <w:rsid w:val="47DE6486"/>
    <w:rsid w:val="47E80D88"/>
    <w:rsid w:val="47FF32E7"/>
    <w:rsid w:val="48251347"/>
    <w:rsid w:val="482D2B31"/>
    <w:rsid w:val="484C1D83"/>
    <w:rsid w:val="485F5279"/>
    <w:rsid w:val="487C3CDF"/>
    <w:rsid w:val="48843F91"/>
    <w:rsid w:val="48AE43C0"/>
    <w:rsid w:val="48B2220F"/>
    <w:rsid w:val="48DE0328"/>
    <w:rsid w:val="48EA7397"/>
    <w:rsid w:val="490E13BA"/>
    <w:rsid w:val="491F2E87"/>
    <w:rsid w:val="493C216B"/>
    <w:rsid w:val="493F03B3"/>
    <w:rsid w:val="493F7B48"/>
    <w:rsid w:val="494F3391"/>
    <w:rsid w:val="495C3659"/>
    <w:rsid w:val="496B0294"/>
    <w:rsid w:val="49961A35"/>
    <w:rsid w:val="49BA7816"/>
    <w:rsid w:val="49C030E4"/>
    <w:rsid w:val="49D8128E"/>
    <w:rsid w:val="49DB4D8E"/>
    <w:rsid w:val="49E76140"/>
    <w:rsid w:val="49E82CEF"/>
    <w:rsid w:val="49F31129"/>
    <w:rsid w:val="4A020336"/>
    <w:rsid w:val="4A1C0C0D"/>
    <w:rsid w:val="4A2323AF"/>
    <w:rsid w:val="4A3102DD"/>
    <w:rsid w:val="4A5A3EA3"/>
    <w:rsid w:val="4A6D1271"/>
    <w:rsid w:val="4A783830"/>
    <w:rsid w:val="4A8738D2"/>
    <w:rsid w:val="4AA36E47"/>
    <w:rsid w:val="4AAE5504"/>
    <w:rsid w:val="4AB070EA"/>
    <w:rsid w:val="4AB50AAE"/>
    <w:rsid w:val="4AC01672"/>
    <w:rsid w:val="4AD36E58"/>
    <w:rsid w:val="4AFE220D"/>
    <w:rsid w:val="4B0E1F44"/>
    <w:rsid w:val="4B2901C9"/>
    <w:rsid w:val="4B3971AF"/>
    <w:rsid w:val="4B4A5C02"/>
    <w:rsid w:val="4B5B7E82"/>
    <w:rsid w:val="4B700217"/>
    <w:rsid w:val="4B765E80"/>
    <w:rsid w:val="4BA01D82"/>
    <w:rsid w:val="4BE01F7E"/>
    <w:rsid w:val="4BE36C25"/>
    <w:rsid w:val="4BE91E71"/>
    <w:rsid w:val="4BF76F0F"/>
    <w:rsid w:val="4BF94FA2"/>
    <w:rsid w:val="4C060576"/>
    <w:rsid w:val="4C09017E"/>
    <w:rsid w:val="4C153ADA"/>
    <w:rsid w:val="4C2E1FA7"/>
    <w:rsid w:val="4C42073B"/>
    <w:rsid w:val="4C6B5E68"/>
    <w:rsid w:val="4C814454"/>
    <w:rsid w:val="4CA06DA9"/>
    <w:rsid w:val="4CA26982"/>
    <w:rsid w:val="4CA37AA1"/>
    <w:rsid w:val="4CC44FB3"/>
    <w:rsid w:val="4CD2475D"/>
    <w:rsid w:val="4CDB6C65"/>
    <w:rsid w:val="4CFF155F"/>
    <w:rsid w:val="4D17600E"/>
    <w:rsid w:val="4D2E51CB"/>
    <w:rsid w:val="4D461ED9"/>
    <w:rsid w:val="4D480522"/>
    <w:rsid w:val="4D485D25"/>
    <w:rsid w:val="4D620640"/>
    <w:rsid w:val="4D7C6891"/>
    <w:rsid w:val="4DDF27C5"/>
    <w:rsid w:val="4DE00BD6"/>
    <w:rsid w:val="4DFB7E6D"/>
    <w:rsid w:val="4E051A5B"/>
    <w:rsid w:val="4E231E13"/>
    <w:rsid w:val="4E33055A"/>
    <w:rsid w:val="4E35484E"/>
    <w:rsid w:val="4E5D0841"/>
    <w:rsid w:val="4E7E37B8"/>
    <w:rsid w:val="4E9538CB"/>
    <w:rsid w:val="4F561679"/>
    <w:rsid w:val="4F7F2D3B"/>
    <w:rsid w:val="4F8F4B7F"/>
    <w:rsid w:val="4F9748B8"/>
    <w:rsid w:val="4F981981"/>
    <w:rsid w:val="4FAE09CC"/>
    <w:rsid w:val="4FC925C2"/>
    <w:rsid w:val="4FD67E10"/>
    <w:rsid w:val="4FDC6C79"/>
    <w:rsid w:val="4FE410AD"/>
    <w:rsid w:val="4FEC51D1"/>
    <w:rsid w:val="500E4C01"/>
    <w:rsid w:val="503050D6"/>
    <w:rsid w:val="5053179E"/>
    <w:rsid w:val="50642AD0"/>
    <w:rsid w:val="50813502"/>
    <w:rsid w:val="50827092"/>
    <w:rsid w:val="50A30567"/>
    <w:rsid w:val="50C1368A"/>
    <w:rsid w:val="50C73B5F"/>
    <w:rsid w:val="50E94761"/>
    <w:rsid w:val="50EB2207"/>
    <w:rsid w:val="51110EB2"/>
    <w:rsid w:val="513547E0"/>
    <w:rsid w:val="5165553D"/>
    <w:rsid w:val="516F75A0"/>
    <w:rsid w:val="51751A0F"/>
    <w:rsid w:val="51B412E6"/>
    <w:rsid w:val="51DA287F"/>
    <w:rsid w:val="51E05565"/>
    <w:rsid w:val="51F03BB2"/>
    <w:rsid w:val="51F67BF7"/>
    <w:rsid w:val="52045941"/>
    <w:rsid w:val="52124729"/>
    <w:rsid w:val="52263047"/>
    <w:rsid w:val="53242D9C"/>
    <w:rsid w:val="533C4ACE"/>
    <w:rsid w:val="535853EA"/>
    <w:rsid w:val="535C63D3"/>
    <w:rsid w:val="5385200A"/>
    <w:rsid w:val="5392384E"/>
    <w:rsid w:val="53AC03B0"/>
    <w:rsid w:val="53B740F7"/>
    <w:rsid w:val="53B87045"/>
    <w:rsid w:val="53B9562D"/>
    <w:rsid w:val="53BB72BE"/>
    <w:rsid w:val="53DE4DD9"/>
    <w:rsid w:val="54084168"/>
    <w:rsid w:val="540F014B"/>
    <w:rsid w:val="542929C3"/>
    <w:rsid w:val="543F4C06"/>
    <w:rsid w:val="544207D0"/>
    <w:rsid w:val="544B14A1"/>
    <w:rsid w:val="544B4C01"/>
    <w:rsid w:val="5460236D"/>
    <w:rsid w:val="54702CBB"/>
    <w:rsid w:val="54756A58"/>
    <w:rsid w:val="548B15CC"/>
    <w:rsid w:val="54AD64E0"/>
    <w:rsid w:val="54AF73C2"/>
    <w:rsid w:val="54D46BAD"/>
    <w:rsid w:val="55125C1F"/>
    <w:rsid w:val="55170DF6"/>
    <w:rsid w:val="551E6BF4"/>
    <w:rsid w:val="55227260"/>
    <w:rsid w:val="556B0E42"/>
    <w:rsid w:val="556E2BE6"/>
    <w:rsid w:val="5575087D"/>
    <w:rsid w:val="559A58AF"/>
    <w:rsid w:val="55A90103"/>
    <w:rsid w:val="55B7180E"/>
    <w:rsid w:val="55C955A7"/>
    <w:rsid w:val="55D0103C"/>
    <w:rsid w:val="56067A60"/>
    <w:rsid w:val="56123488"/>
    <w:rsid w:val="56131C5D"/>
    <w:rsid w:val="562C4D9E"/>
    <w:rsid w:val="56344F09"/>
    <w:rsid w:val="56671FEB"/>
    <w:rsid w:val="56A93DF3"/>
    <w:rsid w:val="56F44770"/>
    <w:rsid w:val="571677E2"/>
    <w:rsid w:val="573248B8"/>
    <w:rsid w:val="573C69BC"/>
    <w:rsid w:val="5761750D"/>
    <w:rsid w:val="576734BD"/>
    <w:rsid w:val="576F4A5B"/>
    <w:rsid w:val="5771496F"/>
    <w:rsid w:val="57862676"/>
    <w:rsid w:val="579005C4"/>
    <w:rsid w:val="57B84BF2"/>
    <w:rsid w:val="58103322"/>
    <w:rsid w:val="581154C2"/>
    <w:rsid w:val="582E5D35"/>
    <w:rsid w:val="58376E62"/>
    <w:rsid w:val="58423994"/>
    <w:rsid w:val="58575F98"/>
    <w:rsid w:val="58590B0A"/>
    <w:rsid w:val="586D7A05"/>
    <w:rsid w:val="58772870"/>
    <w:rsid w:val="58B9347D"/>
    <w:rsid w:val="58D007A2"/>
    <w:rsid w:val="58D30D78"/>
    <w:rsid w:val="58EA251B"/>
    <w:rsid w:val="59116F4C"/>
    <w:rsid w:val="593D4A7E"/>
    <w:rsid w:val="594179B4"/>
    <w:rsid w:val="59482BEF"/>
    <w:rsid w:val="5951145F"/>
    <w:rsid w:val="5985437D"/>
    <w:rsid w:val="598849F8"/>
    <w:rsid w:val="598A0948"/>
    <w:rsid w:val="59AF412C"/>
    <w:rsid w:val="59C937B2"/>
    <w:rsid w:val="59CF1D82"/>
    <w:rsid w:val="59D04609"/>
    <w:rsid w:val="59D54CDC"/>
    <w:rsid w:val="59D90F0A"/>
    <w:rsid w:val="59DF2BA5"/>
    <w:rsid w:val="5A37725E"/>
    <w:rsid w:val="5A3D38CA"/>
    <w:rsid w:val="5A5E7005"/>
    <w:rsid w:val="5A6F3FEF"/>
    <w:rsid w:val="5AAC273E"/>
    <w:rsid w:val="5AB42724"/>
    <w:rsid w:val="5ABA03ED"/>
    <w:rsid w:val="5AC2130F"/>
    <w:rsid w:val="5ACF6325"/>
    <w:rsid w:val="5AD81F3F"/>
    <w:rsid w:val="5AF6014A"/>
    <w:rsid w:val="5B0509F3"/>
    <w:rsid w:val="5B12130A"/>
    <w:rsid w:val="5B1E0792"/>
    <w:rsid w:val="5B2F384F"/>
    <w:rsid w:val="5B420B13"/>
    <w:rsid w:val="5B464AC2"/>
    <w:rsid w:val="5B5E009F"/>
    <w:rsid w:val="5B622A4C"/>
    <w:rsid w:val="5B640DAF"/>
    <w:rsid w:val="5B6A390D"/>
    <w:rsid w:val="5B992A4C"/>
    <w:rsid w:val="5C0F1948"/>
    <w:rsid w:val="5C12509C"/>
    <w:rsid w:val="5C26534E"/>
    <w:rsid w:val="5C3E4B82"/>
    <w:rsid w:val="5C402B32"/>
    <w:rsid w:val="5C61403A"/>
    <w:rsid w:val="5C6727E7"/>
    <w:rsid w:val="5C6B0630"/>
    <w:rsid w:val="5C9C6C49"/>
    <w:rsid w:val="5CAA6CD8"/>
    <w:rsid w:val="5CAB0D0B"/>
    <w:rsid w:val="5CCA5F9E"/>
    <w:rsid w:val="5CCC1119"/>
    <w:rsid w:val="5D2D5734"/>
    <w:rsid w:val="5D320FDB"/>
    <w:rsid w:val="5D3B1B4A"/>
    <w:rsid w:val="5D3F5187"/>
    <w:rsid w:val="5D691BF8"/>
    <w:rsid w:val="5D7E1567"/>
    <w:rsid w:val="5D936EDE"/>
    <w:rsid w:val="5DD86656"/>
    <w:rsid w:val="5E1007EE"/>
    <w:rsid w:val="5E221F25"/>
    <w:rsid w:val="5E4A5D69"/>
    <w:rsid w:val="5E5A5356"/>
    <w:rsid w:val="5E7023C9"/>
    <w:rsid w:val="5E767986"/>
    <w:rsid w:val="5ECA318A"/>
    <w:rsid w:val="5ED35841"/>
    <w:rsid w:val="5ED60023"/>
    <w:rsid w:val="5EF7110C"/>
    <w:rsid w:val="5F022E92"/>
    <w:rsid w:val="5F09580C"/>
    <w:rsid w:val="5F2F40CB"/>
    <w:rsid w:val="5F4C4FD5"/>
    <w:rsid w:val="5F857E19"/>
    <w:rsid w:val="5F914608"/>
    <w:rsid w:val="5FA47A0C"/>
    <w:rsid w:val="5FB86224"/>
    <w:rsid w:val="5FBE023A"/>
    <w:rsid w:val="5FC14392"/>
    <w:rsid w:val="60052C56"/>
    <w:rsid w:val="60161C20"/>
    <w:rsid w:val="601B38F2"/>
    <w:rsid w:val="602B68A1"/>
    <w:rsid w:val="60450657"/>
    <w:rsid w:val="605F0621"/>
    <w:rsid w:val="60697AB0"/>
    <w:rsid w:val="607E1BE3"/>
    <w:rsid w:val="60886FA9"/>
    <w:rsid w:val="609278D9"/>
    <w:rsid w:val="60932D4F"/>
    <w:rsid w:val="609967E2"/>
    <w:rsid w:val="609A76D4"/>
    <w:rsid w:val="60E34DEF"/>
    <w:rsid w:val="60EB5016"/>
    <w:rsid w:val="60F76D39"/>
    <w:rsid w:val="61102217"/>
    <w:rsid w:val="61254214"/>
    <w:rsid w:val="614B681E"/>
    <w:rsid w:val="615E6333"/>
    <w:rsid w:val="616A4CFF"/>
    <w:rsid w:val="616F5BD3"/>
    <w:rsid w:val="618E464C"/>
    <w:rsid w:val="618F1B45"/>
    <w:rsid w:val="61C062B3"/>
    <w:rsid w:val="61D22C71"/>
    <w:rsid w:val="61D873B5"/>
    <w:rsid w:val="61EC27F8"/>
    <w:rsid w:val="62010BED"/>
    <w:rsid w:val="62093BE9"/>
    <w:rsid w:val="620C1244"/>
    <w:rsid w:val="620D00B0"/>
    <w:rsid w:val="620E310A"/>
    <w:rsid w:val="62184953"/>
    <w:rsid w:val="621C1767"/>
    <w:rsid w:val="623E213C"/>
    <w:rsid w:val="625C4BB5"/>
    <w:rsid w:val="62726309"/>
    <w:rsid w:val="62742DEC"/>
    <w:rsid w:val="627F1ABE"/>
    <w:rsid w:val="628254BC"/>
    <w:rsid w:val="629E0609"/>
    <w:rsid w:val="62A14A09"/>
    <w:rsid w:val="62A80EB5"/>
    <w:rsid w:val="62B53CEC"/>
    <w:rsid w:val="62D43D29"/>
    <w:rsid w:val="62D564BC"/>
    <w:rsid w:val="62ED7AC5"/>
    <w:rsid w:val="62F64271"/>
    <w:rsid w:val="630E2761"/>
    <w:rsid w:val="63146C0F"/>
    <w:rsid w:val="631504C0"/>
    <w:rsid w:val="63263113"/>
    <w:rsid w:val="633031D5"/>
    <w:rsid w:val="633B2B2A"/>
    <w:rsid w:val="63432D1A"/>
    <w:rsid w:val="63544698"/>
    <w:rsid w:val="63546257"/>
    <w:rsid w:val="63735239"/>
    <w:rsid w:val="6390652D"/>
    <w:rsid w:val="63B0063B"/>
    <w:rsid w:val="63CB604E"/>
    <w:rsid w:val="63E83712"/>
    <w:rsid w:val="641236B6"/>
    <w:rsid w:val="64624DDA"/>
    <w:rsid w:val="647443E4"/>
    <w:rsid w:val="64D342AF"/>
    <w:rsid w:val="64D50AC2"/>
    <w:rsid w:val="65542C40"/>
    <w:rsid w:val="65713E38"/>
    <w:rsid w:val="65B31184"/>
    <w:rsid w:val="65CF75A2"/>
    <w:rsid w:val="65D56F31"/>
    <w:rsid w:val="65E92FA0"/>
    <w:rsid w:val="65FD747D"/>
    <w:rsid w:val="66263982"/>
    <w:rsid w:val="66511F01"/>
    <w:rsid w:val="668009D9"/>
    <w:rsid w:val="66934134"/>
    <w:rsid w:val="669D68EB"/>
    <w:rsid w:val="66B97AFE"/>
    <w:rsid w:val="66CF28ED"/>
    <w:rsid w:val="66D0547F"/>
    <w:rsid w:val="67054551"/>
    <w:rsid w:val="671C047D"/>
    <w:rsid w:val="671D4082"/>
    <w:rsid w:val="672048EE"/>
    <w:rsid w:val="672948F9"/>
    <w:rsid w:val="672B1652"/>
    <w:rsid w:val="673C6D66"/>
    <w:rsid w:val="673E1CE9"/>
    <w:rsid w:val="673E41AE"/>
    <w:rsid w:val="6755632A"/>
    <w:rsid w:val="677C18B4"/>
    <w:rsid w:val="677E028D"/>
    <w:rsid w:val="67880F23"/>
    <w:rsid w:val="67916476"/>
    <w:rsid w:val="67942E85"/>
    <w:rsid w:val="67D549C4"/>
    <w:rsid w:val="67E33BAE"/>
    <w:rsid w:val="67E44B83"/>
    <w:rsid w:val="67FB41FB"/>
    <w:rsid w:val="68163819"/>
    <w:rsid w:val="684D046B"/>
    <w:rsid w:val="685B5329"/>
    <w:rsid w:val="68693DF2"/>
    <w:rsid w:val="688C79A8"/>
    <w:rsid w:val="68A536E8"/>
    <w:rsid w:val="68B65CF0"/>
    <w:rsid w:val="68B65FB2"/>
    <w:rsid w:val="68BE2177"/>
    <w:rsid w:val="68D35F8C"/>
    <w:rsid w:val="68F968E8"/>
    <w:rsid w:val="69390CD0"/>
    <w:rsid w:val="694147DD"/>
    <w:rsid w:val="696A39E8"/>
    <w:rsid w:val="69812F6C"/>
    <w:rsid w:val="69A778BE"/>
    <w:rsid w:val="69B376D8"/>
    <w:rsid w:val="69CC65A8"/>
    <w:rsid w:val="69CD0653"/>
    <w:rsid w:val="69D1207B"/>
    <w:rsid w:val="6A1C6798"/>
    <w:rsid w:val="6A2A7167"/>
    <w:rsid w:val="6A4E692A"/>
    <w:rsid w:val="6A5445B2"/>
    <w:rsid w:val="6A61584E"/>
    <w:rsid w:val="6A7D5509"/>
    <w:rsid w:val="6A8E5978"/>
    <w:rsid w:val="6A90725C"/>
    <w:rsid w:val="6A92175D"/>
    <w:rsid w:val="6AC30212"/>
    <w:rsid w:val="6AE50BC2"/>
    <w:rsid w:val="6B0A79D3"/>
    <w:rsid w:val="6B0D5D3B"/>
    <w:rsid w:val="6B192939"/>
    <w:rsid w:val="6B215DD4"/>
    <w:rsid w:val="6B3C1104"/>
    <w:rsid w:val="6B475D9B"/>
    <w:rsid w:val="6B9576DE"/>
    <w:rsid w:val="6BB33C1B"/>
    <w:rsid w:val="6BC44093"/>
    <w:rsid w:val="6BC908F9"/>
    <w:rsid w:val="6BCF3118"/>
    <w:rsid w:val="6BD94CD1"/>
    <w:rsid w:val="6C3D4E8F"/>
    <w:rsid w:val="6C525F1C"/>
    <w:rsid w:val="6C791ED6"/>
    <w:rsid w:val="6CAB0893"/>
    <w:rsid w:val="6CD762C1"/>
    <w:rsid w:val="6CDF4896"/>
    <w:rsid w:val="6D2E7800"/>
    <w:rsid w:val="6D39479E"/>
    <w:rsid w:val="6D67420B"/>
    <w:rsid w:val="6D6A2DA2"/>
    <w:rsid w:val="6D791448"/>
    <w:rsid w:val="6D7A4CAF"/>
    <w:rsid w:val="6DA238B7"/>
    <w:rsid w:val="6DAA405A"/>
    <w:rsid w:val="6DCC458A"/>
    <w:rsid w:val="6DDE3DFC"/>
    <w:rsid w:val="6E0D3ABE"/>
    <w:rsid w:val="6E14758D"/>
    <w:rsid w:val="6E250901"/>
    <w:rsid w:val="6E2A0643"/>
    <w:rsid w:val="6E374D77"/>
    <w:rsid w:val="6E46176E"/>
    <w:rsid w:val="6E842110"/>
    <w:rsid w:val="6E953AED"/>
    <w:rsid w:val="6EBD7C1E"/>
    <w:rsid w:val="6EED3409"/>
    <w:rsid w:val="6EF52CE1"/>
    <w:rsid w:val="6EFE05AE"/>
    <w:rsid w:val="6F012878"/>
    <w:rsid w:val="6F022248"/>
    <w:rsid w:val="6F124AB1"/>
    <w:rsid w:val="6F2928B6"/>
    <w:rsid w:val="6F293D57"/>
    <w:rsid w:val="6F364199"/>
    <w:rsid w:val="6F3906E6"/>
    <w:rsid w:val="6F760A38"/>
    <w:rsid w:val="6F790AD3"/>
    <w:rsid w:val="6F9170C1"/>
    <w:rsid w:val="6F9E1F7D"/>
    <w:rsid w:val="6FC5072F"/>
    <w:rsid w:val="6FD04B47"/>
    <w:rsid w:val="6FD31084"/>
    <w:rsid w:val="6FD36AA4"/>
    <w:rsid w:val="6FF756D4"/>
    <w:rsid w:val="7021726B"/>
    <w:rsid w:val="70296742"/>
    <w:rsid w:val="7034208B"/>
    <w:rsid w:val="704443DF"/>
    <w:rsid w:val="70682110"/>
    <w:rsid w:val="706E3282"/>
    <w:rsid w:val="70B87AAA"/>
    <w:rsid w:val="70C36FBF"/>
    <w:rsid w:val="70C532E6"/>
    <w:rsid w:val="70E85C23"/>
    <w:rsid w:val="71020054"/>
    <w:rsid w:val="71066AE7"/>
    <w:rsid w:val="710C150F"/>
    <w:rsid w:val="711C417C"/>
    <w:rsid w:val="7145049D"/>
    <w:rsid w:val="714E143D"/>
    <w:rsid w:val="717D108C"/>
    <w:rsid w:val="719533CD"/>
    <w:rsid w:val="719A5538"/>
    <w:rsid w:val="71AE1C48"/>
    <w:rsid w:val="71CD2B52"/>
    <w:rsid w:val="71D017D3"/>
    <w:rsid w:val="71DD72AE"/>
    <w:rsid w:val="72122974"/>
    <w:rsid w:val="72187CEB"/>
    <w:rsid w:val="72204CCA"/>
    <w:rsid w:val="724B70E0"/>
    <w:rsid w:val="72702159"/>
    <w:rsid w:val="727667DE"/>
    <w:rsid w:val="72793052"/>
    <w:rsid w:val="727D2BEF"/>
    <w:rsid w:val="72900250"/>
    <w:rsid w:val="729B364B"/>
    <w:rsid w:val="72C864B6"/>
    <w:rsid w:val="7302242E"/>
    <w:rsid w:val="730A3C14"/>
    <w:rsid w:val="733B6F33"/>
    <w:rsid w:val="734E4F3D"/>
    <w:rsid w:val="739363D1"/>
    <w:rsid w:val="73A53A2C"/>
    <w:rsid w:val="73AB7CF9"/>
    <w:rsid w:val="73D86265"/>
    <w:rsid w:val="73E205AD"/>
    <w:rsid w:val="73FF2D62"/>
    <w:rsid w:val="74297F0F"/>
    <w:rsid w:val="74323360"/>
    <w:rsid w:val="7440473F"/>
    <w:rsid w:val="746222B4"/>
    <w:rsid w:val="7469709D"/>
    <w:rsid w:val="74AE6651"/>
    <w:rsid w:val="74B4071B"/>
    <w:rsid w:val="74B769EF"/>
    <w:rsid w:val="74C575D7"/>
    <w:rsid w:val="74E35827"/>
    <w:rsid w:val="74F5725B"/>
    <w:rsid w:val="751462E4"/>
    <w:rsid w:val="7571487F"/>
    <w:rsid w:val="757A3346"/>
    <w:rsid w:val="75DD3996"/>
    <w:rsid w:val="75F47BAD"/>
    <w:rsid w:val="76062DD5"/>
    <w:rsid w:val="7620712E"/>
    <w:rsid w:val="762707B8"/>
    <w:rsid w:val="762716DC"/>
    <w:rsid w:val="762C75FF"/>
    <w:rsid w:val="765C0E7C"/>
    <w:rsid w:val="767C46BA"/>
    <w:rsid w:val="767F62A7"/>
    <w:rsid w:val="7696729C"/>
    <w:rsid w:val="76B41BCF"/>
    <w:rsid w:val="76EA0631"/>
    <w:rsid w:val="77107BBD"/>
    <w:rsid w:val="77184139"/>
    <w:rsid w:val="77426BF2"/>
    <w:rsid w:val="7765213D"/>
    <w:rsid w:val="7767701B"/>
    <w:rsid w:val="77823877"/>
    <w:rsid w:val="77961770"/>
    <w:rsid w:val="77A5580C"/>
    <w:rsid w:val="77B62C7C"/>
    <w:rsid w:val="77CF5484"/>
    <w:rsid w:val="77DF098A"/>
    <w:rsid w:val="77E124CA"/>
    <w:rsid w:val="77EC3C4D"/>
    <w:rsid w:val="7832394D"/>
    <w:rsid w:val="7857648F"/>
    <w:rsid w:val="786248A5"/>
    <w:rsid w:val="78801B2C"/>
    <w:rsid w:val="78AB427E"/>
    <w:rsid w:val="790007B6"/>
    <w:rsid w:val="79445E0F"/>
    <w:rsid w:val="795722A1"/>
    <w:rsid w:val="79681197"/>
    <w:rsid w:val="796C3DA4"/>
    <w:rsid w:val="79CB7B9F"/>
    <w:rsid w:val="79F119A5"/>
    <w:rsid w:val="79F67E82"/>
    <w:rsid w:val="7A037E9B"/>
    <w:rsid w:val="7A136E23"/>
    <w:rsid w:val="7A27254B"/>
    <w:rsid w:val="7A4075EF"/>
    <w:rsid w:val="7A475CAB"/>
    <w:rsid w:val="7A484778"/>
    <w:rsid w:val="7AA0494D"/>
    <w:rsid w:val="7AB709A1"/>
    <w:rsid w:val="7ACD0092"/>
    <w:rsid w:val="7AD4166E"/>
    <w:rsid w:val="7B3148EF"/>
    <w:rsid w:val="7B7D3CFD"/>
    <w:rsid w:val="7BD03B9C"/>
    <w:rsid w:val="7BFA3938"/>
    <w:rsid w:val="7C182DF4"/>
    <w:rsid w:val="7C353C01"/>
    <w:rsid w:val="7C623273"/>
    <w:rsid w:val="7C667663"/>
    <w:rsid w:val="7C956EA4"/>
    <w:rsid w:val="7CB02054"/>
    <w:rsid w:val="7CB7382A"/>
    <w:rsid w:val="7D065E9D"/>
    <w:rsid w:val="7D135315"/>
    <w:rsid w:val="7D1403A6"/>
    <w:rsid w:val="7D28158F"/>
    <w:rsid w:val="7D6E6D17"/>
    <w:rsid w:val="7D8563A7"/>
    <w:rsid w:val="7D887169"/>
    <w:rsid w:val="7D9F0B14"/>
    <w:rsid w:val="7DA12C41"/>
    <w:rsid w:val="7DC35DED"/>
    <w:rsid w:val="7DD87072"/>
    <w:rsid w:val="7E0A062D"/>
    <w:rsid w:val="7E281B35"/>
    <w:rsid w:val="7E4E52EB"/>
    <w:rsid w:val="7E601E59"/>
    <w:rsid w:val="7E683FE2"/>
    <w:rsid w:val="7E72551E"/>
    <w:rsid w:val="7E986D70"/>
    <w:rsid w:val="7EB71BEE"/>
    <w:rsid w:val="7ED437EE"/>
    <w:rsid w:val="7F0B6240"/>
    <w:rsid w:val="7F1A0BDA"/>
    <w:rsid w:val="7F576817"/>
    <w:rsid w:val="7F604BC1"/>
    <w:rsid w:val="7F727808"/>
    <w:rsid w:val="7F934D0A"/>
    <w:rsid w:val="7F982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016D74"/>
  <w15:docId w15:val="{513DE39A-E021-4D63-A564-D73C3B1AD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pPr>
      <w:spacing w:line="240" w:lineRule="auto"/>
    </w:pPr>
    <w:rPr>
      <w:sz w:val="20"/>
      <w:szCs w:val="20"/>
    </w:rPr>
  </w:style>
  <w:style w:type="paragraph" w:styleId="BalloonText">
    <w:name w:val="Balloon Text"/>
    <w:basedOn w:val="Normal"/>
    <w:link w:val="BalloonTextChar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table" w:styleId="TableGrid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FollowedHyperlink">
    <w:name w:val="FollowedHyperlink"/>
    <w:basedOn w:val="DefaultParagraphFont"/>
    <w:qFormat/>
    <w:rPr>
      <w:color w:val="954F72" w:themeColor="followedHyperlink"/>
      <w:u w:val="single"/>
    </w:rPr>
  </w:style>
  <w:style w:type="character" w:styleId="Hyperlink">
    <w:name w:val="Hyperlink"/>
    <w:qFormat/>
    <w:rPr>
      <w:color w:val="0000FF"/>
      <w:u w:val="single"/>
    </w:rPr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Calibri" w:eastAsiaTheme="minorEastAsia" w:hAnsi="Calibri" w:cs="Calibri"/>
      <w:kern w:val="2"/>
      <w:szCs w:val="24"/>
    </w:rPr>
  </w:style>
  <w:style w:type="paragraph" w:customStyle="1" w:styleId="EndNoteBibliography">
    <w:name w:val="EndNote Bibliography"/>
    <w:basedOn w:val="Normal"/>
    <w:link w:val="EndNoteBibliography0"/>
    <w:qFormat/>
    <w:pPr>
      <w:spacing w:line="240" w:lineRule="auto"/>
    </w:pPr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Calibri" w:eastAsiaTheme="minorEastAsia" w:hAnsi="Calibri" w:cs="Calibri"/>
      <w:kern w:val="2"/>
      <w:szCs w:val="24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">
    <w:name w:val="未处理的提及3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">
    <w:name w:val="未处理的提及4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qFormat/>
    <w:pPr>
      <w:ind w:firstLineChars="200" w:firstLine="420"/>
    </w:pPr>
  </w:style>
  <w:style w:type="character" w:customStyle="1" w:styleId="5">
    <w:name w:val="未处理的提及5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6">
    <w:name w:val="未处理的提及6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7">
    <w:name w:val="未处理的提及7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8">
    <w:name w:val="未处理的提及8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9">
    <w:name w:val="未处理的提及9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未处理的提及10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1">
    <w:name w:val="未处理的提及1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2">
    <w:name w:val="未处理的提及1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3">
    <w:name w:val="未处理的提及13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4">
    <w:name w:val="未处理的提及14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5">
    <w:name w:val="未处理的提及15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6">
    <w:name w:val="未处理的提及16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7">
    <w:name w:val="未处理的提及17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24"/>
      <w:lang w:val="en-US"/>
    </w:rPr>
  </w:style>
  <w:style w:type="character" w:customStyle="1" w:styleId="18">
    <w:name w:val="未处理的提及18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kern w:val="2"/>
      <w:lang w:val="en-US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lang w:val="en-US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Segoe UI" w:eastAsiaTheme="minorEastAsia" w:hAnsi="Segoe UI" w:cs="Segoe UI"/>
      <w:kern w:val="2"/>
      <w:sz w:val="18"/>
      <w:szCs w:val="18"/>
      <w:lang w:val="en-US"/>
    </w:rPr>
  </w:style>
  <w:style w:type="paragraph" w:customStyle="1" w:styleId="msonormal0">
    <w:name w:val="msonormal"/>
    <w:basedOn w:val="Normal"/>
    <w:qFormat/>
    <w:pPr>
      <w:widowControl/>
      <w:spacing w:before="100" w:beforeAutospacing="1" w:after="100" w:afterAutospacing="1" w:line="240" w:lineRule="auto"/>
      <w:jc w:val="left"/>
    </w:pPr>
    <w:rPr>
      <w:rFonts w:ascii="SimSun" w:eastAsia="SimSun" w:hAnsi="SimSun" w:cs="SimSun"/>
      <w:kern w:val="0"/>
      <w:sz w:val="24"/>
    </w:rPr>
  </w:style>
  <w:style w:type="character" w:customStyle="1" w:styleId="19">
    <w:name w:val="未处理的提及19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A6577B-50D1-4B15-9FBB-D93C54A45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8</Pages>
  <Words>1533</Words>
  <Characters>8742</Characters>
  <Application>Microsoft Office Word</Application>
  <DocSecurity>0</DocSecurity>
  <Lines>72</Lines>
  <Paragraphs>20</Paragraphs>
  <ScaleCrop>false</ScaleCrop>
  <Company>Monash University</Company>
  <LinksUpToDate>false</LinksUpToDate>
  <CharactersWithSpaces>10255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Amruta Dange</cp:lastModifiedBy>
  <cp:revision>83</cp:revision>
  <cp:lastPrinted>2021-02-04T06:39:00Z</cp:lastPrinted>
  <dcterms:created xsi:type="dcterms:W3CDTF">2021-01-29T11:45:00Z</dcterms:created>
  <dcterms:modified xsi:type="dcterms:W3CDTF">2021-03-02T05:32:00Z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