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b/>
          <w:sz w:val="36"/>
          <w:szCs w:val="36"/>
          <w:lang w:eastAsia="ja-JP"/>
        </w:rPr>
      </w:pPr>
      <w:r w:rsidRPr="00E855BB">
        <w:rPr>
          <w:rFonts w:ascii="Times New Roman" w:hAnsi="Times New Roman" w:cs="Times New Roman"/>
          <w:b/>
          <w:sz w:val="36"/>
          <w:szCs w:val="36"/>
          <w:lang w:eastAsia="ja-JP"/>
        </w:rPr>
        <w:t>Supporting Information</w:t>
      </w:r>
    </w:p>
    <w:p w:rsidR="000229E9" w:rsidRPr="00A30FF0" w:rsidRDefault="000229E9" w:rsidP="000229E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A30FF0">
        <w:rPr>
          <w:rFonts w:ascii="Times New Roman" w:hAnsi="Times New Roman" w:cs="Times New Roman"/>
          <w:b/>
          <w:sz w:val="28"/>
          <w:szCs w:val="28"/>
        </w:rPr>
        <w:t>Cooperative phototherapy based on bimodal imaging guidance for the treatment of uveal melanoma</w:t>
      </w:r>
    </w:p>
    <w:p w:rsidR="00952D27" w:rsidRPr="00AD0923" w:rsidRDefault="00952D27" w:rsidP="00952D27">
      <w:pPr>
        <w:pStyle w:val="BBAuthorName"/>
        <w:jc w:val="left"/>
        <w:rPr>
          <w:rFonts w:ascii="Times New Roman" w:hAnsi="Times New Roman"/>
          <w:i w:val="0"/>
          <w:szCs w:val="24"/>
          <w:vertAlign w:val="superscript"/>
        </w:rPr>
      </w:pPr>
      <w:r w:rsidRPr="00AD0923">
        <w:rPr>
          <w:rFonts w:ascii="Times New Roman" w:hAnsi="Times New Roman"/>
          <w:i w:val="0"/>
          <w:szCs w:val="24"/>
        </w:rPr>
        <w:t>Tong Huang</w:t>
      </w:r>
      <w:r w:rsidRPr="00AD0923">
        <w:rPr>
          <w:rFonts w:ascii="Times New Roman" w:hAnsi="Times New Roman"/>
          <w:i w:val="0"/>
          <w:szCs w:val="24"/>
          <w:vertAlign w:val="superscript"/>
        </w:rPr>
        <w:t>1</w:t>
      </w:r>
      <w:r w:rsidRPr="00AD0923">
        <w:rPr>
          <w:rFonts w:ascii="Times New Roman" w:hAnsi="Times New Roman"/>
          <w:i w:val="0"/>
          <w:szCs w:val="24"/>
        </w:rPr>
        <w:t>, Xinzhi Xu</w:t>
      </w:r>
      <w:r w:rsidRPr="00AD0923">
        <w:rPr>
          <w:rFonts w:ascii="Times New Roman" w:hAnsi="Times New Roman"/>
          <w:i w:val="0"/>
          <w:szCs w:val="24"/>
          <w:vertAlign w:val="superscript"/>
        </w:rPr>
        <w:t>2</w:t>
      </w:r>
      <w:r w:rsidRPr="00AD0923">
        <w:rPr>
          <w:rFonts w:ascii="Times New Roman" w:hAnsi="Times New Roman"/>
          <w:i w:val="0"/>
          <w:szCs w:val="24"/>
        </w:rPr>
        <w:t>, Chen Cheng</w:t>
      </w:r>
      <w:r w:rsidRPr="00AD0923">
        <w:rPr>
          <w:rFonts w:ascii="Times New Roman" w:hAnsi="Times New Roman"/>
          <w:i w:val="0"/>
          <w:szCs w:val="24"/>
          <w:vertAlign w:val="superscript"/>
        </w:rPr>
        <w:t>1</w:t>
      </w:r>
      <w:r w:rsidRPr="00AD0923">
        <w:rPr>
          <w:rFonts w:ascii="Times New Roman" w:hAnsi="Times New Roman"/>
          <w:i w:val="0"/>
          <w:szCs w:val="24"/>
        </w:rPr>
        <w:t>, Jianxin Wang</w:t>
      </w:r>
      <w:r w:rsidRPr="00AD0923">
        <w:rPr>
          <w:rFonts w:ascii="Times New Roman" w:hAnsi="Times New Roman"/>
          <w:i w:val="0"/>
          <w:szCs w:val="24"/>
          <w:vertAlign w:val="superscript"/>
        </w:rPr>
        <w:t>3*</w:t>
      </w:r>
      <w:r w:rsidRPr="00AD0923">
        <w:rPr>
          <w:rFonts w:ascii="Times New Roman" w:hAnsi="Times New Roman"/>
          <w:i w:val="0"/>
          <w:szCs w:val="24"/>
        </w:rPr>
        <w:t xml:space="preserve"> and Liping Yang</w:t>
      </w:r>
      <w:r w:rsidRPr="00AD0923">
        <w:rPr>
          <w:rFonts w:ascii="Times New Roman" w:hAnsi="Times New Roman"/>
          <w:i w:val="0"/>
          <w:szCs w:val="24"/>
          <w:vertAlign w:val="superscript"/>
        </w:rPr>
        <w:t>4*</w:t>
      </w:r>
    </w:p>
    <w:p w:rsidR="00952D27" w:rsidRPr="00AD0923" w:rsidRDefault="00952D27" w:rsidP="00952D27">
      <w:pPr>
        <w:pStyle w:val="Addresses"/>
        <w:spacing w:line="480" w:lineRule="auto"/>
      </w:pPr>
      <w:r w:rsidRPr="00AD0923">
        <w:t xml:space="preserve">1. Chongqing Key Laboratory of Ultrasound Molecular Imaging, Ultrasound Department of the Second Affiliated Hospital of Chongqing Medical University, Chongqing, 400010, P. R. China. </w:t>
      </w:r>
    </w:p>
    <w:p w:rsidR="00952D27" w:rsidRPr="00AD0923" w:rsidRDefault="00952D27" w:rsidP="00952D27">
      <w:pPr>
        <w:pStyle w:val="Addresses"/>
        <w:spacing w:line="480" w:lineRule="auto"/>
      </w:pPr>
      <w:r w:rsidRPr="00AD0923">
        <w:t xml:space="preserve">2. Department of Ultrasound, Chongqing University Cancer Hospital, Chongqing, 400030, P. R. China. </w:t>
      </w:r>
    </w:p>
    <w:p w:rsidR="00952D27" w:rsidRPr="00AD0923" w:rsidRDefault="00952D27" w:rsidP="00952D27">
      <w:pPr>
        <w:pStyle w:val="Addresses"/>
        <w:spacing w:line="480" w:lineRule="auto"/>
      </w:pPr>
      <w:r w:rsidRPr="00AD0923">
        <w:t>3. Department of Ultrasound, The First Affiliated Hospital of Harbin Medical University, Harbin 150001, P. R. China.</w:t>
      </w:r>
    </w:p>
    <w:p w:rsidR="00952D27" w:rsidRPr="00AD0923" w:rsidRDefault="00952D27" w:rsidP="00952D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0923">
        <w:rPr>
          <w:rFonts w:ascii="Times New Roman" w:hAnsi="Times New Roman" w:cs="Times New Roman"/>
          <w:sz w:val="24"/>
          <w:szCs w:val="24"/>
        </w:rPr>
        <w:t>4. Department of Laboratory Medicine, The Second Affiliated Hospital of Chongqing Medical University, Chongqing, 400010, P. R. China.</w:t>
      </w:r>
    </w:p>
    <w:p w:rsidR="000C654B" w:rsidRPr="00952D27" w:rsidRDefault="000C654B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eastAsia="ja-JP"/>
        </w:rPr>
      </w:pPr>
    </w:p>
    <w:p w:rsidR="00A90F60" w:rsidRPr="00E855BB" w:rsidRDefault="007E3FE0" w:rsidP="00E855BB">
      <w:pPr>
        <w:spacing w:line="480" w:lineRule="auto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sz w:val="24"/>
          <w:szCs w:val="24"/>
          <w:lang w:eastAsia="ja-JP"/>
        </w:rPr>
        <w:t xml:space="preserve">Part </w:t>
      </w:r>
      <w:r w:rsidR="00377111">
        <w:rPr>
          <w:rFonts w:ascii="Times New Roman" w:hAnsi="Times New Roman" w:cs="Times New Roman"/>
          <w:b/>
          <w:sz w:val="24"/>
          <w:szCs w:val="24"/>
          <w:lang w:eastAsia="ja-JP"/>
        </w:rPr>
        <w:t>A</w:t>
      </w:r>
      <w:r w:rsidR="000C654B" w:rsidRPr="00E855BB">
        <w:rPr>
          <w:rFonts w:ascii="Times New Roman" w:hAnsi="Times New Roman" w:cs="Times New Roman"/>
          <w:b/>
          <w:sz w:val="24"/>
          <w:szCs w:val="24"/>
          <w:lang w:eastAsia="ja-JP"/>
        </w:rPr>
        <w:t>: In Vitro Calculation of Photothermal Conversion Efficiency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eastAsia="ja-JP"/>
        </w:rPr>
      </w:pPr>
      <w:r w:rsidRPr="00E855BB">
        <w:rPr>
          <w:rFonts w:ascii="Times New Roman" w:hAnsi="Times New Roman" w:cs="Times New Roman"/>
          <w:b/>
          <w:sz w:val="24"/>
          <w:szCs w:val="24"/>
          <w:lang w:eastAsia="ja-JP"/>
        </w:rPr>
        <w:t>Photothermal Conversion Efficiency of FTCPNPs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t>The photothermal conversion efficiency of FCPNPs was measured according to the previous method</w:t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fldChar w:fldCharType="begin">
          <w:fldData xml:space="preserve">PEVuZE5vdGU+PENpdGU+PEF1dGhvcj5MaXU8L0F1dGhvcj48WWVhcj4yMDEzPC9ZZWFyPjxSZWNO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</w:fldData>
        </w:fldChar>
      </w:r>
      <w:r w:rsidR="004434EE">
        <w:rPr>
          <w:rFonts w:ascii="Times New Roman" w:hAnsi="Times New Roman" w:cs="Times New Roman"/>
          <w:sz w:val="24"/>
          <w:szCs w:val="24"/>
          <w:lang w:val="de-DE" w:eastAsia="ja-JP"/>
        </w:rPr>
        <w:instrText xml:space="preserve"> ADDIN EN.CITE </w:instrText>
      </w:r>
      <w:r w:rsidR="004434EE">
        <w:rPr>
          <w:rFonts w:ascii="Times New Roman" w:hAnsi="Times New Roman" w:cs="Times New Roman"/>
          <w:sz w:val="24"/>
          <w:szCs w:val="24"/>
          <w:lang w:val="de-DE" w:eastAsia="ja-JP"/>
        </w:rPr>
        <w:fldChar w:fldCharType="begin">
          <w:fldData xml:space="preserve">PEVuZE5vdGU+PENpdGU+PEF1dGhvcj5MaXU8L0F1dGhvcj48WWVhcj4yMDEzPC9ZZWFyPjxSZWNO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</w:fldData>
        </w:fldChar>
      </w:r>
      <w:r w:rsidR="004434EE">
        <w:rPr>
          <w:rFonts w:ascii="Times New Roman" w:hAnsi="Times New Roman" w:cs="Times New Roman"/>
          <w:sz w:val="24"/>
          <w:szCs w:val="24"/>
          <w:lang w:val="de-DE" w:eastAsia="ja-JP"/>
        </w:rPr>
        <w:instrText xml:space="preserve"> ADDIN EN.CITE.DATA </w:instrText>
      </w:r>
      <w:r w:rsidR="004434EE">
        <w:rPr>
          <w:rFonts w:ascii="Times New Roman" w:hAnsi="Times New Roman" w:cs="Times New Roman"/>
          <w:sz w:val="24"/>
          <w:szCs w:val="24"/>
          <w:lang w:val="de-DE" w:eastAsia="ja-JP"/>
        </w:rPr>
      </w:r>
      <w:r w:rsidR="004434EE">
        <w:rPr>
          <w:rFonts w:ascii="Times New Roman" w:hAnsi="Times New Roman" w:cs="Times New Roman"/>
          <w:sz w:val="24"/>
          <w:szCs w:val="24"/>
          <w:lang w:val="de-DE" w:eastAsia="ja-JP"/>
        </w:rPr>
        <w:fldChar w:fldCharType="end"/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fldChar w:fldCharType="separate"/>
      </w:r>
      <w:r w:rsidR="004434EE">
        <w:rPr>
          <w:rFonts w:ascii="Times New Roman" w:hAnsi="Times New Roman" w:cs="Times New Roman"/>
          <w:noProof/>
          <w:sz w:val="24"/>
          <w:szCs w:val="24"/>
          <w:lang w:val="de-DE" w:eastAsia="ja-JP"/>
        </w:rPr>
        <w:t>(1)</w:t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fldChar w:fldCharType="end"/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t xml:space="preserve">. Briefly, 200 μL FTCPNPs (1.0 </w:t>
      </w:r>
      <w:r w:rsidR="0066709F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mg/</w:t>
      </w:r>
      <w:r w:rsidR="0066709F" w:rsidRPr="00E855BB">
        <w:rPr>
          <w:rFonts w:ascii="Times New Roman" w:hAnsi="Times New Roman" w:cs="Times New Roman"/>
          <w:sz w:val="24"/>
          <w:szCs w:val="24"/>
          <w:lang w:val="de-DE" w:eastAsia="ja-JP"/>
        </w:rPr>
        <w:t>mL</w:t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t xml:space="preserve">) solution in 96-well was irradiated under 808 nm laser at a power density of 2 </w:t>
      </w:r>
      <w:r w:rsidR="00FA1574"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W/cm</w:t>
      </w:r>
      <w:r w:rsidR="00FA1574"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val="de-DE" w:eastAsia="ja-JP"/>
        </w:rPr>
        <w:t xml:space="preserve">2 </w:t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t>for 10 min. Then the laser was turned off and the temperature change of the solutions was real-time recorded. The time constant (τs) for heat transfer was determined by applying th</w:t>
      </w:r>
      <w:r w:rsidRPr="00E855BB">
        <w:rPr>
          <w:rFonts w:ascii="Times New Roman" w:eastAsia="Times New Roman" w:hAnsi="Times New Roman" w:cs="Times New Roman"/>
          <w:sz w:val="24"/>
          <w:szCs w:val="24"/>
          <w:lang w:val="de-DE" w:eastAsia="en-US"/>
        </w:rPr>
        <w:t xml:space="preserve">e linear time-dependent data collected during the cooling period. The photothermal conversion efficiency (η) was </w:t>
      </w:r>
      <w:r w:rsidRPr="00E855BB">
        <w:rPr>
          <w:rFonts w:ascii="Times New Roman" w:hAnsi="Times New Roman" w:cs="Times New Roman"/>
          <w:sz w:val="24"/>
          <w:szCs w:val="24"/>
          <w:lang w:val="de-DE" w:eastAsia="ja-JP"/>
        </w:rPr>
        <w:t>calculated by the following equations:</w:t>
      </w:r>
    </w:p>
    <w:p w:rsidR="000C654B" w:rsidRPr="00E1745C" w:rsidRDefault="000C654B" w:rsidP="00E855BB">
      <w:pPr>
        <w:spacing w:line="480" w:lineRule="auto"/>
        <w:rPr>
          <w:rFonts w:ascii="Times New Roman" w:eastAsia="宋体" w:hAnsi="Times New Roman" w:cs="Times New Roman"/>
          <w:color w:val="000000"/>
          <w:sz w:val="32"/>
          <w:szCs w:val="32"/>
          <w:lang w:val="de-DE" w:eastAsia="ja-JP" w:bidi="ar"/>
        </w:rPr>
      </w:pP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(1). </w:t>
      </w:r>
      <w:r w:rsidRPr="00E1745C">
        <w:rPr>
          <w:rFonts w:ascii="Times New Roman" w:eastAsia="宋体" w:hAnsi="Times New Roman" w:cs="Times New Roman"/>
          <w:color w:val="000000"/>
          <w:sz w:val="32"/>
          <w:szCs w:val="32"/>
          <w:lang w:val="de-DE" w:eastAsia="ja-JP" w:bidi="ar"/>
        </w:rPr>
        <w:t>η=</w:t>
      </w:r>
      <m:oMath>
        <m:f>
          <m:fPr>
            <m:ctrlPr>
              <w:rPr>
                <w:rFonts w:ascii="Cambria Math" w:hAnsi="Cambria Math" w:cs="Times New Roman"/>
                <w:color w:val="000000"/>
                <w:sz w:val="32"/>
                <w:szCs w:val="32"/>
                <w:lang w:val="de-DE" w:eastAsia="ja-JP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sz w:val="32"/>
                <w:szCs w:val="32"/>
                <w:lang w:val="de-DE" w:eastAsia="ja-JP" w:bidi="ar"/>
              </w:rPr>
              <m:t>hAΔ</m:t>
            </m:r>
            <m:sSub>
              <m:sSubPr>
                <m:ctrlPr>
                  <w:rPr>
                    <w:rFonts w:ascii="Cambria Math" w:hAnsi="Cambria Math" w:cs="Times New Roman"/>
                    <w:color w:val="000000"/>
                    <w:sz w:val="32"/>
                    <w:szCs w:val="32"/>
                    <w:lang w:val="de-DE" w:eastAsia="ja-JP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color w:val="000000"/>
                    <w:sz w:val="32"/>
                    <w:szCs w:val="32"/>
                    <w:lang w:val="de-DE" w:eastAsia="ja-JP" w:bidi="ar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color w:val="000000"/>
                    <w:sz w:val="32"/>
                    <w:szCs w:val="32"/>
                    <w:lang w:val="de-DE" w:eastAsia="ja-JP" w:bidi="ar"/>
                  </w:rPr>
                  <m:t>Max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sz w:val="32"/>
                <w:szCs w:val="32"/>
                <w:lang w:val="de-DE" w:eastAsia="ja-JP" w:bidi="ar"/>
              </w:rPr>
              <m:t>-Qs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sz w:val="32"/>
                <w:szCs w:val="32"/>
                <w:lang w:val="de-DE" w:eastAsia="ja-JP" w:bidi="ar"/>
              </w:rPr>
              <m:t>I (1-</m:t>
            </m:r>
            <m:sSup>
              <m:sSupPr>
                <m:ctrlPr>
                  <w:rPr>
                    <w:rFonts w:ascii="Cambria Math" w:hAnsi="Cambria Math" w:cs="Times New Roman"/>
                    <w:color w:val="000000"/>
                    <w:sz w:val="32"/>
                    <w:szCs w:val="32"/>
                    <w:lang w:val="de-DE" w:eastAsia="ja-JP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color w:val="000000"/>
                    <w:sz w:val="32"/>
                    <w:szCs w:val="32"/>
                    <w:lang w:val="de-DE" w:eastAsia="ja-JP" w:bidi="ar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color w:val="000000"/>
                    <w:sz w:val="32"/>
                    <w:szCs w:val="32"/>
                    <w:lang w:val="de-DE" w:eastAsia="ja-JP" w:bidi="ar"/>
                  </w:rPr>
                  <m:t>-Aλ</m:t>
                </m:r>
              </m:sup>
            </m:sSup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sz w:val="32"/>
                <w:szCs w:val="32"/>
                <w:lang w:val="de-DE" w:eastAsia="ja-JP" w:bidi="ar"/>
              </w:rPr>
              <m:t>)</m:t>
            </m:r>
          </m:den>
        </m:f>
      </m:oMath>
    </w:p>
    <w:p w:rsidR="000C654B" w:rsidRPr="00E855BB" w:rsidRDefault="000C654B" w:rsidP="00E855BB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</w:pP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In this equation, η is the conversion efficiency value, </w:t>
      </w:r>
      <w:r w:rsidRPr="00E855BB">
        <w:rPr>
          <w:rFonts w:ascii="Times New Roman" w:eastAsia="微软雅黑" w:hAnsi="Times New Roman" w:cs="Times New Roman"/>
          <w:color w:val="000000"/>
          <w:sz w:val="24"/>
          <w:szCs w:val="24"/>
          <w:lang w:val="de-DE" w:eastAsia="ja-JP" w:bidi="ar"/>
        </w:rPr>
        <w:t>∆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Tmax is the maximum temperature 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lastRenderedPageBreak/>
        <w:t>change when the temperature reaches a steady state. Qs is relevant to the light absorbance of pure water here. I is the laser power density. Lastly, A</w:t>
      </w:r>
      <w:r w:rsidRPr="00E855BB">
        <w:rPr>
          <w:rFonts w:ascii="Times New Roman" w:eastAsia="等线" w:hAnsi="Times New Roman" w:cs="Times New Roman"/>
          <w:color w:val="000000"/>
          <w:sz w:val="24"/>
          <w:szCs w:val="24"/>
          <w:lang w:val="de-DE" w:eastAsia="ja-JP" w:bidi="ar"/>
        </w:rPr>
        <w:t>λ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is the absorbance of the solution at 808 nm in the UV-Vis spectrum. Only the value of hA was unknown and could be calculated from the following equation. </w:t>
      </w:r>
    </w:p>
    <w:p w:rsidR="000C654B" w:rsidRPr="00E1745C" w:rsidRDefault="000C654B" w:rsidP="00E855BB">
      <w:pPr>
        <w:spacing w:line="480" w:lineRule="auto"/>
        <w:rPr>
          <w:rFonts w:ascii="Times New Roman" w:eastAsia="宋体" w:hAnsi="Times New Roman" w:cs="Times New Roman"/>
          <w:i/>
          <w:spacing w:val="-1"/>
          <w:position w:val="-3"/>
          <w:sz w:val="30"/>
          <w:szCs w:val="30"/>
          <w:lang w:val="de-DE" w:eastAsia="ja-JP"/>
        </w:rPr>
      </w:pPr>
      <w:r w:rsidRPr="00F954D8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(2). </w:t>
      </w:r>
      <w:r w:rsidRPr="00E1745C">
        <w:rPr>
          <w:rFonts w:ascii="Times New Roman" w:eastAsia="宋体" w:hAnsi="Times New Roman" w:cs="Times New Roman"/>
          <w:i/>
          <w:iCs/>
          <w:color w:val="000000"/>
          <w:sz w:val="30"/>
          <w:szCs w:val="30"/>
          <w:lang w:val="de-DE" w:eastAsia="ja-JP"/>
        </w:rPr>
        <w:t>τ</w:t>
      </w:r>
      <w:r w:rsidRPr="00E1745C">
        <w:rPr>
          <w:rFonts w:ascii="Times New Roman" w:eastAsia="宋体" w:hAnsi="Times New Roman" w:cs="Times New Roman"/>
          <w:i/>
          <w:iCs/>
          <w:color w:val="000000"/>
          <w:sz w:val="30"/>
          <w:szCs w:val="30"/>
          <w:vertAlign w:val="subscript"/>
          <w:lang w:val="de-DE" w:eastAsia="ja-JP"/>
        </w:rPr>
        <w:t>s</w:t>
      </w:r>
      <w:r w:rsidRPr="00E1745C">
        <w:rPr>
          <w:rFonts w:ascii="Times New Roman" w:eastAsia="宋体" w:hAnsi="Times New Roman" w:cs="Times New Roman"/>
          <w:iCs/>
          <w:color w:val="000000"/>
          <w:sz w:val="30"/>
          <w:szCs w:val="30"/>
          <w:lang w:val="de-DE" w:eastAsia="ja-JP"/>
        </w:rPr>
        <w:t>=</w:t>
      </w:r>
      <m:oMath>
        <m:f>
          <m:fPr>
            <m:ctrlPr>
              <w:rPr>
                <w:rFonts w:ascii="Cambria Math" w:hAnsi="Cambria Math" w:cs="Times New Roman"/>
                <w:color w:val="000000"/>
                <w:sz w:val="30"/>
                <w:szCs w:val="30"/>
                <w:lang w:val="de-DE" w:eastAsia="ja-JP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sz w:val="30"/>
                <w:szCs w:val="30"/>
                <w:lang w:val="de-DE" w:eastAsia="ja-JP" w:bidi="ar"/>
              </w:rPr>
              <m:t>mD cD</m:t>
            </m:r>
          </m:num>
          <m:den>
            <m:r>
              <w:rPr>
                <w:rFonts w:ascii="Cambria Math" w:eastAsia="宋体" w:hAnsi="Cambria Math" w:cs="Times New Roman"/>
                <w:color w:val="000000"/>
                <w:sz w:val="30"/>
                <w:szCs w:val="30"/>
                <w:lang w:val="de-DE" w:eastAsia="ja-JP" w:bidi="ar"/>
              </w:rPr>
              <m:t>hA</m:t>
            </m:r>
          </m:den>
        </m:f>
      </m:oMath>
      <w:bookmarkStart w:id="0" w:name="_GoBack"/>
      <w:bookmarkEnd w:id="0"/>
    </w:p>
    <w:p w:rsidR="000C654B" w:rsidRPr="00E855BB" w:rsidRDefault="000C654B" w:rsidP="00E855BB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</w:pPr>
      <m:oMath>
        <m:r>
          <m:rPr>
            <m:sty m:val="p"/>
          </m:rPr>
          <w:rPr>
            <w:rFonts w:ascii="Cambria Math" w:eastAsia="宋体" w:hAnsi="Cambria Math" w:cs="Times New Roman"/>
            <w:color w:val="000000"/>
            <w:sz w:val="24"/>
            <w:szCs w:val="24"/>
            <w:lang w:val="de-DE" w:eastAsia="ja-JP" w:bidi="ar"/>
          </w:rPr>
          <m:t>m</m:t>
        </m:r>
      </m:oMath>
      <w:r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  <w:lang w:val="de-DE" w:eastAsia="ja-JP" w:bidi="ar"/>
        </w:rPr>
        <w:t>D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is the mass of water used to suspend the nanoparticles, </w:t>
      </w:r>
      <m:oMath>
        <m:r>
          <m:rPr>
            <m:sty m:val="p"/>
          </m:rPr>
          <w:rPr>
            <w:rFonts w:ascii="Cambria Math" w:eastAsia="宋体" w:hAnsi="Cambria Math" w:cs="Times New Roman"/>
            <w:color w:val="000000"/>
            <w:sz w:val="24"/>
            <w:szCs w:val="24"/>
            <w:lang w:val="de-DE" w:eastAsia="ja-JP" w:bidi="ar"/>
          </w:rPr>
          <m:t>c</m:t>
        </m:r>
      </m:oMath>
      <w:r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  <w:lang w:val="de-DE" w:eastAsia="ja-JP" w:bidi="ar"/>
        </w:rPr>
        <w:t>D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here is the heat capacity of water and τs is the time constant for heat transfer. As a typical example, we calculated the η value of FTCPNPs in detaily. Here, the mass of water (</w:t>
      </w:r>
      <m:oMath>
        <m:r>
          <m:rPr>
            <m:sty m:val="p"/>
          </m:rPr>
          <w:rPr>
            <w:rFonts w:ascii="Cambria Math" w:eastAsia="宋体" w:hAnsi="Cambria Math" w:cs="Times New Roman"/>
            <w:color w:val="000000"/>
            <w:sz w:val="24"/>
            <w:szCs w:val="24"/>
            <w:lang w:val="de-DE" w:eastAsia="ja-JP" w:bidi="ar"/>
          </w:rPr>
          <m:t>m</m:t>
        </m:r>
      </m:oMath>
      <w:r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  <w:lang w:val="de-DE" w:eastAsia="ja-JP" w:bidi="ar"/>
        </w:rPr>
        <w:t>D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) is 0.2 g, the heat capacity of water (</w:t>
      </w:r>
      <m:oMath>
        <m:r>
          <m:rPr>
            <m:sty m:val="p"/>
          </m:rPr>
          <w:rPr>
            <w:rFonts w:ascii="Cambria Math" w:eastAsia="宋体" w:hAnsi="Cambria Math" w:cs="Times New Roman"/>
            <w:color w:val="000000"/>
            <w:sz w:val="24"/>
            <w:szCs w:val="24"/>
            <w:lang w:val="de-DE" w:eastAsia="ja-JP" w:bidi="ar"/>
          </w:rPr>
          <m:t>c</m:t>
        </m:r>
      </m:oMath>
      <w:r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  <w:lang w:val="de-DE" w:eastAsia="ja-JP" w:bidi="ar"/>
        </w:rPr>
        <w:t>D</w:t>
      </w:r>
      <w:r w:rsidR="005E7102"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) is 4.22 J/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(g·K), and τ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  <w:lang w:val="de-DE" w:eastAsia="ja-JP" w:bidi="ar"/>
        </w:rPr>
        <w:t>s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of FTCPNPs is determined to be 249.3 s from the linear time-dependent data collected during the cooling period as shown in </w:t>
      </w:r>
      <w:r w:rsidR="00A2136C"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2F. According to equation (2), the hA was calculated to be 3.369434×10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val="de-DE" w:eastAsia="ja-JP" w:bidi="ar"/>
        </w:rPr>
        <w:t>-3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W</w:t>
      </w:r>
      <w:r w:rsidR="0066709F"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/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K.  </w:t>
      </w:r>
    </w:p>
    <w:p w:rsidR="000C654B" w:rsidRPr="00E855BB" w:rsidRDefault="000C654B" w:rsidP="00E855BB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</w:pP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For the sample of FTCPNPs, </w:t>
      </w:r>
      <w:r w:rsidRPr="00E855BB">
        <w:rPr>
          <w:rFonts w:ascii="Times New Roman" w:eastAsia="微软雅黑" w:hAnsi="Times New Roman" w:cs="Times New Roman"/>
          <w:color w:val="000000"/>
          <w:sz w:val="24"/>
          <w:szCs w:val="24"/>
          <w:lang w:val="de-DE" w:eastAsia="ja-JP" w:bidi="ar"/>
        </w:rPr>
        <w:t>∆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Tmax value is 41.4 </w:t>
      </w:r>
      <w:r w:rsidRPr="00E855BB">
        <w:rPr>
          <w:rFonts w:ascii="Times New Roman" w:eastAsia="等线" w:hAnsi="Times New Roman" w:cs="Times New Roman"/>
          <w:color w:val="000000"/>
          <w:sz w:val="24"/>
          <w:szCs w:val="24"/>
          <w:lang w:val="de-DE" w:eastAsia="ja-JP" w:bidi="ar"/>
        </w:rPr>
        <w:t>℃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as shown in </w:t>
      </w:r>
      <w:r w:rsidR="00A2136C"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 2F. Qs here is measured to be 1.52766 mW. I is the laser power density that is 2 W</w:t>
      </w:r>
      <w:r w:rsidR="00FA1574"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/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cm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val="de-DE" w:eastAsia="ja-JP"/>
        </w:rPr>
        <w:t>2</w:t>
      </w:r>
      <w:r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 xml:space="preserve">. Aλ is the absorbance of FTCPNPs at 808 nm in the UV-Vis spectrum which is determined to be 0.116. According to equation (1), the photothermal conversion efficiency (η) of FTCPNPs was calculated to be 29.43%. 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eastAsia="ja-JP"/>
        </w:rPr>
      </w:pPr>
      <w:r w:rsidRPr="00E855BB">
        <w:rPr>
          <w:rFonts w:ascii="Times New Roman" w:hAnsi="Times New Roman" w:cs="Times New Roman"/>
          <w:b/>
          <w:sz w:val="24"/>
          <w:szCs w:val="24"/>
          <w:lang w:eastAsia="ja-JP"/>
        </w:rPr>
        <w:t>References</w:t>
      </w:r>
    </w:p>
    <w:p w:rsidR="004434EE" w:rsidRPr="004434EE" w:rsidRDefault="000C654B" w:rsidP="004434EE">
      <w:pPr>
        <w:pStyle w:val="EndNoteBibliography"/>
      </w:pPr>
      <w:r w:rsidRPr="00E855BB">
        <w:rPr>
          <w:rFonts w:ascii="Times New Roman" w:hAnsi="Times New Roman" w:cs="Times New Roman"/>
          <w:sz w:val="24"/>
          <w:szCs w:val="24"/>
        </w:rPr>
        <w:fldChar w:fldCharType="begin"/>
      </w:r>
      <w:r w:rsidRPr="00E855BB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E855BB">
        <w:rPr>
          <w:rFonts w:ascii="Times New Roman" w:hAnsi="Times New Roman" w:cs="Times New Roman"/>
          <w:sz w:val="24"/>
          <w:szCs w:val="24"/>
        </w:rPr>
        <w:fldChar w:fldCharType="separate"/>
      </w:r>
      <w:r w:rsidR="004434EE" w:rsidRPr="004434EE">
        <w:t>1.</w:t>
      </w:r>
      <w:r w:rsidR="004434EE" w:rsidRPr="004434EE">
        <w:tab/>
        <w:t>Liu Y, Ai K, Liu J, Deng M, He Y, Lu L. Dopamine-melanin colloidal nanospheres: an efficient near-infrared photothermal therapeutic agent for in vivo cancer therapy. Adv Mater. 2013;25(9):1353-9.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eastAsia="ja-JP"/>
        </w:rPr>
      </w:pPr>
      <w:r w:rsidRPr="00E855BB">
        <w:rPr>
          <w:rFonts w:ascii="Times New Roman" w:hAnsi="Times New Roman" w:cs="Times New Roman"/>
          <w:sz w:val="24"/>
          <w:szCs w:val="24"/>
        </w:rPr>
        <w:fldChar w:fldCharType="end"/>
      </w:r>
    </w:p>
    <w:p w:rsidR="000C654B" w:rsidRPr="00E855BB" w:rsidRDefault="007E3FE0" w:rsidP="00E855B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sz w:val="24"/>
          <w:szCs w:val="24"/>
          <w:lang w:eastAsia="ja-JP"/>
        </w:rPr>
        <w:t xml:space="preserve">Part </w:t>
      </w:r>
      <w:r w:rsidR="00092ECC">
        <w:rPr>
          <w:rFonts w:ascii="Times New Roman" w:hAnsi="Times New Roman" w:cs="Times New Roman"/>
          <w:b/>
          <w:sz w:val="24"/>
          <w:szCs w:val="24"/>
          <w:lang w:eastAsia="ja-JP"/>
        </w:rPr>
        <w:t>B</w:t>
      </w:r>
      <w:r w:rsidR="000C654B" w:rsidRPr="00E855BB">
        <w:rPr>
          <w:rFonts w:ascii="Times New Roman" w:hAnsi="Times New Roman" w:cs="Times New Roman"/>
          <w:b/>
          <w:sz w:val="24"/>
          <w:szCs w:val="24"/>
          <w:lang w:eastAsia="ja-JP"/>
        </w:rPr>
        <w:t>: Supplementary figure</w:t>
      </w:r>
    </w:p>
    <w:p w:rsidR="000C654B" w:rsidRPr="00E855BB" w:rsidRDefault="00575401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60720" cy="43853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补充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8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 S1.</w:t>
      </w:r>
      <w:r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 (A). CLSM image of FTCPNPs (red fluorescence comes from Ce6)</w:t>
      </w:r>
      <w:r w:rsidR="00575401" w:rsidRPr="00575401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 Scale bar: 50 μm</w:t>
      </w:r>
      <w:r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. (B). </w:t>
      </w:r>
      <w:r w:rsidRPr="00E855BB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ja-JP" w:bidi="ar"/>
        </w:rPr>
        <w:t xml:space="preserve">UV-vis-NIR absorbance spectra of free Ce6 at elevated concentrations and </w:t>
      </w:r>
      <w:r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(C). T</w:t>
      </w:r>
      <w:r w:rsidRPr="00E855BB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ja-JP" w:bidi="ar"/>
        </w:rPr>
        <w:t>he standard curve of free Ce</w:t>
      </w:r>
      <w:r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6. (D). UV-vis absorption of FTCPNPs aqueous solution at different concentrations. (E) The standard curve of Fe.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eastAsia="ja-JP"/>
        </w:rPr>
      </w:pPr>
      <w:r w:rsidRPr="00E855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48655" cy="2091055"/>
            <wp:effectExtent l="0" t="0" r="4445" b="4445"/>
            <wp:docPr id="8" name="图片 8" descr="瓦数热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瓦数热图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54B" w:rsidRPr="00E855BB" w:rsidRDefault="00A2136C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="000C654B" w:rsidRPr="00E855BB">
        <w:rPr>
          <w:rFonts w:ascii="Times New Roman" w:hAnsi="Times New Roman" w:cs="Times New Roman"/>
          <w:bCs/>
          <w:color w:val="000000"/>
          <w:sz w:val="24"/>
          <w:szCs w:val="24"/>
          <w:lang w:val="de-DE" w:eastAsia="ja-JP"/>
        </w:rPr>
        <w:t xml:space="preserve"> S2.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 Photothermal images of FTCPNPs aqueous solution irradiated under increased power 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lastRenderedPageBreak/>
        <w:t xml:space="preserve">intensities (0.5, 1.0, 1.5, and 2.0 </w:t>
      </w:r>
      <w:r w:rsidR="00FA1574"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W/cm</w:t>
      </w:r>
      <w:r w:rsidR="00FA1574"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val="de-DE" w:eastAsia="ja-JP"/>
        </w:rPr>
        <w:t>2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).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C7942B" wp14:editId="368C1275">
            <wp:extent cx="5760720" cy="430403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补充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0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54B" w:rsidRPr="00E855BB" w:rsidRDefault="00A2136C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="000C654B" w:rsidRPr="00E855BB">
        <w:rPr>
          <w:rFonts w:ascii="Times New Roman" w:hAnsi="Times New Roman" w:cs="Times New Roman"/>
          <w:bCs/>
          <w:color w:val="000000"/>
          <w:sz w:val="24"/>
          <w:szCs w:val="24"/>
          <w:lang w:val="de-DE" w:eastAsia="ja-JP"/>
        </w:rPr>
        <w:t xml:space="preserve"> S3. </w:t>
      </w:r>
      <w:r w:rsidR="00972E3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(A-C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) Time-dependent 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de-DE" w:eastAsia="ja-JP"/>
        </w:rPr>
        <w:t>1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O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de-DE" w:eastAsia="ja-JP"/>
        </w:rPr>
        <w:t>2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 generation of FTCPNPs at different concentrations irradiated by 660 nm laser (5 m</w:t>
      </w:r>
      <w:r w:rsidR="00FA1574" w:rsidRPr="00E855BB">
        <w:rPr>
          <w:rFonts w:ascii="Times New Roman" w:eastAsia="宋体" w:hAnsi="Times New Roman" w:cs="Times New Roman"/>
          <w:color w:val="000000"/>
          <w:sz w:val="24"/>
          <w:szCs w:val="24"/>
          <w:lang w:val="de-DE" w:eastAsia="ja-JP" w:bidi="ar"/>
        </w:rPr>
        <w:t>W/cm</w:t>
      </w:r>
      <w:r w:rsidR="00FA1574" w:rsidRPr="00E855BB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val="de-DE" w:eastAsia="ja-JP"/>
        </w:rPr>
        <w:t>2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).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val="de-DE" w:eastAsia="ja-JP"/>
        </w:rPr>
      </w:pP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ACEE5E" wp14:editId="23415A27">
            <wp:extent cx="4032504" cy="3957828"/>
            <wp:effectExtent l="0" t="0" r="635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ck8总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3957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54B" w:rsidRPr="00E855BB" w:rsidRDefault="00A2136C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="000C654B" w:rsidRPr="00E855BB">
        <w:rPr>
          <w:rFonts w:ascii="Times New Roman" w:hAnsi="Times New Roman" w:cs="Times New Roman"/>
          <w:bCs/>
          <w:color w:val="000000"/>
          <w:sz w:val="24"/>
          <w:szCs w:val="24"/>
          <w:lang w:val="de-DE" w:eastAsia="ja-JP"/>
        </w:rPr>
        <w:t xml:space="preserve"> S4.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 The cell viability after varied treatments (FTCPNPs concentration: 1.0 mg</w:t>
      </w:r>
      <w:r w:rsidR="0066709F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/</w:t>
      </w:r>
      <w:r w:rsidR="000C654B" w:rsidRPr="00E855BB">
        <w:rPr>
          <w:rFonts w:ascii="Times New Roman" w:hAnsi="Times New Roman" w:cs="Times New Roman"/>
          <w:sz w:val="24"/>
          <w:szCs w:val="24"/>
          <w:lang w:val="de-DE" w:eastAsia="ja-JP"/>
        </w:rPr>
        <w:t>mL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) (n=5)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1D2C4105" wp14:editId="45C70ECB">
            <wp:extent cx="5609524" cy="515238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4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9524" cy="5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54B" w:rsidRPr="00E855BB" w:rsidRDefault="00A2136C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="000C654B" w:rsidRPr="00E855BB">
        <w:rPr>
          <w:rFonts w:ascii="Times New Roman" w:hAnsi="Times New Roman" w:cs="Times New Roman"/>
          <w:bCs/>
          <w:color w:val="000000"/>
          <w:sz w:val="24"/>
          <w:szCs w:val="24"/>
          <w:lang w:val="de-DE" w:eastAsia="ja-JP"/>
        </w:rPr>
        <w:t xml:space="preserve"> S5.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 PAI intensity under full-spectrum scanning of FTCPNPs.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008F6182" wp14:editId="179C70F3">
            <wp:extent cx="5653378" cy="3489740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抑制率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956" cy="3498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54B" w:rsidRPr="00E855BB" w:rsidRDefault="00A2136C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="000C654B" w:rsidRPr="00E855BB">
        <w:rPr>
          <w:rFonts w:ascii="Times New Roman" w:hAnsi="Times New Roman" w:cs="Times New Roman"/>
          <w:bCs/>
          <w:color w:val="000000"/>
          <w:sz w:val="24"/>
          <w:szCs w:val="24"/>
          <w:lang w:val="de-DE" w:eastAsia="ja-JP"/>
        </w:rPr>
        <w:t xml:space="preserve"> S6. 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>Tumor inhibition rate of C918 tumor-bearing nude mice after different treatment.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7A5E102" wp14:editId="61B6010C">
            <wp:extent cx="5760720" cy="36849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瘤子重量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54B" w:rsidRPr="00E855BB" w:rsidRDefault="00A2136C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="000C654B" w:rsidRPr="00E855BB">
        <w:rPr>
          <w:rFonts w:ascii="Times New Roman" w:hAnsi="Times New Roman" w:cs="Times New Roman"/>
          <w:bCs/>
          <w:color w:val="000000"/>
          <w:sz w:val="24"/>
          <w:szCs w:val="24"/>
          <w:lang w:val="de-DE" w:eastAsia="ja-JP"/>
        </w:rPr>
        <w:t xml:space="preserve"> S7. 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Weight of tumors 14 d post various treatments. (n = 5, ***p &lt; 0.001). </w:t>
      </w: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</w:p>
    <w:p w:rsidR="000C654B" w:rsidRPr="00E855BB" w:rsidRDefault="000C654B" w:rsidP="00E855B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1E53207F" wp14:editId="76127AA1">
            <wp:extent cx="5760720" cy="776605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未标题-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76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15CD" w:rsidRPr="006760D2" w:rsidRDefault="00A2136C" w:rsidP="00E855BB">
      <w:pPr>
        <w:spacing w:line="480" w:lineRule="auto"/>
        <w:rPr>
          <w:color w:val="000000"/>
          <w:sz w:val="24"/>
          <w:szCs w:val="24"/>
          <w:lang w:val="de-DE" w:eastAsia="ja-JP"/>
        </w:rPr>
      </w:pPr>
      <w:r w:rsidRPr="00E855BB">
        <w:rPr>
          <w:rFonts w:ascii="Times New Roman" w:hAnsi="Times New Roman" w:cs="Times New Roman"/>
          <w:sz w:val="24"/>
          <w:szCs w:val="24"/>
          <w:lang w:eastAsia="ja-JP"/>
        </w:rPr>
        <w:t>Fig</w:t>
      </w:r>
      <w:r w:rsidR="000C654B" w:rsidRPr="00E855BB">
        <w:rPr>
          <w:rFonts w:ascii="Times New Roman" w:hAnsi="Times New Roman" w:cs="Times New Roman"/>
          <w:bCs/>
          <w:color w:val="000000"/>
          <w:sz w:val="24"/>
          <w:szCs w:val="24"/>
          <w:lang w:val="de-DE" w:eastAsia="ja-JP"/>
        </w:rPr>
        <w:t xml:space="preserve"> S8.</w:t>
      </w:r>
      <w:r w:rsidR="000C654B" w:rsidRPr="00E855BB">
        <w:rPr>
          <w:rFonts w:ascii="Times New Roman" w:hAnsi="Times New Roman" w:cs="Times New Roman"/>
          <w:color w:val="000000"/>
          <w:sz w:val="24"/>
          <w:szCs w:val="24"/>
          <w:lang w:val="de-DE" w:eastAsia="ja-JP"/>
        </w:rPr>
        <w:t xml:space="preserve"> (A). Hematological and blood biochemical test of mice after intravenous injection of FTCPNPs (n=5). (B). Images of H&amp;E staining slices of major organs. Scale bar: 100 μm</w:t>
      </w:r>
      <w:r w:rsidR="000C654B" w:rsidRPr="000C654B">
        <w:rPr>
          <w:color w:val="000000"/>
          <w:sz w:val="24"/>
          <w:szCs w:val="24"/>
          <w:lang w:val="de-DE" w:eastAsia="ja-JP"/>
        </w:rPr>
        <w:t>.</w:t>
      </w:r>
    </w:p>
    <w:sectPr w:rsidR="001815CD" w:rsidRPr="006760D2" w:rsidSect="000C654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938" w:rsidRDefault="006D7938" w:rsidP="000C654B">
      <w:r>
        <w:separator/>
      </w:r>
    </w:p>
  </w:endnote>
  <w:endnote w:type="continuationSeparator" w:id="0">
    <w:p w:rsidR="006D7938" w:rsidRDefault="006D7938" w:rsidP="000C6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938" w:rsidRDefault="006D7938" w:rsidP="000C654B">
      <w:r>
        <w:separator/>
      </w:r>
    </w:p>
  </w:footnote>
  <w:footnote w:type="continuationSeparator" w:id="0">
    <w:p w:rsidR="006D7938" w:rsidRDefault="006D7938" w:rsidP="000C6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z2vvd5d8a9s2ue92wsvrae60s9tz0ssrxfd&quot;&gt;我的EndNote库&lt;record-ids&gt;&lt;item&gt;192&lt;/item&gt;&lt;/record-ids&gt;&lt;/item&gt;&lt;/Libraries&gt;"/>
  </w:docVars>
  <w:rsids>
    <w:rsidRoot w:val="007D3A88"/>
    <w:rsid w:val="000229E9"/>
    <w:rsid w:val="00092ECC"/>
    <w:rsid w:val="000B1186"/>
    <w:rsid w:val="000C654B"/>
    <w:rsid w:val="000D42F9"/>
    <w:rsid w:val="001815CD"/>
    <w:rsid w:val="00282AC6"/>
    <w:rsid w:val="00377111"/>
    <w:rsid w:val="003832B9"/>
    <w:rsid w:val="00411FF0"/>
    <w:rsid w:val="004434EE"/>
    <w:rsid w:val="004D71E5"/>
    <w:rsid w:val="00575401"/>
    <w:rsid w:val="0059114F"/>
    <w:rsid w:val="005A493D"/>
    <w:rsid w:val="005D53E6"/>
    <w:rsid w:val="005E7102"/>
    <w:rsid w:val="00646316"/>
    <w:rsid w:val="0066709F"/>
    <w:rsid w:val="006760D2"/>
    <w:rsid w:val="006D7938"/>
    <w:rsid w:val="006F5ACC"/>
    <w:rsid w:val="00746FA1"/>
    <w:rsid w:val="007D3A88"/>
    <w:rsid w:val="007E3FE0"/>
    <w:rsid w:val="007F5249"/>
    <w:rsid w:val="008E0938"/>
    <w:rsid w:val="00952D27"/>
    <w:rsid w:val="00972E3B"/>
    <w:rsid w:val="00A2136C"/>
    <w:rsid w:val="00A90F60"/>
    <w:rsid w:val="00D10008"/>
    <w:rsid w:val="00D10139"/>
    <w:rsid w:val="00D858F4"/>
    <w:rsid w:val="00E1745C"/>
    <w:rsid w:val="00E855BB"/>
    <w:rsid w:val="00F954D8"/>
    <w:rsid w:val="00FA1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20AD7C-2B78-49E3-BC5F-17DB13150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5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54B"/>
    <w:rPr>
      <w:sz w:val="18"/>
      <w:szCs w:val="18"/>
    </w:rPr>
  </w:style>
  <w:style w:type="paragraph" w:customStyle="1" w:styleId="BBAuthorName">
    <w:name w:val="BB_Author_Name"/>
    <w:basedOn w:val="a"/>
    <w:next w:val="BCAuthorAddress"/>
    <w:rsid w:val="000C654B"/>
    <w:pPr>
      <w:widowControl/>
      <w:spacing w:after="240" w:line="480" w:lineRule="auto"/>
      <w:jc w:val="center"/>
    </w:pPr>
    <w:rPr>
      <w:rFonts w:ascii="Times" w:eastAsia="Times New Roman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qFormat/>
    <w:rsid w:val="000C654B"/>
    <w:pPr>
      <w:widowControl/>
      <w:spacing w:after="240" w:line="480" w:lineRule="auto"/>
      <w:jc w:val="center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0C654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C654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C654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C654B"/>
    <w:rPr>
      <w:rFonts w:ascii="等线" w:eastAsia="等线" w:hAnsi="等线"/>
      <w:noProof/>
      <w:sz w:val="20"/>
    </w:rPr>
  </w:style>
  <w:style w:type="paragraph" w:customStyle="1" w:styleId="RSCB01ARTAbstract">
    <w:name w:val="RSC B01 ART Abstract"/>
    <w:basedOn w:val="a"/>
    <w:link w:val="RSCB01ARTAbstractChar"/>
    <w:qFormat/>
    <w:rsid w:val="000B1186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0B1186"/>
    <w:rPr>
      <w:noProof/>
      <w:kern w:val="0"/>
      <w:sz w:val="16"/>
      <w:lang w:val="en-GB" w:eastAsia="en-GB"/>
    </w:rPr>
  </w:style>
  <w:style w:type="paragraph" w:customStyle="1" w:styleId="Addresses">
    <w:name w:val="Addresses"/>
    <w:basedOn w:val="a"/>
    <w:rsid w:val="00952D27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A38F95F3-AF09-4851-A6AD-AC915B80C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8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黄通</dc:creator>
  <cp:keywords/>
  <dc:description/>
  <cp:lastModifiedBy>黄通</cp:lastModifiedBy>
  <cp:revision>34</cp:revision>
  <dcterms:created xsi:type="dcterms:W3CDTF">2022-12-06T15:49:00Z</dcterms:created>
  <dcterms:modified xsi:type="dcterms:W3CDTF">2023-01-12T07:30:00Z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65efc074771325c922f8ec6b18618fd705a2835603eb14d2370d0b26832e13ea</vt:lpwstr>
  </property>
</Properties>
</file>