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8AC" w:rsidRDefault="006548AC" w:rsidP="006548AC">
      <w:pPr>
        <w:widowControl/>
        <w:ind w:leftChars="-135" w:left="-283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noProof/>
          <w:color w:val="000000"/>
          <w:sz w:val="28"/>
          <w:lang w:val="en-IN" w:eastAsia="en-IN"/>
        </w:rPr>
        <w:drawing>
          <wp:inline distT="0" distB="0" distL="0" distR="0">
            <wp:extent cx="5918200" cy="3877310"/>
            <wp:effectExtent l="0" t="0" r="635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387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8AC" w:rsidRDefault="006548AC" w:rsidP="006548AC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00"/>
          <w:sz w:val="28"/>
        </w:rPr>
        <w:t xml:space="preserve">Supplementary Figure 1.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 of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ISG15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expression with survival outcome. (A)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ISG15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TCGA-OV dataset. (B)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ISG15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high and low expression group in GSE30161 dataset. (C)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ISG15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GSE32063 dataset. (D)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ISG15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GSE63885 dataset. The numbers below the figures denote the number of patients at risk in each group.</w:t>
      </w:r>
    </w:p>
    <w:p w:rsidR="006548AC" w:rsidRDefault="006548AC" w:rsidP="006548AC">
      <w:pPr>
        <w:widowControl/>
        <w:jc w:val="left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8"/>
        </w:rPr>
        <w:br w:type="page"/>
      </w:r>
    </w:p>
    <w:p w:rsidR="006548AC" w:rsidRDefault="006548AC" w:rsidP="006548AC">
      <w:pPr>
        <w:widowControl/>
        <w:ind w:leftChars="-202" w:left="-424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noProof/>
          <w:color w:val="000000"/>
          <w:sz w:val="28"/>
          <w:lang w:val="en-IN" w:eastAsia="en-IN"/>
        </w:rPr>
        <w:lastRenderedPageBreak/>
        <w:drawing>
          <wp:inline distT="0" distB="0" distL="0" distR="0">
            <wp:extent cx="5610860" cy="3950335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8AC" w:rsidRDefault="006548AC" w:rsidP="006548AC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00"/>
          <w:sz w:val="28"/>
        </w:rPr>
        <w:t xml:space="preserve">Supplementary Figure 2.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 of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SNCA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expression with survival outcome. (A)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SNCA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TCGA-OV dataset. (B)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SNCA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high and low expression group in GSE30161 dataset. (C)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SNCA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GSE32063 dataset. (D)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SNCA </w:t>
      </w:r>
      <w:r>
        <w:rPr>
          <w:rFonts w:ascii="Times New Roman" w:hAnsi="Times New Roman" w:cs="Times New Roman"/>
          <w:color w:val="000000"/>
          <w:sz w:val="24"/>
          <w:szCs w:val="24"/>
        </w:rPr>
        <w:t>high and low expression group in GSE63885 dataset. The numbers below the figures denote the number of patients at risk in each group.</w:t>
      </w:r>
    </w:p>
    <w:p w:rsidR="006548AC" w:rsidRDefault="006548AC" w:rsidP="006548AC">
      <w:pPr>
        <w:widowControl/>
        <w:jc w:val="left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8"/>
        </w:rPr>
        <w:br w:type="page"/>
      </w:r>
    </w:p>
    <w:p w:rsidR="006548AC" w:rsidRDefault="006548AC" w:rsidP="006548AC">
      <w:pPr>
        <w:widowControl/>
        <w:ind w:leftChars="-202" w:left="-424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noProof/>
          <w:color w:val="000000"/>
          <w:sz w:val="28"/>
          <w:lang w:val="en-IN" w:eastAsia="en-IN"/>
        </w:rPr>
        <w:lastRenderedPageBreak/>
        <w:drawing>
          <wp:inline distT="0" distB="0" distL="0" distR="0">
            <wp:extent cx="5610860" cy="365760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8AC" w:rsidRDefault="006548AC" w:rsidP="006548AC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00"/>
          <w:sz w:val="28"/>
        </w:rPr>
        <w:t xml:space="preserve">Supplementary Figure 3.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 of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PLCG2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expression with survival outcome. (A)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PLCG2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TCGA-OV dataset. (B)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PLCG2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high and low expression group in GSE30161 dataset. (C)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PLCG2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GSE32063 dataset. (D)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PLCG2 </w:t>
      </w:r>
      <w:r>
        <w:rPr>
          <w:rFonts w:ascii="Times New Roman" w:hAnsi="Times New Roman" w:cs="Times New Roman"/>
          <w:color w:val="000000"/>
          <w:sz w:val="24"/>
          <w:szCs w:val="24"/>
        </w:rPr>
        <w:t>high and low expression group in GSE63885 dataset. The numbers below the figures denote the number of patients at risk in each group.</w:t>
      </w:r>
    </w:p>
    <w:p w:rsidR="006548AC" w:rsidRDefault="006548AC" w:rsidP="006548AC">
      <w:pPr>
        <w:widowControl/>
        <w:jc w:val="left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8"/>
        </w:rPr>
        <w:br w:type="page"/>
      </w:r>
    </w:p>
    <w:p w:rsidR="006548AC" w:rsidRDefault="006548AC" w:rsidP="006548AC">
      <w:pPr>
        <w:widowControl/>
        <w:ind w:leftChars="-202" w:left="-424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noProof/>
          <w:color w:val="000000"/>
          <w:sz w:val="28"/>
          <w:lang w:val="en-IN" w:eastAsia="en-IN"/>
        </w:rPr>
        <w:lastRenderedPageBreak/>
        <w:drawing>
          <wp:inline distT="0" distB="0" distL="0" distR="0">
            <wp:extent cx="5610860" cy="3979545"/>
            <wp:effectExtent l="0" t="0" r="889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8AC" w:rsidRDefault="006548AC" w:rsidP="006548AC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00"/>
          <w:sz w:val="28"/>
        </w:rPr>
        <w:t xml:space="preserve">Supplementary Figure 4.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 of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RHOU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expression with survival outcome. (A)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RHOU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TCGA-OV dataset. (B)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RHOU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GSE32063 dataset. (C)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RHOU </w:t>
      </w:r>
      <w:r>
        <w:rPr>
          <w:rFonts w:ascii="Times New Roman" w:hAnsi="Times New Roman" w:cs="Times New Roman"/>
          <w:color w:val="000000"/>
          <w:sz w:val="24"/>
          <w:szCs w:val="24"/>
        </w:rPr>
        <w:t>high and low expression group in GSE63885 dataset. The numbers below the figures denote the number of patients at risk in each group.</w:t>
      </w:r>
    </w:p>
    <w:p w:rsidR="006548AC" w:rsidRDefault="006548AC" w:rsidP="006548AC">
      <w:pPr>
        <w:widowControl/>
        <w:jc w:val="left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8"/>
        </w:rPr>
        <w:br w:type="page"/>
      </w:r>
    </w:p>
    <w:p w:rsidR="006548AC" w:rsidRDefault="006548AC" w:rsidP="006548AC">
      <w:pPr>
        <w:widowControl/>
        <w:ind w:leftChars="-202" w:left="-424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noProof/>
          <w:color w:val="000000"/>
          <w:sz w:val="28"/>
          <w:lang w:val="en-IN" w:eastAsia="en-IN"/>
        </w:rPr>
        <w:lastRenderedPageBreak/>
        <w:drawing>
          <wp:inline distT="0" distB="0" distL="0" distR="0">
            <wp:extent cx="5610860" cy="3649980"/>
            <wp:effectExtent l="0" t="0" r="889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8AC" w:rsidRDefault="006548AC" w:rsidP="006548AC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00"/>
          <w:sz w:val="28"/>
        </w:rPr>
        <w:t xml:space="preserve">Supplementary Figure 5.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 of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TRIB2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expression with survival outcome. (A)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TRIB2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TCGA-OV dataset. (B)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TRIB2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high and low expression group in GSE30161 dataset. (C)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TRIB2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GSE32063 dataset. (D)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TRIB2 </w:t>
      </w:r>
      <w:r>
        <w:rPr>
          <w:rFonts w:ascii="Times New Roman" w:hAnsi="Times New Roman" w:cs="Times New Roman"/>
          <w:color w:val="000000"/>
          <w:sz w:val="24"/>
          <w:szCs w:val="24"/>
        </w:rPr>
        <w:t>high and low expression group in GSE63885 dataset. The numbers below the figures denote the number of patients at risk in each group.</w:t>
      </w:r>
    </w:p>
    <w:p w:rsidR="006548AC" w:rsidRDefault="006548AC" w:rsidP="006548AC">
      <w:pPr>
        <w:widowControl/>
        <w:jc w:val="left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8"/>
        </w:rPr>
        <w:br w:type="page"/>
      </w:r>
    </w:p>
    <w:p w:rsidR="006548AC" w:rsidRDefault="006548AC" w:rsidP="006548AC">
      <w:pPr>
        <w:widowControl/>
        <w:ind w:leftChars="-202" w:left="-424"/>
        <w:rPr>
          <w:rFonts w:ascii="Times New Roman" w:eastAsia="SimSun" w:hAnsi="Times New Roman" w:cs="Times New Roman"/>
          <w:b/>
          <w:color w:val="000000"/>
          <w:sz w:val="28"/>
        </w:rPr>
      </w:pPr>
      <w:r>
        <w:rPr>
          <w:rFonts w:ascii="Times New Roman" w:eastAsia="SimSun" w:hAnsi="Times New Roman" w:cs="Times New Roman"/>
          <w:b/>
          <w:noProof/>
          <w:color w:val="000000"/>
          <w:sz w:val="28"/>
          <w:lang w:val="en-IN" w:eastAsia="en-IN"/>
        </w:rPr>
        <w:lastRenderedPageBreak/>
        <w:drawing>
          <wp:inline distT="0" distB="0" distL="0" distR="0">
            <wp:extent cx="5610860" cy="3635375"/>
            <wp:effectExtent l="0" t="0" r="889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63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8AC" w:rsidRDefault="006548AC" w:rsidP="006548AC">
      <w:pPr>
        <w:autoSpaceDE w:val="0"/>
        <w:autoSpaceDN w:val="0"/>
        <w:adjustRightInd w:val="0"/>
        <w:spacing w:after="24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color w:val="000000"/>
          <w:sz w:val="28"/>
        </w:rPr>
        <w:t xml:space="preserve">Supplementary Figure 6.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 of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ELP3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expression with survival outcome. (A)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ELP3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high and low expression group in TCGA-OV dataset. (B)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ELP3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high and low expression group in GSE32063 dataset. (C) Overall survival (OS) and progress free interval (PFI) in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ELP3 </w:t>
      </w:r>
      <w:r>
        <w:rPr>
          <w:rFonts w:ascii="Times New Roman" w:hAnsi="Times New Roman" w:cs="Times New Roman"/>
          <w:color w:val="000000"/>
          <w:sz w:val="24"/>
          <w:szCs w:val="24"/>
        </w:rPr>
        <w:t>high and low expression group in GSE63885 dataset. The numbers below the figures denote the number of patients at risk in each group.</w:t>
      </w:r>
    </w:p>
    <w:p w:rsidR="006548AC" w:rsidRDefault="006548AC" w:rsidP="006548AC">
      <w:pPr>
        <w:widowControl/>
        <w:ind w:leftChars="-202" w:left="-424"/>
        <w:rPr>
          <w:rFonts w:ascii="Times New Roman" w:eastAsia="SimSun" w:hAnsi="Times New Roman" w:cs="Times New Roman"/>
          <w:b/>
          <w:color w:val="000000"/>
          <w:sz w:val="28"/>
        </w:rPr>
      </w:pPr>
    </w:p>
    <w:p w:rsidR="00593616" w:rsidRDefault="006548AC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8AC"/>
    <w:rsid w:val="00295487"/>
    <w:rsid w:val="006548AC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553757-77E6-4BF9-8742-FC6E3A93E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8A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21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537</Words>
  <Characters>3064</Characters>
  <Application>Microsoft Office Word</Application>
  <DocSecurity>0</DocSecurity>
  <Lines>25</Lines>
  <Paragraphs>7</Paragraphs>
  <ScaleCrop>false</ScaleCrop>
  <Company>Springer Nature</Company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2021-02-26T12:08:00Z</dcterms:created>
  <dcterms:modified xsi:type="dcterms:W3CDTF">2021-02-26T12:10:00Z</dcterms:modified>
</cp:coreProperties>
</file>