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751967" w14:textId="77777777" w:rsidR="009C418C" w:rsidRPr="009C418C" w:rsidRDefault="009C418C" w:rsidP="009C418C">
      <w:pPr>
        <w:ind w:left="720" w:hanging="720"/>
        <w:rPr>
          <w:rFonts w:ascii="Times New Roman" w:hAnsi="Times New Roman" w:cs="Times New Roman"/>
          <w:b/>
          <w:noProof/>
          <w:sz w:val="24"/>
        </w:rPr>
      </w:pPr>
      <w:r w:rsidRPr="009C418C">
        <w:rPr>
          <w:rFonts w:ascii="Times New Roman" w:hAnsi="Times New Roman" w:cs="Times New Roman"/>
          <w:b/>
          <w:noProof/>
          <w:sz w:val="24"/>
        </w:rPr>
        <w:t>Supplementary materials</w:t>
      </w:r>
    </w:p>
    <w:p w14:paraId="625C8166" w14:textId="77777777" w:rsidR="009C418C" w:rsidRPr="009C418C" w:rsidRDefault="009C418C" w:rsidP="009C418C">
      <w:pPr>
        <w:ind w:left="720" w:hanging="720"/>
        <w:rPr>
          <w:rFonts w:ascii="Calibri" w:hAnsi="Calibri" w:cs="Calibri"/>
          <w:b/>
          <w:noProof/>
          <w:sz w:val="20"/>
        </w:rPr>
      </w:pPr>
    </w:p>
    <w:p w14:paraId="11DCFEFF" w14:textId="77777777" w:rsidR="009C418C" w:rsidRPr="009C418C" w:rsidRDefault="009C418C" w:rsidP="009C418C">
      <w:r w:rsidRPr="009C418C">
        <w:rPr>
          <w:rFonts w:ascii="Times New Roman" w:hAnsi="Times New Roman" w:cs="Times New Roman"/>
          <w:sz w:val="22"/>
          <w:szCs w:val="24"/>
        </w:rPr>
        <w:t>Table S1. Factors associated with d</w:t>
      </w:r>
      <w:r w:rsidRPr="009C418C">
        <w:rPr>
          <w:rFonts w:ascii="Times New Roman" w:eastAsia="等线" w:hAnsi="Times New Roman" w:cs="Times New Roman"/>
          <w:kern w:val="0"/>
          <w:sz w:val="22"/>
        </w:rPr>
        <w:t>istant</w:t>
      </w:r>
      <w:r w:rsidRPr="009C418C">
        <w:rPr>
          <w:rFonts w:ascii="Times New Roman" w:hAnsi="Times New Roman" w:cs="Times New Roman"/>
          <w:sz w:val="22"/>
          <w:szCs w:val="24"/>
        </w:rPr>
        <w:t xml:space="preserve"> metastasis in patients with lepidic adenocarcinoma (n = 4087).</w:t>
      </w:r>
    </w:p>
    <w:tbl>
      <w:tblPr>
        <w:tblW w:w="9638" w:type="dxa"/>
        <w:tblLook w:val="04A0" w:firstRow="1" w:lastRow="0" w:firstColumn="1" w:lastColumn="0" w:noHBand="0" w:noVBand="1"/>
      </w:tblPr>
      <w:tblGrid>
        <w:gridCol w:w="2410"/>
        <w:gridCol w:w="1559"/>
        <w:gridCol w:w="1418"/>
        <w:gridCol w:w="913"/>
        <w:gridCol w:w="821"/>
        <w:gridCol w:w="1628"/>
        <w:gridCol w:w="889"/>
      </w:tblGrid>
      <w:tr w:rsidR="009C418C" w:rsidRPr="009C418C" w14:paraId="60BBE521" w14:textId="77777777" w:rsidTr="00E244C6">
        <w:trPr>
          <w:trHeight w:val="336"/>
        </w:trPr>
        <w:tc>
          <w:tcPr>
            <w:tcW w:w="241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476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297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D391F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Distant met</w:t>
            </w:r>
            <w:bookmarkStart w:id="0" w:name="_GoBack"/>
            <w:bookmarkEnd w:id="0"/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astasis</w:t>
            </w:r>
          </w:p>
        </w:tc>
        <w:tc>
          <w:tcPr>
            <w:tcW w:w="9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59460A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Pearson χ 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2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P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noBreakHyphen/>
              <w:t>value</w:t>
            </w:r>
          </w:p>
        </w:tc>
        <w:tc>
          <w:tcPr>
            <w:tcW w:w="3338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433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Multivariate analysis</w:t>
            </w:r>
          </w:p>
        </w:tc>
      </w:tr>
      <w:tr w:rsidR="009C418C" w:rsidRPr="009C418C" w14:paraId="236C0958" w14:textId="77777777" w:rsidTr="00E244C6">
        <w:trPr>
          <w:trHeight w:val="276"/>
        </w:trPr>
        <w:tc>
          <w:tcPr>
            <w:tcW w:w="241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213C2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BB1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Yes; n = 1128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25D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No; n = 2959</w:t>
            </w:r>
          </w:p>
        </w:tc>
        <w:tc>
          <w:tcPr>
            <w:tcW w:w="913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840A9C9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72B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AEA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A83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P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noBreakHyphen/>
              <w:t>value</w:t>
            </w:r>
          </w:p>
        </w:tc>
      </w:tr>
      <w:tr w:rsidR="009C418C" w:rsidRPr="009C418C" w14:paraId="53EAF26D" w14:textId="77777777" w:rsidTr="00E244C6">
        <w:trPr>
          <w:trHeight w:val="276"/>
        </w:trPr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AF33C3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617B9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CDEDE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2B7B72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2BB2C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D7691D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C620F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71416891" w14:textId="77777777" w:rsidTr="00E244C6">
        <w:trPr>
          <w:trHeight w:val="276"/>
        </w:trPr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32BDE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Age, years old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CF8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F6E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4CA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0.460</w:t>
            </w:r>
          </w:p>
        </w:tc>
        <w:tc>
          <w:tcPr>
            <w:tcW w:w="8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17E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0CC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0A0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5F12C060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6654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0-69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94D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539 (47.8)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940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1413 (47.8)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E86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321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C6E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028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2EFAEF6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04F4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70-79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FBE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374 (33.2)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938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1026 (34.7)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997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CBB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0E2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F71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2CE1EB9F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D948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&gt;=80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3E5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215 (19.1)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E59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520 (17.6)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FD5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AA4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498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DA6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170D9863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FC9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Sex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1D4B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9F3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BF3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5857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C9A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A21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2C600069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D8BD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D58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468 (41.5)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7FA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1078 (36.4)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99B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C09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9EB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03D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0D79B467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838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960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660 (58.5)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9AA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1881 (63.6)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F7A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30C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1.168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540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(0.979,1.394)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9BA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0.086</w:t>
            </w:r>
          </w:p>
        </w:tc>
      </w:tr>
      <w:tr w:rsidR="009C418C" w:rsidRPr="009C418C" w14:paraId="65F37F59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9462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Race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3995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FBF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2A9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011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0E2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606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6C4DA401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9660D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White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F01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854 (75.7)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92D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2427 (82.0)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2EA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CA7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8B0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5EA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5C58AA33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9AB0D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Black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4191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119 (10.5)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766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231 (7.8)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2E5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3A9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1.331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A5FC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(0.989,1.791)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87C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0.059</w:t>
            </w:r>
          </w:p>
        </w:tc>
      </w:tr>
      <w:tr w:rsidR="009C418C" w:rsidRPr="009C418C" w14:paraId="3F11AFC7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4191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Other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25C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155 (13.7)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1AE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301 (10.2)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F0A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235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1.636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C29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(1.261,2.122)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93C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7CBF33D3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3C83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Laterality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318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BE6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105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D55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ED6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977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1EAC3879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1B1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Left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26E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402 (35.6)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447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1172 (39.6)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5D9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7E8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099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D75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1ABD04D2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2F15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Right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0A2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604 (53.5)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45A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1785 (60.3)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3BB3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916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0.891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48B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(0.746,1.066)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2B7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0.207</w:t>
            </w:r>
          </w:p>
        </w:tc>
      </w:tr>
      <w:tr w:rsidR="009C418C" w:rsidRPr="009C418C" w14:paraId="25C9C47F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BEEF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BE1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122 (10.8)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C44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 (0.1)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CEC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933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31.189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868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(7.260,133.988)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22A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053F74AE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0A96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Lobe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FD27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80C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5AA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F5B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2BA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362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64DD9F21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F54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Upper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816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463 (41.0)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13B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1682 (56.8)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5D7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C17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63B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748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083D66A3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913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Middle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288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51 (4.5)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71D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145 (4.9)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AC3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219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1.426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3C4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(0.959,2.118)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56E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0.079</w:t>
            </w:r>
          </w:p>
        </w:tc>
      </w:tr>
      <w:tr w:rsidR="009C418C" w:rsidRPr="009C418C" w14:paraId="7CB0A705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2DB8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Lower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1AFA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347 (30.8)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824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1053 (35.6)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5A6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B46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1.046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D09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(0.868,1.261)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E1C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0.635</w:t>
            </w:r>
          </w:p>
        </w:tc>
      </w:tr>
      <w:tr w:rsidR="009C418C" w:rsidRPr="009C418C" w14:paraId="7B8D5803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6434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DC4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267 (23.7)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A0B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79 (2.7)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B83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224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3.696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CC0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(2.618,5.217)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A79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492078C2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7255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Tumor Size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21D5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EB6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A8F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C29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801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6B9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639BE331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9792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&lt;3 cm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A7D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303 (26.9)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8B7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1870 (63.2)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7D2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8B8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6B2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833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291E5B2E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C58F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&gt;=3 &amp; &lt;5 cm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FB5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252 (22.3)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B36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642 (21.7)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951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B50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2.191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66B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(1.771,2.709)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7BE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3DE6BF89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B188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&gt;=5 cm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5C4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199 (17.6)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7567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315 (10.6)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3B9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15A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3.293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8E6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(2.575,4.211)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B9C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131CA247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BADE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B72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374 (33.2)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519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132 (4.5)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384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381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8.932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8F9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(6.821,11.697)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676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7D0A6273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38B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Separate tumor nodules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88EF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203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1E0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949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1D9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374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07B1E76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D6CF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6E9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241 (21.4)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2A7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91 (3.1)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C78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DF1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F11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A54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61106C80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58E7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6D0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124 (11.0)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BBC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997 (33.7)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A22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B31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0.047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50C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(0.032,0.069)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7B0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25C98CA0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4EF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BCE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763 (67.6)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2CA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1871 (63.2)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061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912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0.069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3A4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(0.048,0.100)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FAA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5D6BC5A9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9E6E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Pleural invasion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C6A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466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53F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7C0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189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433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2BD26007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CA3A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C0C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23 (2.0)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647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87 (2.9)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F33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5CB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F39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74D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0F3FB502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A7D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B1A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56 (5.0)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0EE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621 (21.0)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20E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791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0.663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110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(0.327,1.342)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59C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0.253</w:t>
            </w:r>
          </w:p>
        </w:tc>
      </w:tr>
      <w:tr w:rsidR="009C418C" w:rsidRPr="009C418C" w14:paraId="34EEFBFF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CA6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49A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1049 (93.0)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834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2251 (76.1)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2A8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708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3.352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27C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(1.718,6.540)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390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3C6E2E90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2FBD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Grade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5826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98A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FE6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8BC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B6E9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BAB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9D4315F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1E9B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076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329 (29.2)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1E9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1263 (42.7)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395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423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BA0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B49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586934B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DBDB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524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205 (18.2)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B23A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864 (29.2)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67D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D40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0.890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051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(0.706,1.123)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FB5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0.326</w:t>
            </w:r>
          </w:p>
        </w:tc>
      </w:tr>
      <w:tr w:rsidR="009C418C" w:rsidRPr="009C418C" w14:paraId="5AD5975F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6C8D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41E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70 (6.2)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FFB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174 (5.9)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929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3C4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1.480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AF4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(1.038,2.111)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AB5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0.030</w:t>
            </w:r>
          </w:p>
        </w:tc>
      </w:tr>
      <w:tr w:rsidR="009C418C" w:rsidRPr="009C418C" w14:paraId="49C5C119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F9E4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 xml:space="preserve">  IV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8CA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 (0.1)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A61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 (0.2)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F97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773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0.168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48A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(0.009,3.090)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4BA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0.230</w:t>
            </w:r>
          </w:p>
        </w:tc>
      </w:tr>
      <w:tr w:rsidR="009C418C" w:rsidRPr="009C418C" w14:paraId="47313BEB" w14:textId="77777777" w:rsidTr="00E244C6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8DB2D9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1315B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523 (46.4)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34A9A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652 (22.0)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5D50E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F54A3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1.895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2DF95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(1.538,2.336)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C2C5F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</w:tbl>
    <w:p w14:paraId="46D48023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  <w:r w:rsidRPr="009C418C">
        <w:rPr>
          <w:rFonts w:ascii="Times New Roman" w:hAnsi="Times New Roman" w:cs="Times New Roman"/>
          <w:sz w:val="22"/>
          <w:szCs w:val="24"/>
        </w:rPr>
        <w:t>Abbreviations: CI, confidence interval; NI, not included; OR, odds ratio.</w:t>
      </w:r>
    </w:p>
    <w:p w14:paraId="6144896B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</w:p>
    <w:p w14:paraId="1D58AB62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</w:p>
    <w:p w14:paraId="6DB39C73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  <w:r w:rsidRPr="009C418C">
        <w:rPr>
          <w:rFonts w:ascii="Times New Roman" w:hAnsi="Times New Roman" w:cs="Times New Roman"/>
          <w:sz w:val="22"/>
          <w:szCs w:val="24"/>
        </w:rPr>
        <w:t>Table S2. Factors associated with lymph node metastasis in patients with lepidic adenocarcinoma (n = 4087).</w:t>
      </w:r>
    </w:p>
    <w:tbl>
      <w:tblPr>
        <w:tblW w:w="9134" w:type="dxa"/>
        <w:tblLook w:val="04A0" w:firstRow="1" w:lastRow="0" w:firstColumn="1" w:lastColumn="0" w:noHBand="0" w:noVBand="1"/>
      </w:tblPr>
      <w:tblGrid>
        <w:gridCol w:w="2300"/>
        <w:gridCol w:w="1386"/>
        <w:gridCol w:w="1417"/>
        <w:gridCol w:w="913"/>
        <w:gridCol w:w="711"/>
        <w:gridCol w:w="1518"/>
        <w:gridCol w:w="889"/>
      </w:tblGrid>
      <w:tr w:rsidR="009C418C" w:rsidRPr="009C418C" w14:paraId="50DEB0FE" w14:textId="77777777" w:rsidTr="00E244C6">
        <w:trPr>
          <w:trHeight w:val="336"/>
        </w:trPr>
        <w:tc>
          <w:tcPr>
            <w:tcW w:w="2300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DD6B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Characteristics</w:t>
            </w:r>
          </w:p>
        </w:tc>
        <w:tc>
          <w:tcPr>
            <w:tcW w:w="28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8C0C3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Lymph node metastasis</w:t>
            </w:r>
          </w:p>
        </w:tc>
        <w:tc>
          <w:tcPr>
            <w:tcW w:w="913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E6D1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Pearson χ 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2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P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noBreakHyphen/>
              <w:t>value</w:t>
            </w:r>
          </w:p>
        </w:tc>
        <w:tc>
          <w:tcPr>
            <w:tcW w:w="311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6C82B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Multivariate analysis</w:t>
            </w:r>
          </w:p>
        </w:tc>
      </w:tr>
      <w:tr w:rsidR="009C418C" w:rsidRPr="009C418C" w14:paraId="1549DD68" w14:textId="77777777" w:rsidTr="00E244C6">
        <w:trPr>
          <w:trHeight w:val="276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8E14F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4FC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Yes; n = 991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EC2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No; n = 3096</w:t>
            </w:r>
          </w:p>
        </w:tc>
        <w:tc>
          <w:tcPr>
            <w:tcW w:w="91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539A2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CEC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A44D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F3E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P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noBreakHyphen/>
              <w:t>value</w:t>
            </w:r>
          </w:p>
        </w:tc>
      </w:tr>
      <w:tr w:rsidR="009C418C" w:rsidRPr="009C418C" w14:paraId="463C8FBF" w14:textId="77777777" w:rsidTr="00E244C6">
        <w:trPr>
          <w:trHeight w:val="276"/>
        </w:trPr>
        <w:tc>
          <w:tcPr>
            <w:tcW w:w="23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BF9541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CDBA7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477A85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Number (%)</w:t>
            </w:r>
          </w:p>
        </w:tc>
        <w:tc>
          <w:tcPr>
            <w:tcW w:w="9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812F0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FF4EB5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F5485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E5F6D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78355290" w14:textId="77777777" w:rsidTr="00E244C6">
        <w:trPr>
          <w:trHeight w:val="276"/>
        </w:trPr>
        <w:tc>
          <w:tcPr>
            <w:tcW w:w="23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6ED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Age, years old</w:t>
            </w:r>
          </w:p>
        </w:tc>
        <w:tc>
          <w:tcPr>
            <w:tcW w:w="138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5A38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D29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9FD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0.017</w:t>
            </w:r>
          </w:p>
        </w:tc>
        <w:tc>
          <w:tcPr>
            <w:tcW w:w="7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720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C45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491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29A6EB9E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5779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0-69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8BD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512 (51.7)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34A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1440 (46.5)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42B0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CFF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AB5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378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5FECF30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9E15F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70-79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AC3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311 (31.4)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78E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1089 (35.2)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059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228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0.772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EAB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(0.650,0.916)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09E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0.003</w:t>
            </w:r>
          </w:p>
        </w:tc>
      </w:tr>
      <w:tr w:rsidR="009C418C" w:rsidRPr="009C418C" w14:paraId="767BAB6F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5055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&gt;=80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BC4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168 (17.0)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8D4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567 (18.3)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D6C0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375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0.689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90F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(0.555,0.854)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52C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0.001</w:t>
            </w:r>
          </w:p>
        </w:tc>
      </w:tr>
      <w:tr w:rsidR="009C418C" w:rsidRPr="009C418C" w14:paraId="416A156A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CB22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Sex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E460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1F0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20E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950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66E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076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08480CC2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630B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Male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672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437 (44.1)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FC7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1109 (35.8)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65B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436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995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618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01E0FF8C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1A3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Female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4CA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554 (55.9)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BEB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1987 (64.2)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407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8BF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0.845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886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(0.724</w:t>
            </w:r>
            <w:r w:rsidRPr="009C418C">
              <w:rPr>
                <w:rFonts w:ascii="Times New Roman" w:eastAsia="等线" w:hAnsi="Times New Roman" w:cs="Times New Roman" w:hint="eastAsia"/>
                <w:kern w:val="0"/>
                <w:sz w:val="22"/>
              </w:rPr>
              <w:t>,</w:t>
            </w: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0.987)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B30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0.033</w:t>
            </w:r>
          </w:p>
        </w:tc>
      </w:tr>
      <w:tr w:rsidR="009C418C" w:rsidRPr="009C418C" w14:paraId="7BA67996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6112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Race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C6C2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DB7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452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F7D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7A3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C05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1E1FE80E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6C79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White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36E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763 (77.0)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E05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2518 (81.3)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018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AFE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CAB9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EA6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75A2C8D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1FE0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Black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B67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93 (9.4)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776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257 (8.3)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710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10F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1.020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353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(0.779,1.335)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61B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0.885</w:t>
            </w:r>
          </w:p>
        </w:tc>
      </w:tr>
      <w:tr w:rsidR="009C418C" w:rsidRPr="009C418C" w14:paraId="1B539FB8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0838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Other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34D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135 (13.6)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116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321 (10.4)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4D8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DA0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1.354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1C2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(1.074,1.708)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ACA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0.010</w:t>
            </w:r>
          </w:p>
        </w:tc>
      </w:tr>
      <w:tr w:rsidR="009C418C" w:rsidRPr="009C418C" w14:paraId="490558A6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24E4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Laterality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30DE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A02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849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543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9BE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78D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743FEA34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A70D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Left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9A4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364 (36.7)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854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1210 (39.1)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002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D30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494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CFD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666039A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8C633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Right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6F5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583 (58.8)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1EA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1806 (58.3)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944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518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1.074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403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(0.913,1.263)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C44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0.391</w:t>
            </w:r>
          </w:p>
        </w:tc>
      </w:tr>
      <w:tr w:rsidR="009C418C" w:rsidRPr="009C418C" w14:paraId="7E331200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180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237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44 (4.4)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019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80 (2.6)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DFA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4BA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1.196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C2A0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(0.742,1.928)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B7A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0.463</w:t>
            </w:r>
          </w:p>
        </w:tc>
      </w:tr>
      <w:tr w:rsidR="009C418C" w:rsidRPr="009C418C" w14:paraId="4ED729AB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7AC5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Lobe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9948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1E1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6EB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115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17C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6A6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FCD5232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51B3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Upper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90BE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500 (50.5)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836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1645 (53.1)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D28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E73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444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52E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56E08835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2AE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Middle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62A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52 (5.2)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35A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144 (4.7)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F5B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956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1.189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45C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(0.831,1.703)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7CC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0.343</w:t>
            </w:r>
          </w:p>
        </w:tc>
      </w:tr>
      <w:tr w:rsidR="009C418C" w:rsidRPr="009C418C" w14:paraId="585EB3C3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3AE2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Lower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E3F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330 (33.3)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677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1070 (34.6)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4FF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DF6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0.955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FAA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(0.806,1.132)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FE7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0.595</w:t>
            </w:r>
          </w:p>
        </w:tc>
      </w:tr>
      <w:tr w:rsidR="009C418C" w:rsidRPr="009C418C" w14:paraId="5CB39838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1C14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F5B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109 (11.0)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68F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237 (7.7)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B27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339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0.819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E01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(0.597,1.122)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EF2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0.214</w:t>
            </w:r>
          </w:p>
        </w:tc>
      </w:tr>
      <w:tr w:rsidR="009C418C" w:rsidRPr="009C418C" w14:paraId="73E5AFEB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7462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Tumor Size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BDD9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1D8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E7D6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56F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3D2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6DD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7037B89C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B525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&lt;3 cm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202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321 (32.4)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B46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1852 (59.8)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D85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8A6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8B3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D75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4788DEDA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259F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&gt;=3 &amp; &lt;5 cm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FC6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264 (26.6)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069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630 (20.3)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A7A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482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2.169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A02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(1.787,2.633)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343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7C9332EA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311A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&gt;=5 cm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9F7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212 (21.4)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7D1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302 (9.8)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7B3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34E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3.544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93C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(2.839,4.424)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58A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36F0B0DA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522B6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629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194 (19.6)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A60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312 (10.1)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215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461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2.788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F79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(2.181,3.563)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3E1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511E0B12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D7ED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Separate tumor nodules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3AFF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459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975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AF6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271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1A5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6590D334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8E9B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745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111 (11.2)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625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221 (7.1)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353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4CC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76C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C6D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54A59C68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5BFE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DA8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196 (19.8)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D3F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925 (29.9)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D81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468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0.680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FCB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(0.501,0.922)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D79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0.013</w:t>
            </w:r>
          </w:p>
        </w:tc>
      </w:tr>
      <w:tr w:rsidR="009C418C" w:rsidRPr="009C418C" w14:paraId="4A1B85F4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2D9A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556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684 (69.0)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E59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1950 (63.0)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EE1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90F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0.588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364E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(0.445,0.776)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928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37D62109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BDE1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Pleural invasion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2B38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CBF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037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C6E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36E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4C3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2530F797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2E50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Yes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76F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29 (2.9)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117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81 (2.6)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874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A8B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C93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572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745AA119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2AD4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No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F21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60 (6.1)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257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617 (19.9)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EAA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C69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0.420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5D3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(0.249,0.709)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7A4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0.001</w:t>
            </w:r>
          </w:p>
        </w:tc>
      </w:tr>
      <w:tr w:rsidR="009C418C" w:rsidRPr="009C418C" w14:paraId="45F50CA9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3BD5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4F0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902 (91.0)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2BB7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2398 (77.5)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F9B2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294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1.332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A6A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(0.824,2.155)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BD2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0.242</w:t>
            </w:r>
          </w:p>
        </w:tc>
      </w:tr>
      <w:tr w:rsidR="009C418C" w:rsidRPr="009C418C" w14:paraId="29AB5300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9AC4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Grade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53634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636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194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38E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A38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3A75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14C972FA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FF31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lastRenderedPageBreak/>
              <w:t xml:space="preserve">  I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CC9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246 (24.8)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D71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1346 (43.5)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536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DCF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1.000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4A0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9A1E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9C418C" w:rsidRPr="009C418C" w14:paraId="3F8BB09D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A0E3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II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E38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263 (26.5)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962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806 (26.0)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232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4AB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1.660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F7B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(1.353,2.036)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3D7D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1654B845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4675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III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E50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89 (9.0)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EE06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155 (5.0)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23A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EF2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2.703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50A9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(1.982,3.686)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4FE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  <w:tr w:rsidR="009C418C" w:rsidRPr="009C418C" w14:paraId="38377772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DEBC2" w14:textId="77777777" w:rsidR="009C418C" w:rsidRPr="009C418C" w:rsidRDefault="009C418C" w:rsidP="009C418C">
            <w:pPr>
              <w:widowControl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IV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A5043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 (0.3)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EB8F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4 (0.1)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C941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A9A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2.608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C920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(0.551,12.338)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B494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0.227</w:t>
            </w:r>
          </w:p>
        </w:tc>
      </w:tr>
      <w:tr w:rsidR="009C418C" w:rsidRPr="009C418C" w14:paraId="42E90CF6" w14:textId="77777777" w:rsidTr="00E244C6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EE168C" w14:textId="77777777" w:rsidR="009C418C" w:rsidRPr="009C418C" w:rsidRDefault="009C418C" w:rsidP="009C418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Unknown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E3D34C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390 (39.4)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2DEDA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785 (25.4)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03718B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27B2B8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1.917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0012C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(1.577,2.329)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DD8FFA" w14:textId="77777777" w:rsidR="009C418C" w:rsidRPr="009C418C" w:rsidRDefault="009C418C" w:rsidP="009C418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C418C">
              <w:rPr>
                <w:rFonts w:ascii="Times New Roman" w:eastAsia="等线" w:hAnsi="Times New Roman" w:cs="Times New Roman"/>
                <w:kern w:val="0"/>
                <w:sz w:val="22"/>
              </w:rPr>
              <w:t>&lt;0.001</w:t>
            </w:r>
          </w:p>
        </w:tc>
      </w:tr>
    </w:tbl>
    <w:p w14:paraId="01A31A7A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  <w:r w:rsidRPr="009C418C">
        <w:rPr>
          <w:rFonts w:ascii="Times New Roman" w:hAnsi="Times New Roman" w:cs="Times New Roman"/>
          <w:sz w:val="22"/>
          <w:szCs w:val="24"/>
        </w:rPr>
        <w:t>Abbreviations: CI, confidence interval; NI, not included; OR, odds ratio.</w:t>
      </w:r>
    </w:p>
    <w:p w14:paraId="693B7D61" w14:textId="77777777" w:rsidR="009C418C" w:rsidRPr="009C418C" w:rsidRDefault="009C418C" w:rsidP="009C418C"/>
    <w:p w14:paraId="2A45E1E2" w14:textId="77777777" w:rsidR="009C418C" w:rsidRPr="009C418C" w:rsidRDefault="009C418C" w:rsidP="009C418C"/>
    <w:p w14:paraId="55F772C4" w14:textId="77777777" w:rsidR="009C418C" w:rsidRPr="009C418C" w:rsidRDefault="009C418C" w:rsidP="009C418C"/>
    <w:p w14:paraId="10FAB6FA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  <w:r w:rsidRPr="009C418C">
        <w:rPr>
          <w:noProof/>
        </w:rPr>
        <w:drawing>
          <wp:inline distT="0" distB="0" distL="0" distR="0" wp14:anchorId="643A7739" wp14:editId="31FC9F79">
            <wp:extent cx="5281930" cy="18503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653949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460" cy="1868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A4C44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  <w:r w:rsidRPr="009C418C">
        <w:rPr>
          <w:rFonts w:ascii="Times New Roman" w:hAnsi="Times New Roman" w:cs="Times New Roman"/>
          <w:sz w:val="22"/>
          <w:szCs w:val="24"/>
        </w:rPr>
        <w:t>Figure S1</w:t>
      </w:r>
      <w:r w:rsidRPr="009C418C">
        <w:rPr>
          <w:rFonts w:ascii="Times New Roman" w:hAnsi="Times New Roman" w:cs="Times New Roman" w:hint="eastAsia"/>
          <w:sz w:val="22"/>
          <w:szCs w:val="24"/>
        </w:rPr>
        <w:t>.</w:t>
      </w:r>
      <w:r w:rsidRPr="009C418C">
        <w:rPr>
          <w:rFonts w:ascii="Times New Roman" w:hAnsi="Times New Roman" w:cs="Times New Roman"/>
          <w:sz w:val="22"/>
          <w:szCs w:val="24"/>
        </w:rPr>
        <w:t xml:space="preserve"> (A, B) The optimal cutoff value of age was identified by X-tail; (C) the </w:t>
      </w:r>
      <w:r w:rsidRPr="009C418C">
        <w:rPr>
          <w:rFonts w:ascii="Times New Roman" w:eastAsia="宋体" w:hAnsi="Times New Roman" w:cs="Times New Roman"/>
          <w:sz w:val="22"/>
          <w:szCs w:val="24"/>
        </w:rPr>
        <w:t>Kaplan–Meier</w:t>
      </w:r>
      <w:r w:rsidRPr="009C418C">
        <w:rPr>
          <w:rFonts w:ascii="Times New Roman" w:hAnsi="Times New Roman" w:cs="Times New Roman"/>
          <w:sz w:val="22"/>
          <w:szCs w:val="24"/>
        </w:rPr>
        <w:t xml:space="preserve"> curves of overall survival in three age subgroups (0–69, 70–79, and 80+ years old).</w:t>
      </w:r>
    </w:p>
    <w:p w14:paraId="265CB66E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</w:p>
    <w:p w14:paraId="4DCF58D3" w14:textId="77777777" w:rsidR="009C418C" w:rsidRPr="009C418C" w:rsidRDefault="009C418C" w:rsidP="009C418C">
      <w:pPr>
        <w:rPr>
          <w:noProof/>
        </w:rPr>
      </w:pPr>
    </w:p>
    <w:p w14:paraId="268F7FB4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</w:p>
    <w:p w14:paraId="6A22E931" w14:textId="77777777" w:rsidR="009C418C" w:rsidRPr="009C418C" w:rsidRDefault="009C418C" w:rsidP="009C418C">
      <w:pPr>
        <w:rPr>
          <w:rFonts w:ascii="Times New Roman" w:hAnsi="Times New Roman" w:cs="Times New Roman"/>
          <w:sz w:val="22"/>
          <w:szCs w:val="24"/>
        </w:rPr>
      </w:pPr>
      <w:r w:rsidRPr="009C418C">
        <w:rPr>
          <w:noProof/>
        </w:rPr>
        <w:drawing>
          <wp:inline distT="0" distB="0" distL="0" distR="0" wp14:anchorId="437EAFA9" wp14:editId="6E25C3E7">
            <wp:extent cx="5281930" cy="1788591"/>
            <wp:effectExtent l="0" t="0" r="0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789571" name="Picture 2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776" cy="1802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18C">
        <w:rPr>
          <w:rFonts w:ascii="Times New Roman" w:hAnsi="Times New Roman" w:cs="Times New Roman"/>
          <w:sz w:val="22"/>
          <w:szCs w:val="24"/>
        </w:rPr>
        <w:t xml:space="preserve"> Figure S2</w:t>
      </w:r>
      <w:r w:rsidRPr="009C418C">
        <w:rPr>
          <w:rFonts w:ascii="Times New Roman" w:hAnsi="Times New Roman" w:cs="Times New Roman" w:hint="eastAsia"/>
          <w:sz w:val="22"/>
          <w:szCs w:val="24"/>
        </w:rPr>
        <w:t>.</w:t>
      </w:r>
      <w:r w:rsidRPr="009C418C">
        <w:rPr>
          <w:rFonts w:ascii="Times New Roman" w:hAnsi="Times New Roman" w:cs="Times New Roman"/>
          <w:sz w:val="22"/>
          <w:szCs w:val="24"/>
        </w:rPr>
        <w:t xml:space="preserve"> </w:t>
      </w:r>
      <w:r w:rsidRPr="009C418C">
        <w:rPr>
          <w:rFonts w:ascii="Times New Roman" w:eastAsia="宋体" w:hAnsi="Times New Roman" w:cs="Times New Roman"/>
          <w:sz w:val="22"/>
          <w:szCs w:val="24"/>
        </w:rPr>
        <w:t>Kaplan–Meier</w:t>
      </w:r>
      <w:r w:rsidRPr="009C418C">
        <w:rPr>
          <w:rFonts w:ascii="Times New Roman" w:hAnsi="Times New Roman" w:cs="Times New Roman"/>
          <w:sz w:val="22"/>
          <w:szCs w:val="24"/>
        </w:rPr>
        <w:t xml:space="preserve"> curves of overall survival (A) and cancer-specific survival (B) in patients with lung ADC-NOS and LPA after propensity</w:t>
      </w:r>
      <w:r w:rsidRPr="009C418C">
        <w:rPr>
          <w:rFonts w:ascii="Times New Roman" w:eastAsia="宋体" w:hAnsi="Times New Roman" w:cs="Times New Roman"/>
          <w:sz w:val="22"/>
          <w:szCs w:val="24"/>
        </w:rPr>
        <w:t xml:space="preserve"> </w:t>
      </w:r>
      <w:r w:rsidRPr="009C418C">
        <w:rPr>
          <w:rFonts w:ascii="Times New Roman" w:hAnsi="Times New Roman" w:cs="Times New Roman"/>
          <w:sz w:val="22"/>
          <w:szCs w:val="24"/>
        </w:rPr>
        <w:t>score matching.</w:t>
      </w:r>
    </w:p>
    <w:p w14:paraId="5858DD9B" w14:textId="77777777" w:rsidR="009C418C" w:rsidRPr="009C418C" w:rsidRDefault="009C418C" w:rsidP="009C418C">
      <w:pPr>
        <w:rPr>
          <w:rFonts w:ascii="Times New Roman" w:hAnsi="Times New Roman" w:cs="Times New Roman"/>
          <w:sz w:val="24"/>
          <w:szCs w:val="24"/>
        </w:rPr>
      </w:pPr>
      <w:r w:rsidRPr="009C418C">
        <w:rPr>
          <w:rFonts w:ascii="Times New Roman" w:hAnsi="Times New Roman" w:cs="Times New Roman"/>
          <w:sz w:val="22"/>
          <w:szCs w:val="24"/>
        </w:rPr>
        <w:t>Abbreviations: ADC, adenocarcinoma; LPA, lepidic adenocarcinoma; NOS, not otherwise specified.</w:t>
      </w:r>
      <w:r w:rsidRPr="009C418C">
        <w:rPr>
          <w:rFonts w:ascii="Times New Roman" w:hAnsi="Times New Roman" w:cs="Times New Roman"/>
          <w:sz w:val="22"/>
          <w:szCs w:val="24"/>
        </w:rPr>
        <w:fldChar w:fldCharType="begin"/>
      </w:r>
      <w:r w:rsidRPr="009C418C">
        <w:rPr>
          <w:rFonts w:ascii="Times New Roman" w:hAnsi="Times New Roman" w:cs="Times New Roman"/>
          <w:sz w:val="22"/>
          <w:szCs w:val="24"/>
        </w:rPr>
        <w:instrText xml:space="preserve"> ADDIN</w:instrText>
      </w:r>
      <w:r w:rsidRPr="009C418C">
        <w:rPr>
          <w:rFonts w:ascii="Times New Roman" w:hAnsi="Times New Roman" w:cs="Times New Roman"/>
          <w:sz w:val="22"/>
          <w:szCs w:val="24"/>
        </w:rPr>
        <w:fldChar w:fldCharType="end"/>
      </w:r>
    </w:p>
    <w:p w14:paraId="1400A661" w14:textId="60E62061" w:rsidR="00EC243C" w:rsidRPr="009C418C" w:rsidRDefault="00EC243C" w:rsidP="009C418C"/>
    <w:sectPr w:rsidR="00EC243C" w:rsidRPr="009C4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95667" w14:textId="77777777" w:rsidR="00C04BB3" w:rsidRDefault="00C04BB3" w:rsidP="00BC185E">
      <w:r>
        <w:separator/>
      </w:r>
    </w:p>
  </w:endnote>
  <w:endnote w:type="continuationSeparator" w:id="0">
    <w:p w14:paraId="6A45D133" w14:textId="77777777" w:rsidR="00C04BB3" w:rsidRDefault="00C04BB3" w:rsidP="00BC1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66A231" w14:textId="77777777" w:rsidR="00C04BB3" w:rsidRDefault="00C04BB3" w:rsidP="00BC185E">
      <w:r>
        <w:separator/>
      </w:r>
    </w:p>
  </w:footnote>
  <w:footnote w:type="continuationSeparator" w:id="0">
    <w:p w14:paraId="582CED0B" w14:textId="77777777" w:rsidR="00C04BB3" w:rsidRDefault="00C04BB3" w:rsidP="00BC18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143"/>
    <w:rsid w:val="00034060"/>
    <w:rsid w:val="00052DA8"/>
    <w:rsid w:val="00172529"/>
    <w:rsid w:val="00191A4C"/>
    <w:rsid w:val="001974A5"/>
    <w:rsid w:val="001F2742"/>
    <w:rsid w:val="002F0579"/>
    <w:rsid w:val="003206F6"/>
    <w:rsid w:val="00320A7B"/>
    <w:rsid w:val="003553E7"/>
    <w:rsid w:val="00440085"/>
    <w:rsid w:val="004516C9"/>
    <w:rsid w:val="006E526F"/>
    <w:rsid w:val="0076435C"/>
    <w:rsid w:val="00887ED7"/>
    <w:rsid w:val="008B0672"/>
    <w:rsid w:val="008E1AE0"/>
    <w:rsid w:val="00972208"/>
    <w:rsid w:val="00997A5C"/>
    <w:rsid w:val="009C418C"/>
    <w:rsid w:val="009C6143"/>
    <w:rsid w:val="00A64EF0"/>
    <w:rsid w:val="00AB68A7"/>
    <w:rsid w:val="00AD7922"/>
    <w:rsid w:val="00B73737"/>
    <w:rsid w:val="00BA1A86"/>
    <w:rsid w:val="00BC185E"/>
    <w:rsid w:val="00C04BB3"/>
    <w:rsid w:val="00C76D6A"/>
    <w:rsid w:val="00D2208A"/>
    <w:rsid w:val="00D669B0"/>
    <w:rsid w:val="00DE3D08"/>
    <w:rsid w:val="00E04E8A"/>
    <w:rsid w:val="00E33AD7"/>
    <w:rsid w:val="00EC243C"/>
    <w:rsid w:val="00EC42B0"/>
    <w:rsid w:val="00EE688F"/>
    <w:rsid w:val="00F6551C"/>
    <w:rsid w:val="00FC7C61"/>
    <w:rsid w:val="00FF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885CD"/>
  <w15:chartTrackingRefBased/>
  <w15:docId w15:val="{3694DC0D-FC78-4102-89AF-07048F994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7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18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18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07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2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1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696</Words>
  <Characters>3969</Characters>
  <Application>Microsoft Office Word</Application>
  <DocSecurity>0</DocSecurity>
  <Lines>33</Lines>
  <Paragraphs>9</Paragraphs>
  <ScaleCrop>false</ScaleCrop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 h</dc:creator>
  <cp:keywords/>
  <dc:description/>
  <cp:lastModifiedBy>tang h</cp:lastModifiedBy>
  <cp:revision>27</cp:revision>
  <dcterms:created xsi:type="dcterms:W3CDTF">2020-09-26T06:21:00Z</dcterms:created>
  <dcterms:modified xsi:type="dcterms:W3CDTF">2022-01-03T12:17:00Z</dcterms:modified>
</cp:coreProperties>
</file>