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EBA3C2C" w14:textId="35E9BBB0" w:rsidR="00D1254C" w:rsidRPr="007C32A4" w:rsidRDefault="0026494C">
      <w:pPr>
        <w:rPr>
          <w:rFonts w:ascii="Arial" w:hAnsi="Arial" w:cs="Arial"/>
          <w:b/>
          <w:sz w:val="24"/>
        </w:rPr>
      </w:pPr>
      <w:r w:rsidRPr="007C32A4">
        <w:rPr>
          <w:rFonts w:ascii="Arial" w:hAnsi="Arial" w:cs="Arial"/>
          <w:b/>
          <w:sz w:val="24"/>
        </w:rPr>
        <w:t>Adherence to reporting guidelines:</w:t>
      </w:r>
    </w:p>
    <w:p w14:paraId="008BB526" w14:textId="197AAF94" w:rsidR="0026494C" w:rsidRPr="007C32A4" w:rsidRDefault="0045649F">
      <w:pPr>
        <w:rPr>
          <w:rFonts w:ascii="Arial" w:hAnsi="Arial" w:cs="Arial"/>
        </w:rPr>
      </w:pPr>
      <w:r w:rsidRPr="007C32A4">
        <w:rPr>
          <w:rFonts w:ascii="Arial" w:hAnsi="Arial" w:cs="Arial"/>
        </w:rPr>
        <w:t xml:space="preserve">As our article </w:t>
      </w:r>
      <w:r w:rsidR="0024474C" w:rsidRPr="007C32A4">
        <w:rPr>
          <w:rFonts w:ascii="Arial" w:hAnsi="Arial" w:cs="Arial"/>
        </w:rPr>
        <w:t>is a review</w:t>
      </w:r>
      <w:r w:rsidR="00FD25C2">
        <w:rPr>
          <w:rFonts w:ascii="Arial" w:hAnsi="Arial" w:cs="Arial"/>
        </w:rPr>
        <w:t xml:space="preserve"> and appraisal</w:t>
      </w:r>
      <w:r w:rsidR="0024474C" w:rsidRPr="007C32A4">
        <w:rPr>
          <w:rFonts w:ascii="Arial" w:hAnsi="Arial" w:cs="Arial"/>
        </w:rPr>
        <w:t xml:space="preserve"> of clinical practice guidelines </w:t>
      </w:r>
      <w:r w:rsidR="00372CB7" w:rsidRPr="007C32A4">
        <w:rPr>
          <w:rFonts w:ascii="Arial" w:hAnsi="Arial" w:cs="Arial"/>
        </w:rPr>
        <w:t>th</w:t>
      </w:r>
      <w:r w:rsidR="00053967" w:rsidRPr="007C32A4">
        <w:rPr>
          <w:rFonts w:ascii="Arial" w:hAnsi="Arial" w:cs="Arial"/>
        </w:rPr>
        <w:t xml:space="preserve">ere is no accepted reporting guideline that fits </w:t>
      </w:r>
      <w:r w:rsidR="00095635" w:rsidRPr="007C32A4">
        <w:rPr>
          <w:rFonts w:ascii="Arial" w:hAnsi="Arial" w:cs="Arial"/>
        </w:rPr>
        <w:t>the criteria and the analysis we have performed. However, in order to follow a systematic and reproducible approach</w:t>
      </w:r>
      <w:r w:rsidR="000D7D0A">
        <w:rPr>
          <w:rFonts w:ascii="Arial" w:hAnsi="Arial" w:cs="Arial"/>
        </w:rPr>
        <w:t>,</w:t>
      </w:r>
      <w:r w:rsidR="00095635" w:rsidRPr="007C32A4">
        <w:rPr>
          <w:rFonts w:ascii="Arial" w:hAnsi="Arial" w:cs="Arial"/>
        </w:rPr>
        <w:t xml:space="preserve"> we have based our analysis in a combination of </w:t>
      </w:r>
      <w:r w:rsidR="00B139CB" w:rsidRPr="007C32A4">
        <w:rPr>
          <w:rFonts w:ascii="Arial" w:hAnsi="Arial" w:cs="Arial"/>
        </w:rPr>
        <w:t>validated reporting tools.</w:t>
      </w:r>
      <w:r w:rsidR="00B139CB" w:rsidRPr="007C32A4">
        <w:rPr>
          <w:rFonts w:ascii="Arial" w:hAnsi="Arial" w:cs="Arial"/>
        </w:rPr>
        <w:br/>
      </w:r>
      <w:r w:rsidR="00B139CB" w:rsidRPr="007C32A4">
        <w:rPr>
          <w:rFonts w:ascii="Arial" w:hAnsi="Arial" w:cs="Arial"/>
        </w:rPr>
        <w:br/>
        <w:t>For study selection</w:t>
      </w:r>
      <w:r w:rsidR="005521DF">
        <w:rPr>
          <w:rFonts w:ascii="Arial" w:hAnsi="Arial" w:cs="Arial"/>
        </w:rPr>
        <w:t xml:space="preserve"> w</w:t>
      </w:r>
      <w:r w:rsidR="00B139CB" w:rsidRPr="007C32A4">
        <w:rPr>
          <w:rFonts w:ascii="Arial" w:hAnsi="Arial" w:cs="Arial"/>
        </w:rPr>
        <w:t>e have followed a traditional</w:t>
      </w:r>
      <w:r w:rsidR="00EC3D05" w:rsidRPr="007C32A4">
        <w:rPr>
          <w:rFonts w:ascii="Arial" w:hAnsi="Arial" w:cs="Arial"/>
        </w:rPr>
        <w:t xml:space="preserve"> systematic review</w:t>
      </w:r>
      <w:r w:rsidR="00B139CB" w:rsidRPr="007C32A4">
        <w:rPr>
          <w:rFonts w:ascii="Arial" w:hAnsi="Arial" w:cs="Arial"/>
        </w:rPr>
        <w:t xml:space="preserve"> multi-database search using defined </w:t>
      </w:r>
      <w:r w:rsidR="005521DF">
        <w:rPr>
          <w:rFonts w:ascii="Arial" w:hAnsi="Arial" w:cs="Arial"/>
        </w:rPr>
        <w:t>keywords</w:t>
      </w:r>
      <w:r w:rsidR="00B139CB" w:rsidRPr="007C32A4">
        <w:rPr>
          <w:rFonts w:ascii="Arial" w:hAnsi="Arial" w:cs="Arial"/>
        </w:rPr>
        <w:t xml:space="preserve"> and provided a PRISMA</w:t>
      </w:r>
      <w:r w:rsidR="00705F6B" w:rsidRPr="007C32A4">
        <w:rPr>
          <w:rFonts w:ascii="Arial" w:hAnsi="Arial" w:cs="Arial"/>
        </w:rPr>
        <w:fldChar w:fldCharType="begin" w:fldLock="1"/>
      </w:r>
      <w:r w:rsidR="008C3117">
        <w:rPr>
          <w:rFonts w:ascii="Arial" w:hAnsi="Arial" w:cs="Arial"/>
        </w:rPr>
        <w:instrText>ADDIN CSL_CITATION {"citationItems":[{"id":"ITEM-1","itemData":{"ISSN":"0003-4819","author":[{"dropping-particle":"","family":"Moher","given":"David","non-dropping-particle":"","parse-names":false,"suffix":""},{"dropping-particle":"","family":"Liberati","given":"Alessandro","non-dropping-particle":"","parse-names":false,"suffix":""},{"dropping-particle":"","family":"Tetzlaff","given":"Jennifer","non-dropping-particle":"","parse-names":false,"suffix":""},{"dropping-particle":"","family":"Altman","given":"Douglas G","non-dropping-particle":"","parse-names":false,"suffix":""}],"container-title":"Annals of internal medicine","id":"ITEM-1","issue":"4","issued":{"date-parts":[["2009"]]},"page":"264-269","publisher":"Am Coll Physicians","title":"Preferred reporting items for systematic reviews and meta-analyses: the PRISMA statement","type":"article-journal","volume":"151"},"uris":["http://www.mendeley.com/documents/?uuid=3f795f8c-1008-44af-a59e-4fa71c18ffc3"]}],"mendeley":{"formattedCitation":"(1)","plainTextFormattedCitation":"(1)","previouslyFormattedCitation":"[1]"},"properties":{"noteIndex":0},"schema":"https://github.com/citation-style-language/schema/raw/master/csl-citation.json"}</w:instrText>
      </w:r>
      <w:r w:rsidR="00705F6B" w:rsidRPr="007C32A4">
        <w:rPr>
          <w:rFonts w:ascii="Arial" w:hAnsi="Arial" w:cs="Arial"/>
        </w:rPr>
        <w:fldChar w:fldCharType="separate"/>
      </w:r>
      <w:r w:rsidR="008C3117" w:rsidRPr="008C3117">
        <w:rPr>
          <w:rFonts w:ascii="Arial" w:hAnsi="Arial" w:cs="Arial"/>
          <w:noProof/>
        </w:rPr>
        <w:t>(1)</w:t>
      </w:r>
      <w:r w:rsidR="00705F6B" w:rsidRPr="007C32A4">
        <w:rPr>
          <w:rFonts w:ascii="Arial" w:hAnsi="Arial" w:cs="Arial"/>
        </w:rPr>
        <w:fldChar w:fldCharType="end"/>
      </w:r>
      <w:r w:rsidR="00B139CB" w:rsidRPr="007C32A4">
        <w:rPr>
          <w:rFonts w:ascii="Arial" w:hAnsi="Arial" w:cs="Arial"/>
        </w:rPr>
        <w:t xml:space="preserve"> flow-chart</w:t>
      </w:r>
      <w:r w:rsidR="00EC3D05" w:rsidRPr="007C32A4">
        <w:rPr>
          <w:rFonts w:ascii="Arial" w:hAnsi="Arial" w:cs="Arial"/>
        </w:rPr>
        <w:t xml:space="preserve"> </w:t>
      </w:r>
      <w:r w:rsidR="00FB6B91" w:rsidRPr="007C32A4">
        <w:rPr>
          <w:rFonts w:ascii="Arial" w:hAnsi="Arial" w:cs="Arial"/>
        </w:rPr>
        <w:t>specifying</w:t>
      </w:r>
      <w:r w:rsidR="00EC3D05" w:rsidRPr="007C32A4">
        <w:rPr>
          <w:rFonts w:ascii="Arial" w:hAnsi="Arial" w:cs="Arial"/>
        </w:rPr>
        <w:t xml:space="preserve"> study inclusion and exclusion criteria</w:t>
      </w:r>
      <w:r w:rsidR="00035F1B">
        <w:rPr>
          <w:rFonts w:ascii="Arial" w:hAnsi="Arial" w:cs="Arial"/>
        </w:rPr>
        <w:t xml:space="preserve"> as well as the search strategy used.</w:t>
      </w:r>
    </w:p>
    <w:p w14:paraId="0007E23B" w14:textId="3C3678FB" w:rsidR="004F00D8" w:rsidRPr="007C32A4" w:rsidRDefault="004F00D8">
      <w:pPr>
        <w:rPr>
          <w:rFonts w:ascii="Arial" w:hAnsi="Arial" w:cs="Arial"/>
        </w:rPr>
      </w:pPr>
      <w:r w:rsidRPr="007C32A4">
        <w:rPr>
          <w:rFonts w:ascii="Arial" w:hAnsi="Arial" w:cs="Arial"/>
        </w:rPr>
        <w:t xml:space="preserve">To </w:t>
      </w:r>
      <w:r w:rsidR="008C01AA" w:rsidRPr="007C32A4">
        <w:rPr>
          <w:rFonts w:ascii="Arial" w:hAnsi="Arial" w:cs="Arial"/>
        </w:rPr>
        <w:t xml:space="preserve">classify </w:t>
      </w:r>
      <w:r w:rsidRPr="007C32A4">
        <w:rPr>
          <w:rFonts w:ascii="Arial" w:hAnsi="Arial" w:cs="Arial"/>
        </w:rPr>
        <w:t>the strength of the recommendations</w:t>
      </w:r>
      <w:r w:rsidR="003736C0" w:rsidRPr="007C32A4">
        <w:rPr>
          <w:rFonts w:ascii="Arial" w:hAnsi="Arial" w:cs="Arial"/>
        </w:rPr>
        <w:t xml:space="preserve"> given by the guidelines</w:t>
      </w:r>
      <w:r w:rsidR="007C4204" w:rsidRPr="007C32A4">
        <w:rPr>
          <w:rFonts w:ascii="Arial" w:hAnsi="Arial" w:cs="Arial"/>
        </w:rPr>
        <w:t>, we followed GRADE</w:t>
      </w:r>
      <w:r w:rsidR="003C14CF" w:rsidRPr="007C32A4">
        <w:rPr>
          <w:rFonts w:ascii="Arial" w:hAnsi="Arial" w:cs="Arial"/>
        </w:rPr>
        <w:fldChar w:fldCharType="begin" w:fldLock="1"/>
      </w:r>
      <w:r w:rsidR="008C3117">
        <w:rPr>
          <w:rFonts w:ascii="Arial" w:hAnsi="Arial" w:cs="Arial"/>
        </w:rPr>
        <w:instrText>ADDIN CSL_CITATION {"citationItems":[{"id":"ITEM-1","itemData":{"author":[{"dropping-particle":"","family":"Schünemann","given":"H","non-dropping-particle":"","parse-names":false,"suffix":""},{"dropping-particle":"","family":"Brozek","given":"J","non-dropping-particle":"","parse-names":false,"suffix":""},{"dropping-particle":"","family":"Oxman","given":"A","non-dropping-particle":"","parse-names":false,"suffix":""}],"container-title":"The GRADE Working Group","id":"ITEM-1","issued":{"date-parts":[["2009"]]},"title":"GRADE handbook for grading quality of evidence and strength of recommendation","type":"article-journal"},"uris":["http://www.mendeley.com/documents/?uuid=59099df6-b5a5-4ab9-a359-b1588555b3c3"]}],"mendeley":{"formattedCitation":"(2)","plainTextFormattedCitation":"(2)","previouslyFormattedCitation":"[2]"},"properties":{"noteIndex":0},"schema":"https://github.com/citation-style-language/schema/raw/master/csl-citation.json"}</w:instrText>
      </w:r>
      <w:r w:rsidR="003C14CF" w:rsidRPr="007C32A4">
        <w:rPr>
          <w:rFonts w:ascii="Arial" w:hAnsi="Arial" w:cs="Arial"/>
        </w:rPr>
        <w:fldChar w:fldCharType="separate"/>
      </w:r>
      <w:r w:rsidR="008C3117" w:rsidRPr="008C3117">
        <w:rPr>
          <w:rFonts w:ascii="Arial" w:hAnsi="Arial" w:cs="Arial"/>
          <w:noProof/>
        </w:rPr>
        <w:t>(2)</w:t>
      </w:r>
      <w:r w:rsidR="003C14CF" w:rsidRPr="007C32A4">
        <w:rPr>
          <w:rFonts w:ascii="Arial" w:hAnsi="Arial" w:cs="Arial"/>
        </w:rPr>
        <w:fldChar w:fldCharType="end"/>
      </w:r>
      <w:r w:rsidR="007C4204" w:rsidRPr="007C32A4">
        <w:rPr>
          <w:rFonts w:ascii="Arial" w:hAnsi="Arial" w:cs="Arial"/>
        </w:rPr>
        <w:t xml:space="preserve"> terminolo</w:t>
      </w:r>
      <w:r w:rsidR="00190BC8" w:rsidRPr="007C32A4">
        <w:rPr>
          <w:rFonts w:ascii="Arial" w:hAnsi="Arial" w:cs="Arial"/>
        </w:rPr>
        <w:t>gy</w:t>
      </w:r>
      <w:r w:rsidR="009D150F" w:rsidRPr="007C32A4">
        <w:rPr>
          <w:rFonts w:ascii="Arial" w:hAnsi="Arial" w:cs="Arial"/>
        </w:rPr>
        <w:t xml:space="preserve">. When the guideline itself used </w:t>
      </w:r>
      <w:r w:rsidR="003C14CF" w:rsidRPr="007C32A4">
        <w:rPr>
          <w:rFonts w:ascii="Arial" w:hAnsi="Arial" w:cs="Arial"/>
        </w:rPr>
        <w:t xml:space="preserve">GRADE, </w:t>
      </w:r>
      <w:r w:rsidR="009D150F" w:rsidRPr="007C32A4">
        <w:rPr>
          <w:rFonts w:ascii="Arial" w:hAnsi="Arial" w:cs="Arial"/>
        </w:rPr>
        <w:t xml:space="preserve">we </w:t>
      </w:r>
      <w:r w:rsidR="00A61B3E" w:rsidRPr="007C32A4">
        <w:rPr>
          <w:rFonts w:ascii="Arial" w:hAnsi="Arial" w:cs="Arial"/>
        </w:rPr>
        <w:t xml:space="preserve">reported </w:t>
      </w:r>
      <w:r w:rsidR="00B02D04" w:rsidRPr="007C32A4">
        <w:rPr>
          <w:rFonts w:ascii="Arial" w:hAnsi="Arial" w:cs="Arial"/>
        </w:rPr>
        <w:t>the recommendation as it was presented</w:t>
      </w:r>
      <w:r w:rsidR="002E5DA7">
        <w:rPr>
          <w:rFonts w:ascii="Arial" w:hAnsi="Arial" w:cs="Arial"/>
        </w:rPr>
        <w:t xml:space="preserve"> by the authors.</w:t>
      </w:r>
      <w:r w:rsidR="00B02D04" w:rsidRPr="007C32A4">
        <w:rPr>
          <w:rFonts w:ascii="Arial" w:hAnsi="Arial" w:cs="Arial"/>
        </w:rPr>
        <w:t xml:space="preserve"> </w:t>
      </w:r>
      <w:r w:rsidR="002E5DA7">
        <w:rPr>
          <w:rFonts w:ascii="Arial" w:hAnsi="Arial" w:cs="Arial"/>
        </w:rPr>
        <w:t>W</w:t>
      </w:r>
      <w:r w:rsidR="00B02D04" w:rsidRPr="007C32A4">
        <w:rPr>
          <w:rFonts w:ascii="Arial" w:hAnsi="Arial" w:cs="Arial"/>
        </w:rPr>
        <w:t>hen the authors did not use GRADE</w:t>
      </w:r>
      <w:r w:rsidR="002E5DA7">
        <w:rPr>
          <w:rFonts w:ascii="Arial" w:hAnsi="Arial" w:cs="Arial"/>
        </w:rPr>
        <w:t>,</w:t>
      </w:r>
      <w:r w:rsidR="00B02D04" w:rsidRPr="007C32A4">
        <w:rPr>
          <w:rFonts w:ascii="Arial" w:hAnsi="Arial" w:cs="Arial"/>
        </w:rPr>
        <w:t xml:space="preserve"> </w:t>
      </w:r>
      <w:r w:rsidR="007F0983" w:rsidRPr="007C32A4">
        <w:rPr>
          <w:rFonts w:ascii="Arial" w:hAnsi="Arial" w:cs="Arial"/>
        </w:rPr>
        <w:t xml:space="preserve">we analysed the language used and allocated the recommendation to one of the three categories </w:t>
      </w:r>
      <w:r w:rsidR="00E81B8D" w:rsidRPr="007C32A4">
        <w:rPr>
          <w:rFonts w:ascii="Arial" w:hAnsi="Arial" w:cs="Arial"/>
        </w:rPr>
        <w:t>for recommendations that GRADE provides.</w:t>
      </w:r>
      <w:r w:rsidR="00A52A91">
        <w:rPr>
          <w:rFonts w:ascii="Arial" w:hAnsi="Arial" w:cs="Arial"/>
        </w:rPr>
        <w:t xml:space="preserve"> The original recommendation is also recorded and </w:t>
      </w:r>
      <w:r w:rsidR="00785856">
        <w:rPr>
          <w:rFonts w:ascii="Arial" w:hAnsi="Arial" w:cs="Arial"/>
        </w:rPr>
        <w:t>submitted in the Supplementary Table 1.</w:t>
      </w:r>
    </w:p>
    <w:p w14:paraId="44E8BC80" w14:textId="53B58917" w:rsidR="00EC3D05" w:rsidRPr="007C32A4" w:rsidRDefault="00EC3D05">
      <w:pPr>
        <w:rPr>
          <w:rFonts w:ascii="Arial" w:hAnsi="Arial" w:cs="Arial"/>
        </w:rPr>
      </w:pPr>
      <w:r w:rsidRPr="007C32A4">
        <w:rPr>
          <w:rFonts w:ascii="Arial" w:hAnsi="Arial" w:cs="Arial"/>
        </w:rPr>
        <w:t xml:space="preserve">Since there is no tool </w:t>
      </w:r>
      <w:r w:rsidR="003E6510" w:rsidRPr="007C32A4">
        <w:rPr>
          <w:rFonts w:ascii="Arial" w:hAnsi="Arial" w:cs="Arial"/>
        </w:rPr>
        <w:t>for evaluating “Risk of Bias”</w:t>
      </w:r>
      <w:r w:rsidR="007D5893">
        <w:rPr>
          <w:rFonts w:ascii="Arial" w:hAnsi="Arial" w:cs="Arial"/>
        </w:rPr>
        <w:t xml:space="preserve"> </w:t>
      </w:r>
      <w:r w:rsidR="003E6510" w:rsidRPr="007C32A4">
        <w:rPr>
          <w:rFonts w:ascii="Arial" w:hAnsi="Arial" w:cs="Arial"/>
        </w:rPr>
        <w:t xml:space="preserve">in guidelines, we used </w:t>
      </w:r>
      <w:r w:rsidR="00785856">
        <w:rPr>
          <w:rFonts w:ascii="Arial" w:hAnsi="Arial" w:cs="Arial"/>
        </w:rPr>
        <w:t xml:space="preserve">the validated reporting guideline itself </w:t>
      </w:r>
      <w:r w:rsidR="003E6510" w:rsidRPr="007C32A4">
        <w:rPr>
          <w:rFonts w:ascii="Arial" w:hAnsi="Arial" w:cs="Arial"/>
        </w:rPr>
        <w:t>AGREE-2</w:t>
      </w:r>
      <w:r w:rsidR="00AA7D80" w:rsidRPr="007C32A4">
        <w:rPr>
          <w:rFonts w:ascii="Arial" w:hAnsi="Arial" w:cs="Arial"/>
        </w:rPr>
        <w:fldChar w:fldCharType="begin" w:fldLock="1"/>
      </w:r>
      <w:r w:rsidR="008C3117">
        <w:rPr>
          <w:rFonts w:ascii="Arial" w:hAnsi="Arial" w:cs="Arial"/>
        </w:rPr>
        <w:instrText>ADDIN CSL_CITATION {"citationItems":[{"id":"ITEM-1","itemData":{"DOI":"10.1503/cmaj.090449","ISSN":"1488-2329","PMID":"20603348","author":[{"dropping-particle":"","family":"Brouwers","given":"Melissa C","non-dropping-particle":"","parse-names":false,"suffix":""},{"dropping-particle":"","family":"Kho","given":"Michelle E","non-dropping-particle":"","parse-names":false,"suffix":""},{"dropping-particle":"","family":"Browman","given":"George P","non-dropping-particle":"","parse-names":false,"suffix":""},{"dropping-particle":"","family":"Burgers","given":"Jako S","non-dropping-particle":"","parse-names":false,"suffix":""},{"dropping-particle":"","family":"Cluzeau","given":"Francoise","non-dropping-particle":"","parse-names":false,"suffix":""},{"dropping-particle":"","family":"Feder","given":"Gene","non-dropping-particle":"","parse-names":false,"suffix":""},{"dropping-particle":"","family":"Fervers","given":"Béatrice","non-dropping-particle":"","parse-names":false,"suffix":""},{"dropping-particle":"","family":"Graham","given":"Ian D","non-dropping-particle":"","parse-names":false,"suffix":""},{"dropping-particle":"","family":"Grimshaw","given":"Jeremy","non-dropping-particle":"","parse-names":false,"suffix":""},{"dropping-particle":"","family":"Hanna","given":"Steven E","non-dropping-particle":"","parse-names":false,"suffix":""},{"dropping-particle":"","family":"Littlejohns","given":"Peter","non-dropping-particle":"","parse-names":false,"suffix":""},{"dropping-particle":"","family":"Makarski","given":"Julie","non-dropping-particle":"","parse-names":false,"suffix":""},{"dropping-particle":"","family":"Zitzelsberger","given":"Louise","non-dropping-particle":"","parse-names":false,"suffix":""}],"container-title":"CMAJ : Canadian Medical Association journal = journal de l'Association medicale canadienne","id":"ITEM-1","issue":"18","issued":{"date-parts":[["2010","12","14"]]},"page":"E839-42","title":"AGREE II: advancing guideline development, reporting and evaluation in health care.","type":"article-journal","volume":"182"},"uris":["http://www.mendeley.com/documents/?uuid=1df2fafb-802d-4b73-a43d-b83ef239d104"]}],"mendeley":{"formattedCitation":"(3)","plainTextFormattedCitation":"(3)","previouslyFormattedCitation":"[3]"},"properties":{"noteIndex":0},"schema":"https://github.com/citation-style-language/schema/raw/master/csl-citation.json"}</w:instrText>
      </w:r>
      <w:r w:rsidR="00AA7D80" w:rsidRPr="007C32A4">
        <w:rPr>
          <w:rFonts w:ascii="Arial" w:hAnsi="Arial" w:cs="Arial"/>
        </w:rPr>
        <w:fldChar w:fldCharType="separate"/>
      </w:r>
      <w:r w:rsidR="008C3117" w:rsidRPr="008C3117">
        <w:rPr>
          <w:rFonts w:ascii="Arial" w:hAnsi="Arial" w:cs="Arial"/>
          <w:noProof/>
        </w:rPr>
        <w:t>(3)</w:t>
      </w:r>
      <w:r w:rsidR="00AA7D80" w:rsidRPr="007C32A4">
        <w:rPr>
          <w:rFonts w:ascii="Arial" w:hAnsi="Arial" w:cs="Arial"/>
        </w:rPr>
        <w:fldChar w:fldCharType="end"/>
      </w:r>
      <w:r w:rsidR="00AA7D80" w:rsidRPr="007C32A4">
        <w:rPr>
          <w:rFonts w:ascii="Arial" w:hAnsi="Arial" w:cs="Arial"/>
        </w:rPr>
        <w:t xml:space="preserve"> </w:t>
      </w:r>
      <w:r w:rsidR="003E6510" w:rsidRPr="007C32A4">
        <w:rPr>
          <w:rFonts w:ascii="Arial" w:hAnsi="Arial" w:cs="Arial"/>
        </w:rPr>
        <w:t xml:space="preserve">to evaluate different aspects </w:t>
      </w:r>
      <w:r w:rsidR="00FB6B91" w:rsidRPr="007C32A4">
        <w:rPr>
          <w:rFonts w:ascii="Arial" w:hAnsi="Arial" w:cs="Arial"/>
        </w:rPr>
        <w:t>of guideline quality. The scoring system us</w:t>
      </w:r>
      <w:r w:rsidR="00D25E67" w:rsidRPr="007C32A4">
        <w:rPr>
          <w:rFonts w:ascii="Arial" w:hAnsi="Arial" w:cs="Arial"/>
        </w:rPr>
        <w:t xml:space="preserve">ed as well as intraclass correlation coefficients between reviewers </w:t>
      </w:r>
      <w:r w:rsidR="00B550A1" w:rsidRPr="007C32A4">
        <w:rPr>
          <w:rFonts w:ascii="Arial" w:hAnsi="Arial" w:cs="Arial"/>
        </w:rPr>
        <w:t>is specified in the manuscript and supplementary files.</w:t>
      </w:r>
    </w:p>
    <w:p w14:paraId="4A6E0C30" w14:textId="224C1C62" w:rsidR="00B550A1" w:rsidRPr="007C32A4" w:rsidRDefault="00AA7D80">
      <w:pPr>
        <w:rPr>
          <w:rFonts w:ascii="Arial" w:hAnsi="Arial" w:cs="Arial"/>
        </w:rPr>
      </w:pPr>
      <w:r w:rsidRPr="007C32A4">
        <w:rPr>
          <w:rFonts w:ascii="Arial" w:hAnsi="Arial" w:cs="Arial"/>
        </w:rPr>
        <w:t>Finally, i</w:t>
      </w:r>
      <w:r w:rsidR="00B550A1" w:rsidRPr="007C32A4">
        <w:rPr>
          <w:rFonts w:ascii="Arial" w:hAnsi="Arial" w:cs="Arial"/>
        </w:rPr>
        <w:t>n order to analyse conflicts of interest as another dimension of quality reporting and gui</w:t>
      </w:r>
      <w:r w:rsidR="001738C4" w:rsidRPr="007C32A4">
        <w:rPr>
          <w:rFonts w:ascii="Arial" w:hAnsi="Arial" w:cs="Arial"/>
        </w:rPr>
        <w:t xml:space="preserve">deline </w:t>
      </w:r>
      <w:r w:rsidR="008157DD" w:rsidRPr="007C32A4">
        <w:rPr>
          <w:rFonts w:ascii="Arial" w:hAnsi="Arial" w:cs="Arial"/>
        </w:rPr>
        <w:t xml:space="preserve">development, we have </w:t>
      </w:r>
      <w:r w:rsidR="004F6A3D">
        <w:rPr>
          <w:rFonts w:ascii="Arial" w:hAnsi="Arial" w:cs="Arial"/>
        </w:rPr>
        <w:t xml:space="preserve">reproduced the </w:t>
      </w:r>
      <w:r w:rsidR="003932F1" w:rsidRPr="007C32A4">
        <w:rPr>
          <w:rFonts w:ascii="Arial" w:hAnsi="Arial" w:cs="Arial"/>
        </w:rPr>
        <w:t xml:space="preserve">methodology </w:t>
      </w:r>
      <w:r w:rsidR="004F6A3D">
        <w:rPr>
          <w:rFonts w:ascii="Arial" w:hAnsi="Arial" w:cs="Arial"/>
        </w:rPr>
        <w:t>of previous</w:t>
      </w:r>
      <w:r w:rsidR="003932F1" w:rsidRPr="007C32A4">
        <w:rPr>
          <w:rFonts w:ascii="Arial" w:hAnsi="Arial" w:cs="Arial"/>
        </w:rPr>
        <w:t xml:space="preserve"> research</w:t>
      </w:r>
      <w:r w:rsidR="0007301A">
        <w:rPr>
          <w:rFonts w:ascii="Arial" w:hAnsi="Arial" w:cs="Arial"/>
        </w:rPr>
        <w:t xml:space="preserve"> </w:t>
      </w:r>
      <w:r w:rsidR="003932F1" w:rsidRPr="007C32A4">
        <w:rPr>
          <w:rFonts w:ascii="Arial" w:hAnsi="Arial" w:cs="Arial"/>
        </w:rPr>
        <w:fldChar w:fldCharType="begin" w:fldLock="1"/>
      </w:r>
      <w:r w:rsidR="008C3117">
        <w:rPr>
          <w:rFonts w:ascii="Arial" w:hAnsi="Arial" w:cs="Arial"/>
        </w:rPr>
        <w:instrText>ADDIN CSL_CITATION {"citationItems":[{"id":"ITEM-1","itemData":{"ISSN":"0003-4819","author":[{"dropping-particle":"","family":"Erickson","given":"Jennifer","non-dropping-particle":"","parse-names":false,"suffix":""},{"dropping-particle":"","family":"Sadeghirad","given":"Behnam","non-dropping-particle":"","parse-names":false,"suffix":""},{"dropping-particle":"","family":"Lytvyn","given":"Lyubov","non-dropping-particle":"","parse-names":false,"suffix":""},{"dropping-particle":"","family":"Slavin","given":"Joanne","non-dropping-particle":"","parse-names":false,"suffix":""},{"dropping-particle":"","family":"Johnston","given":"Bradley C","non-dropping-particle":"","parse-names":false,"suffix":""}],"container-title":"Annals of internal medicine","id":"ITEM-1","issue":"4","issued":{"date-parts":[["2017"]]},"page":"257-267","publisher":"Am Coll Physicians","title":"The scientific basis of guideline recommendations on sugar intake: A systematic review","type":"article-journal","volume":"166"},"uris":["http://www.mendeley.com/documents/?uuid=7928ad8d-330f-44a2-91a7-ca4247345cd8"]},{"id":"ITEM-2","itemData":{"ISSN":"2044-6055","author":[{"dropping-particle":"","family":"Hakoum","given":"Maram B","non-dropping-particle":"","parse-names":false,"suffix":""},{"dropping-particle":"","family":"Anouti","given":"Sirine","non-dropping-particle":"","parse-names":false,"suffix":""},{"dropping-particle":"","family":"Al-Gibbawi","given":"Mounir","non-dropping-particle":"","parse-names":false,"suffix":""},{"dropping-particle":"","family":"Abou-Jaoude","given":"Elias A","non-dropping-particle":"","parse-names":false,"suffix":""},{"dropping-particle":"","family":"Hasbani","given":"Divina Justina","non-dropping-particle":"","parse-names":false,"suffix":""},{"dropping-particle":"","family":"Lopes","given":"Luciane Cruz","non-dropping-particle":"","parse-names":false,"suffix":""},{"dropping-particle":"","family":"Agarwal","given":"Arnav","non-dropping-particle":"","parse-names":false,"suffix":""},{"dropping-particle":"","family":"Guyatt","given":"Gordon","non-dropping-particle":"","parse-names":false,"suffix":""},{"dropping-particle":"","family":"Akl","given":"Elie A","non-dropping-particle":"","parse-names":false,"suffix":""}],"container-title":"BMJ open","id":"ITEM-2","issue":"8","issued":{"date-parts":[["2016"]]},"page":"e011997","publisher":"British Medical Journal Publishing Group","title":"Reporting of financial and non-financial conflicts of interest by authors of systematic reviews: a methodological survey","type":"article-journal","volume":"6"},"uris":["http://www.mendeley.com/documents/?uuid=78c138ae-e047-41d4-a394-98a39c0e4f02"]}],"mendeley":{"formattedCitation":"(4,5)","plainTextFormattedCitation":"(4,5)","previouslyFormattedCitation":"[4,5]"},"properties":{"noteIndex":0},"schema":"https://github.com/citation-style-language/schema/raw/master/csl-citation.json"}</w:instrText>
      </w:r>
      <w:r w:rsidR="003932F1" w:rsidRPr="007C32A4">
        <w:rPr>
          <w:rFonts w:ascii="Arial" w:hAnsi="Arial" w:cs="Arial"/>
        </w:rPr>
        <w:fldChar w:fldCharType="separate"/>
      </w:r>
      <w:r w:rsidR="008C3117" w:rsidRPr="008C3117">
        <w:rPr>
          <w:rFonts w:ascii="Arial" w:hAnsi="Arial" w:cs="Arial"/>
          <w:noProof/>
        </w:rPr>
        <w:t>(4,5)</w:t>
      </w:r>
      <w:r w:rsidR="003932F1" w:rsidRPr="007C32A4">
        <w:rPr>
          <w:rFonts w:ascii="Arial" w:hAnsi="Arial" w:cs="Arial"/>
        </w:rPr>
        <w:fldChar w:fldCharType="end"/>
      </w:r>
      <w:r w:rsidR="003932F1" w:rsidRPr="007C32A4">
        <w:rPr>
          <w:rFonts w:ascii="Arial" w:hAnsi="Arial" w:cs="Arial"/>
        </w:rPr>
        <w:t>.</w:t>
      </w:r>
    </w:p>
    <w:p w14:paraId="4D6DDE5C" w14:textId="0AF84811" w:rsidR="003D3A59" w:rsidRPr="007C32A4" w:rsidRDefault="003D3A59">
      <w:pPr>
        <w:rPr>
          <w:rFonts w:ascii="Arial" w:hAnsi="Arial" w:cs="Arial"/>
        </w:rPr>
      </w:pPr>
      <w:bookmarkStart w:id="0" w:name="_GoBack"/>
      <w:bookmarkEnd w:id="0"/>
    </w:p>
    <w:p w14:paraId="71F16314" w14:textId="79CC0E1B" w:rsidR="003D3A59" w:rsidRPr="007C32A4" w:rsidRDefault="003D3A59">
      <w:pPr>
        <w:rPr>
          <w:rFonts w:ascii="Arial" w:hAnsi="Arial" w:cs="Arial"/>
          <w:b/>
        </w:rPr>
      </w:pPr>
      <w:r w:rsidRPr="007C32A4">
        <w:rPr>
          <w:rFonts w:ascii="Arial" w:hAnsi="Arial" w:cs="Arial"/>
          <w:b/>
        </w:rPr>
        <w:t>References:</w:t>
      </w:r>
    </w:p>
    <w:p w14:paraId="341C8CC2" w14:textId="563AACD6" w:rsidR="008C3117" w:rsidRPr="008C3117" w:rsidRDefault="00AA7D80" w:rsidP="008C3117">
      <w:pPr>
        <w:widowControl w:val="0"/>
        <w:autoSpaceDE w:val="0"/>
        <w:autoSpaceDN w:val="0"/>
        <w:adjustRightInd w:val="0"/>
        <w:spacing w:line="240" w:lineRule="auto"/>
        <w:ind w:left="640" w:hanging="640"/>
        <w:rPr>
          <w:rFonts w:ascii="Arial" w:hAnsi="Arial" w:cs="Arial"/>
          <w:noProof/>
          <w:szCs w:val="24"/>
        </w:rPr>
      </w:pPr>
      <w:r w:rsidRPr="007C32A4">
        <w:rPr>
          <w:rFonts w:ascii="Arial" w:hAnsi="Arial" w:cs="Arial"/>
          <w:b/>
        </w:rPr>
        <w:fldChar w:fldCharType="begin" w:fldLock="1"/>
      </w:r>
      <w:r w:rsidRPr="007C32A4">
        <w:rPr>
          <w:rFonts w:ascii="Arial" w:hAnsi="Arial" w:cs="Arial"/>
          <w:b/>
        </w:rPr>
        <w:instrText xml:space="preserve">ADDIN Mendeley Bibliography CSL_BIBLIOGRAPHY </w:instrText>
      </w:r>
      <w:r w:rsidRPr="007C32A4">
        <w:rPr>
          <w:rFonts w:ascii="Arial" w:hAnsi="Arial" w:cs="Arial"/>
          <w:b/>
        </w:rPr>
        <w:fldChar w:fldCharType="separate"/>
      </w:r>
      <w:r w:rsidR="008C3117" w:rsidRPr="008C3117">
        <w:rPr>
          <w:rFonts w:ascii="Arial" w:hAnsi="Arial" w:cs="Arial"/>
          <w:noProof/>
          <w:szCs w:val="24"/>
        </w:rPr>
        <w:t xml:space="preserve">1. </w:t>
      </w:r>
      <w:r w:rsidR="008C3117" w:rsidRPr="008C3117">
        <w:rPr>
          <w:rFonts w:ascii="Arial" w:hAnsi="Arial" w:cs="Arial"/>
          <w:noProof/>
          <w:szCs w:val="24"/>
        </w:rPr>
        <w:tab/>
        <w:t xml:space="preserve">Moher D, Liberati A, Tetzlaff J, Altman DG. Preferred reporting items for systematic reviews and meta-analyses: the PRISMA statement. Ann Intern Med. 2009;151(4):264–9. </w:t>
      </w:r>
    </w:p>
    <w:p w14:paraId="4650CCE3" w14:textId="77777777" w:rsidR="008C3117" w:rsidRPr="008C3117" w:rsidRDefault="008C3117" w:rsidP="008C3117">
      <w:pPr>
        <w:widowControl w:val="0"/>
        <w:autoSpaceDE w:val="0"/>
        <w:autoSpaceDN w:val="0"/>
        <w:adjustRightInd w:val="0"/>
        <w:spacing w:line="240" w:lineRule="auto"/>
        <w:ind w:left="640" w:hanging="640"/>
        <w:rPr>
          <w:rFonts w:ascii="Arial" w:hAnsi="Arial" w:cs="Arial"/>
          <w:noProof/>
          <w:szCs w:val="24"/>
        </w:rPr>
      </w:pPr>
      <w:r w:rsidRPr="008C3117">
        <w:rPr>
          <w:rFonts w:ascii="Arial" w:hAnsi="Arial" w:cs="Arial"/>
          <w:noProof/>
          <w:szCs w:val="24"/>
        </w:rPr>
        <w:t xml:space="preserve">2. </w:t>
      </w:r>
      <w:r w:rsidRPr="008C3117">
        <w:rPr>
          <w:rFonts w:ascii="Arial" w:hAnsi="Arial" w:cs="Arial"/>
          <w:noProof/>
          <w:szCs w:val="24"/>
        </w:rPr>
        <w:tab/>
        <w:t xml:space="preserve">Schünemann H, Brozek J, Oxman A. GRADE handbook for grading quality of evidence and strength of recommendation. GRADE Work Gr. 2009; </w:t>
      </w:r>
    </w:p>
    <w:p w14:paraId="24D0F536" w14:textId="77777777" w:rsidR="008C3117" w:rsidRPr="008C3117" w:rsidRDefault="008C3117" w:rsidP="008C3117">
      <w:pPr>
        <w:widowControl w:val="0"/>
        <w:autoSpaceDE w:val="0"/>
        <w:autoSpaceDN w:val="0"/>
        <w:adjustRightInd w:val="0"/>
        <w:spacing w:line="240" w:lineRule="auto"/>
        <w:ind w:left="640" w:hanging="640"/>
        <w:rPr>
          <w:rFonts w:ascii="Arial" w:hAnsi="Arial" w:cs="Arial"/>
          <w:noProof/>
          <w:szCs w:val="24"/>
        </w:rPr>
      </w:pPr>
      <w:r w:rsidRPr="008C3117">
        <w:rPr>
          <w:rFonts w:ascii="Arial" w:hAnsi="Arial" w:cs="Arial"/>
          <w:noProof/>
          <w:szCs w:val="24"/>
        </w:rPr>
        <w:t xml:space="preserve">3. </w:t>
      </w:r>
      <w:r w:rsidRPr="008C3117">
        <w:rPr>
          <w:rFonts w:ascii="Arial" w:hAnsi="Arial" w:cs="Arial"/>
          <w:noProof/>
          <w:szCs w:val="24"/>
        </w:rPr>
        <w:tab/>
        <w:t>Brouwers MC, Kho ME, Browman GP, Burgers JS, Cluzeau F, Feder G, et al. AGREE II: advancing guideline development, reporting and evaluation in health care. CMAJ [Internet]. 2010 Dec 14 [cited 2017 Jan 3];182(18):E839-42. Available from: http://www.cmaj.ca/content/182/18/E839.short</w:t>
      </w:r>
    </w:p>
    <w:p w14:paraId="7F5BDCCC" w14:textId="77777777" w:rsidR="008C3117" w:rsidRPr="008C3117" w:rsidRDefault="008C3117" w:rsidP="008C3117">
      <w:pPr>
        <w:widowControl w:val="0"/>
        <w:autoSpaceDE w:val="0"/>
        <w:autoSpaceDN w:val="0"/>
        <w:adjustRightInd w:val="0"/>
        <w:spacing w:line="240" w:lineRule="auto"/>
        <w:ind w:left="640" w:hanging="640"/>
        <w:rPr>
          <w:rFonts w:ascii="Arial" w:hAnsi="Arial" w:cs="Arial"/>
          <w:noProof/>
          <w:szCs w:val="24"/>
        </w:rPr>
      </w:pPr>
      <w:r w:rsidRPr="008C3117">
        <w:rPr>
          <w:rFonts w:ascii="Arial" w:hAnsi="Arial" w:cs="Arial"/>
          <w:noProof/>
          <w:szCs w:val="24"/>
        </w:rPr>
        <w:t xml:space="preserve">4. </w:t>
      </w:r>
      <w:r w:rsidRPr="008C3117">
        <w:rPr>
          <w:rFonts w:ascii="Arial" w:hAnsi="Arial" w:cs="Arial"/>
          <w:noProof/>
          <w:szCs w:val="24"/>
        </w:rPr>
        <w:tab/>
        <w:t xml:space="preserve">Erickson J, Sadeghirad B, Lytvyn L, Slavin J, Johnston BC. The scientific basis of guideline recommendations on sugar intake: A systematic review. Ann Intern Med. 2017;166(4):257–67. </w:t>
      </w:r>
    </w:p>
    <w:p w14:paraId="0232898E" w14:textId="77777777" w:rsidR="008C3117" w:rsidRPr="008C3117" w:rsidRDefault="008C3117" w:rsidP="008C3117">
      <w:pPr>
        <w:widowControl w:val="0"/>
        <w:autoSpaceDE w:val="0"/>
        <w:autoSpaceDN w:val="0"/>
        <w:adjustRightInd w:val="0"/>
        <w:spacing w:line="240" w:lineRule="auto"/>
        <w:ind w:left="640" w:hanging="640"/>
        <w:rPr>
          <w:rFonts w:ascii="Arial" w:hAnsi="Arial" w:cs="Arial"/>
          <w:noProof/>
        </w:rPr>
      </w:pPr>
      <w:r w:rsidRPr="008C3117">
        <w:rPr>
          <w:rFonts w:ascii="Arial" w:hAnsi="Arial" w:cs="Arial"/>
          <w:noProof/>
          <w:szCs w:val="24"/>
        </w:rPr>
        <w:t xml:space="preserve">5. </w:t>
      </w:r>
      <w:r w:rsidRPr="008C3117">
        <w:rPr>
          <w:rFonts w:ascii="Arial" w:hAnsi="Arial" w:cs="Arial"/>
          <w:noProof/>
          <w:szCs w:val="24"/>
        </w:rPr>
        <w:tab/>
        <w:t xml:space="preserve">Hakoum MB, Anouti S, Al-Gibbawi M, Abou-Jaoude EA, Hasbani DJ, Lopes LC, et al. Reporting of financial and non-financial conflicts of interest by authors of systematic reviews: a methodological survey. BMJ Open. 2016;6(8):e011997. </w:t>
      </w:r>
    </w:p>
    <w:p w14:paraId="24462B3B" w14:textId="1EA7103D" w:rsidR="003D3A59" w:rsidRPr="007C32A4" w:rsidRDefault="00AA7D80">
      <w:pPr>
        <w:rPr>
          <w:rFonts w:ascii="Arial" w:hAnsi="Arial" w:cs="Arial"/>
          <w:b/>
        </w:rPr>
      </w:pPr>
      <w:r w:rsidRPr="007C32A4">
        <w:rPr>
          <w:rFonts w:ascii="Arial" w:hAnsi="Arial" w:cs="Arial"/>
          <w:b/>
        </w:rPr>
        <w:fldChar w:fldCharType="end"/>
      </w:r>
    </w:p>
    <w:sectPr w:rsidR="003D3A59" w:rsidRPr="007C32A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DW1NLQwNAUCAxNDEyUdpeDU4uLM/DyQAqNaAHBRREssAAAA"/>
  </w:docVars>
  <w:rsids>
    <w:rsidRoot w:val="00A2436D"/>
    <w:rsid w:val="00035F1B"/>
    <w:rsid w:val="00053967"/>
    <w:rsid w:val="000631DA"/>
    <w:rsid w:val="0007301A"/>
    <w:rsid w:val="00095635"/>
    <w:rsid w:val="000D7D0A"/>
    <w:rsid w:val="001738C4"/>
    <w:rsid w:val="00190BC8"/>
    <w:rsid w:val="0024474C"/>
    <w:rsid w:val="0026494C"/>
    <w:rsid w:val="002E5DA7"/>
    <w:rsid w:val="003336E7"/>
    <w:rsid w:val="00372CB7"/>
    <w:rsid w:val="003736C0"/>
    <w:rsid w:val="003748D5"/>
    <w:rsid w:val="003932F1"/>
    <w:rsid w:val="003C14CF"/>
    <w:rsid w:val="003D3A59"/>
    <w:rsid w:val="003E6510"/>
    <w:rsid w:val="0045649F"/>
    <w:rsid w:val="00456B28"/>
    <w:rsid w:val="004F00D8"/>
    <w:rsid w:val="004F6A3D"/>
    <w:rsid w:val="005521DF"/>
    <w:rsid w:val="006B3E2D"/>
    <w:rsid w:val="00705F6B"/>
    <w:rsid w:val="00785856"/>
    <w:rsid w:val="007C32A4"/>
    <w:rsid w:val="007C4204"/>
    <w:rsid w:val="007D5893"/>
    <w:rsid w:val="007F0983"/>
    <w:rsid w:val="008157DD"/>
    <w:rsid w:val="008872E1"/>
    <w:rsid w:val="008B7AC9"/>
    <w:rsid w:val="008C01AA"/>
    <w:rsid w:val="008C3117"/>
    <w:rsid w:val="009D150F"/>
    <w:rsid w:val="00A2436D"/>
    <w:rsid w:val="00A52A91"/>
    <w:rsid w:val="00A61B3E"/>
    <w:rsid w:val="00AA70C5"/>
    <w:rsid w:val="00AA7D80"/>
    <w:rsid w:val="00B02D04"/>
    <w:rsid w:val="00B139CB"/>
    <w:rsid w:val="00B550A1"/>
    <w:rsid w:val="00BA4F52"/>
    <w:rsid w:val="00D25E67"/>
    <w:rsid w:val="00E81B8D"/>
    <w:rsid w:val="00EC3D05"/>
    <w:rsid w:val="00FB6B91"/>
    <w:rsid w:val="00FD25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F17B1E"/>
  <w15:chartTrackingRefBased/>
  <w15:docId w15:val="{8158189E-8050-49F8-94B6-38663FAB40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3A3172C-9926-4179-B836-E828D4671B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1503</Words>
  <Characters>8570</Characters>
  <Application>Microsoft Office Word</Application>
  <DocSecurity>0</DocSecurity>
  <Lines>71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Fraile Navarro</dc:creator>
  <cp:keywords/>
  <dc:description/>
  <cp:lastModifiedBy>David Fraile Navarro</cp:lastModifiedBy>
  <cp:revision>14</cp:revision>
  <dcterms:created xsi:type="dcterms:W3CDTF">2019-06-21T12:34:00Z</dcterms:created>
  <dcterms:modified xsi:type="dcterms:W3CDTF">2019-06-24T12:29:00Z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http://www.zotero.org/styles/american-medical-association</vt:lpwstr>
  </property>
  <property fmtid="{D5CDD505-2E9C-101B-9397-08002B2CF9AE}" pid="3" name="Mendeley Recent Style Name 0_1">
    <vt:lpwstr>American Medical Association</vt:lpwstr>
  </property>
  <property fmtid="{D5CDD505-2E9C-101B-9397-08002B2CF9AE}" pid="4" name="Mendeley Recent Style Id 1_1">
    <vt:lpwstr>http://www.zotero.org/styles/american-sociological-association</vt:lpwstr>
  </property>
  <property fmtid="{D5CDD505-2E9C-101B-9397-08002B2CF9AE}" pid="5" name="Mendeley Recent Style Name 1_1">
    <vt:lpwstr>American Sociological Association</vt:lpwstr>
  </property>
  <property fmtid="{D5CDD505-2E9C-101B-9397-08002B2CF9AE}" pid="6" name="Mendeley Recent Style Id 2_1">
    <vt:lpwstr>http://www.zotero.org/styles/bmj</vt:lpwstr>
  </property>
  <property fmtid="{D5CDD505-2E9C-101B-9397-08002B2CF9AE}" pid="7" name="Mendeley Recent Style Name 2_1">
    <vt:lpwstr>BMJ</vt:lpwstr>
  </property>
  <property fmtid="{D5CDD505-2E9C-101B-9397-08002B2CF9AE}" pid="8" name="Mendeley Recent Style Id 3_1">
    <vt:lpwstr>http://www.zotero.org/styles/chicago-author-date</vt:lpwstr>
  </property>
  <property fmtid="{D5CDD505-2E9C-101B-9397-08002B2CF9AE}" pid="9" name="Mendeley Recent Style Name 3_1">
    <vt:lpwstr>Chicago Manual of Style 17th edition (author-date)</vt:lpwstr>
  </property>
  <property fmtid="{D5CDD505-2E9C-101B-9397-08002B2CF9AE}" pid="10" name="Mendeley Recent Style Id 4_1">
    <vt:lpwstr>http://www.zotero.org/styles/harvard-cite-them-right</vt:lpwstr>
  </property>
  <property fmtid="{D5CDD505-2E9C-101B-9397-08002B2CF9AE}" pid="11" name="Mendeley Recent Style Name 4_1">
    <vt:lpwstr>Cite Them Right 10th edition - Harvard</vt:lpwstr>
  </property>
  <property fmtid="{D5CDD505-2E9C-101B-9397-08002B2CF9AE}" pid="12" name="Mendeley Recent Style Id 5_1">
    <vt:lpwstr>http://www.zotero.org/styles/ieee</vt:lpwstr>
  </property>
  <property fmtid="{D5CDD505-2E9C-101B-9397-08002B2CF9AE}" pid="13" name="Mendeley Recent Style Name 5_1">
    <vt:lpwstr>IEEE</vt:lpwstr>
  </property>
  <property fmtid="{D5CDD505-2E9C-101B-9397-08002B2CF9AE}" pid="14" name="Mendeley Recent Style Id 6_1">
    <vt:lpwstr>http://www.zotero.org/styles/modern-humanities-research-association</vt:lpwstr>
  </property>
  <property fmtid="{D5CDD505-2E9C-101B-9397-08002B2CF9AE}" pid="15" name="Mendeley Recent Style Name 6_1">
    <vt:lpwstr>Modern Humanities Research Association 3rd edition (note with bibliography)</vt:lpwstr>
  </property>
  <property fmtid="{D5CDD505-2E9C-101B-9397-08002B2CF9AE}" pid="16" name="Mendeley Recent Style Id 7_1">
    <vt:lpwstr>http://www.zotero.org/styles/modern-language-association</vt:lpwstr>
  </property>
  <property fmtid="{D5CDD505-2E9C-101B-9397-08002B2CF9AE}" pid="17" name="Mendeley Recent Style Name 7_1">
    <vt:lpwstr>Modern Language Association 8th edition</vt:lpwstr>
  </property>
  <property fmtid="{D5CDD505-2E9C-101B-9397-08002B2CF9AE}" pid="18" name="Mendeley Recent Style Id 8_1">
    <vt:lpwstr>http://www.zotero.org/styles/nature</vt:lpwstr>
  </property>
  <property fmtid="{D5CDD505-2E9C-101B-9397-08002B2CF9AE}" pid="19" name="Mendeley Recent Style Name 8_1">
    <vt:lpwstr>Nature</vt:lpwstr>
  </property>
  <property fmtid="{D5CDD505-2E9C-101B-9397-08002B2CF9AE}" pid="20" name="Mendeley Recent Style Id 9_1">
    <vt:lpwstr>http://www.zotero.org/styles/vancouver</vt:lpwstr>
  </property>
  <property fmtid="{D5CDD505-2E9C-101B-9397-08002B2CF9AE}" pid="21" name="Mendeley Recent Style Name 9_1">
    <vt:lpwstr>Vancouver</vt:lpwstr>
  </property>
  <property fmtid="{D5CDD505-2E9C-101B-9397-08002B2CF9AE}" pid="22" name="Mendeley Document_1">
    <vt:lpwstr>True</vt:lpwstr>
  </property>
  <property fmtid="{D5CDD505-2E9C-101B-9397-08002B2CF9AE}" pid="23" name="Mendeley Unique User Id_1">
    <vt:lpwstr>837f6f79-21cd-356f-b2a7-6514a2ef8a68</vt:lpwstr>
  </property>
  <property fmtid="{D5CDD505-2E9C-101B-9397-08002B2CF9AE}" pid="24" name="Mendeley Citation Style_1">
    <vt:lpwstr>http://www.zotero.org/styles/vancouver</vt:lpwstr>
  </property>
</Properties>
</file>