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B0" w:rsidRPr="00F66BEB" w:rsidRDefault="00CC7E4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66BEB">
        <w:rPr>
          <w:rFonts w:ascii="Times New Roman" w:hAnsi="Times New Roman" w:cs="Times New Roman"/>
          <w:sz w:val="20"/>
          <w:szCs w:val="20"/>
        </w:rPr>
        <w:t>Table1</w:t>
      </w:r>
      <w:r w:rsidRPr="00F66BEB">
        <w:rPr>
          <w:rFonts w:ascii="Times New Roman" w:hAnsi="Times New Roman" w:cs="Times New Roman"/>
          <w:sz w:val="20"/>
          <w:szCs w:val="20"/>
        </w:rPr>
        <w:t xml:space="preserve"> </w:t>
      </w:r>
      <w:r w:rsidRPr="00F66BEB">
        <w:rPr>
          <w:rFonts w:ascii="Times New Roman" w:hAnsi="Times New Roman" w:cs="Times New Roman"/>
          <w:sz w:val="20"/>
          <w:szCs w:val="20"/>
        </w:rPr>
        <w:t xml:space="preserve"> </w:t>
      </w:r>
      <w:r w:rsidRPr="00F66BEB">
        <w:rPr>
          <w:rFonts w:ascii="Times New Roman" w:hAnsi="Times New Roman" w:cs="Times New Roman"/>
          <w:sz w:val="20"/>
          <w:szCs w:val="20"/>
          <w:lang w:eastAsia="zh-Hans"/>
        </w:rPr>
        <w:t>Clinical</w:t>
      </w:r>
      <w:proofErr w:type="gramEnd"/>
      <w:r w:rsidRPr="00F66BEB">
        <w:rPr>
          <w:rFonts w:ascii="Times New Roman" w:hAnsi="Times New Roman" w:cs="Times New Roman"/>
          <w:sz w:val="20"/>
          <w:szCs w:val="20"/>
          <w:lang w:eastAsia="zh-Hans"/>
        </w:rPr>
        <w:t xml:space="preserve"> character</w:t>
      </w:r>
      <w:r w:rsidRPr="00F66BEB">
        <w:rPr>
          <w:rFonts w:ascii="Times New Roman" w:hAnsi="Times New Roman" w:cs="Times New Roman"/>
          <w:sz w:val="20"/>
          <w:szCs w:val="20"/>
          <w:lang w:eastAsia="zh-Hans"/>
        </w:rPr>
        <w:t>istics of epithelial ovarian malignant tumors</w:t>
      </w:r>
    </w:p>
    <w:tbl>
      <w:tblPr>
        <w:tblStyle w:val="a3"/>
        <w:tblW w:w="7814" w:type="dxa"/>
        <w:tblInd w:w="126" w:type="dxa"/>
        <w:tblLayout w:type="fixed"/>
        <w:tblLook w:val="04A0" w:firstRow="1" w:lastRow="0" w:firstColumn="1" w:lastColumn="0" w:noHBand="0" w:noVBand="1"/>
      </w:tblPr>
      <w:tblGrid>
        <w:gridCol w:w="2109"/>
        <w:gridCol w:w="2390"/>
        <w:gridCol w:w="2287"/>
        <w:gridCol w:w="1028"/>
      </w:tblGrid>
      <w:tr w:rsidR="001F5EB0" w:rsidRPr="00F66BEB" w:rsidTr="00F66BEB">
        <w:tc>
          <w:tcPr>
            <w:tcW w:w="21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1F5EB0" w:rsidRPr="00F66BEB" w:rsidTr="00F66BEB">
        <w:tc>
          <w:tcPr>
            <w:tcW w:w="21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5EB0" w:rsidRPr="00F66BEB" w:rsidRDefault="001F5EB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  <w:lang w:eastAsia="zh-Hans"/>
              </w:rPr>
              <w:t>without uterine metastasis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n=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  <w:lang w:eastAsia="zh-Hans"/>
              </w:rPr>
              <w:t>uterine metastasis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n=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5EB0" w:rsidRPr="00F66BEB" w:rsidRDefault="001F5EB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ge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52.97±9.703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52.67±10.066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onopause</w:t>
            </w:r>
            <w:proofErr w:type="spellEnd"/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  <w:bookmarkStart w:id="0" w:name="_Ref124326936"/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bookmarkEnd w:id="0"/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138(71.5)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55(28.5)</w:t>
            </w:r>
          </w:p>
        </w:tc>
        <w:tc>
          <w:tcPr>
            <w:tcW w:w="10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BEB" w:rsidRPr="00F66BEB" w:rsidRDefault="00F66BE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191(70.5)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80(29.5)</w:t>
            </w:r>
          </w:p>
        </w:tc>
        <w:tc>
          <w:tcPr>
            <w:tcW w:w="10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BEB" w:rsidRPr="00F66BEB" w:rsidRDefault="00F66BE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ravidity 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  <w:lang w:eastAsia="zh-Hans"/>
              </w:rPr>
              <w:t>times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BEB" w:rsidRPr="00F66BEB" w:rsidRDefault="00F66BEB" w:rsidP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12(75)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4(25)</w:t>
            </w:r>
          </w:p>
        </w:tc>
        <w:tc>
          <w:tcPr>
            <w:tcW w:w="10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BEB" w:rsidRPr="00F66BEB" w:rsidRDefault="00F66BE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1-3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207(71.6)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82(28.4)</w:t>
            </w:r>
          </w:p>
        </w:tc>
        <w:tc>
          <w:tcPr>
            <w:tcW w:w="10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BEB" w:rsidRPr="00F66BEB" w:rsidRDefault="00F66BE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＞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104(68.4)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48(31.6)</w:t>
            </w:r>
          </w:p>
        </w:tc>
        <w:tc>
          <w:tcPr>
            <w:tcW w:w="10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BEB" w:rsidRPr="00F66BEB" w:rsidRDefault="00F66BE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  <w:lang w:eastAsia="zh-Hans"/>
              </w:rPr>
              <w:t>elivery times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22(75.9)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7(24.1)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191(72.3)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73(27.7)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＞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116(67.8)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55(32.2)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Ca125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left="200" w:hangingChars="100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 xml:space="preserve">  Median(min-max)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352.6(7.0-31201.0)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1247.25(17.3-34211.0)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Mean rank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192.84(n=311)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286.00(n=128)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bookmarkStart w:id="1" w:name="_Ref124327104"/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bookmarkEnd w:id="1"/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HE4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 xml:space="preserve">  Median(min-max)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141.5(1.2-3140.0)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362(28.0-7432.0)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Mean rank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186.20(n=292)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258.48(n=122)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_Ref124327104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varian location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Unilateral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217(85.1)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38(14.9)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Bilateral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108(52.7)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97(47.3)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iameter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＜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10cm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185(66.8)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92(33.2)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≥10cm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144(77.0)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43(23.0)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Mean rank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196.57(n=318)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291.61(n=129)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_Ref124327104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71(98.6)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1(1.4)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91(88.3)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12(9.3)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119(57.2)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89(42.8)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37(57.8)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27(42.2)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nknown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153(85.0)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27(15.0)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176(62.0)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108(38.0)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Pathological type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Serous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210(64.6)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115(35.4)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thers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116(85.9)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19(14.1)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viduct metastasis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239(84.5)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44(15.5)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89(49.7)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90(50.3)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Ascites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Peritoneal washout evidence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259(74.2)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90(25.8)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 w:rsidP="00F66BEB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70(60.9)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45(39.1)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  <w:lang w:eastAsia="zh-Hans"/>
              </w:rPr>
              <w:t>ymph node metastasis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zh-Hans"/>
              </w:rPr>
              <w:footnoteReference w:id="4"/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287(71.8)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113(28.2)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5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66BEB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42(65.6)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22(34.4)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F66BEB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Pelvic metastasis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footnoteReference w:id="5"/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164(92.1)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14(7.9)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7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165(57.7)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121(42.3)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PDS/IDS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PDS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214(75.6)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69(24.4)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66BE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66BEB"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 w:rsidR="00F66BEB">
              <w:rPr>
                <w:rFonts w:ascii="Times New Roman" w:hAnsi="Times New Roman" w:cs="Times New Roman"/>
                <w:sz w:val="20"/>
                <w:szCs w:val="20"/>
              </w:rPr>
            </w:r>
            <w:r w:rsidR="00F66BE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66BEB" w:rsidRPr="00F66BEB">
              <w:rPr>
                <w:rStyle w:val="a7"/>
              </w:rPr>
              <w:t>b</w:t>
            </w:r>
            <w:r w:rsidR="00F66BE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NACT+IDS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F66BEB"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.</w:t>
            </w:r>
            <w:r w:rsidRPr="00F66BEB"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5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F66BEB"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.</w:t>
            </w:r>
            <w:r w:rsidRPr="00F66BEB">
              <w:rPr>
                <w:rFonts w:ascii="Times New Roman" w:hAnsi="Times New Roman" w:cs="Times New Roman"/>
                <w:sz w:val="20"/>
                <w:szCs w:val="20"/>
                <w:lang w:eastAsia="zh-Hans"/>
              </w:rPr>
              <w:t>5</w:t>
            </w: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66BEB">
              <w:rPr>
                <w:rFonts w:ascii="Times New Roman" w:eastAsia="Times New Roman" w:hAnsi="Times New Roman" w:cs="Times New Roman"/>
                <w:sz w:val="20"/>
                <w:szCs w:val="20"/>
              </w:rPr>
              <w:t>ndometriosis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281(68.4)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130(31.6)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7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48(90.6)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5(9.4)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H</w:t>
            </w: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istory of breast cancer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321(70.7)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133(29.3)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1F5EB0" w:rsidRPr="00F66BEB" w:rsidRDefault="00F6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NOTEREF _Ref124326936 \f \h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66BEB">
              <w:rPr>
                <w:rStyle w:val="a7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1F5EB0" w:rsidRPr="00F66BEB" w:rsidTr="00F66BEB"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EB0" w:rsidRPr="00F66BEB" w:rsidRDefault="00CC7E40" w:rsidP="00F66BEB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8(80.0)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EB0" w:rsidRPr="00F66BEB" w:rsidRDefault="00CC7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BEB">
              <w:rPr>
                <w:rFonts w:ascii="Times New Roman" w:hAnsi="Times New Roman" w:cs="Times New Roman"/>
                <w:sz w:val="20"/>
                <w:szCs w:val="20"/>
              </w:rPr>
              <w:t>2(20.0)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EB0" w:rsidRPr="00F66BEB" w:rsidRDefault="001F5E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5EB0" w:rsidRPr="00F66BEB" w:rsidRDefault="001F5EB0">
      <w:pPr>
        <w:rPr>
          <w:rFonts w:ascii="Times New Roman" w:hAnsi="Times New Roman" w:cs="Times New Roman"/>
          <w:sz w:val="20"/>
          <w:szCs w:val="20"/>
        </w:rPr>
      </w:pPr>
    </w:p>
    <w:sectPr w:rsidR="001F5EB0" w:rsidRPr="00F66BEB">
      <w:footnotePr>
        <w:pos w:val="beneathText"/>
        <w:numFmt w:val="lowerLetter"/>
      </w:footnotePr>
      <w:endnotePr>
        <w:numFmt w:val="lowerLetter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E40" w:rsidRDefault="00CC7E40" w:rsidP="00F66BEB">
      <w:r>
        <w:separator/>
      </w:r>
    </w:p>
  </w:endnote>
  <w:endnote w:type="continuationSeparator" w:id="0">
    <w:p w:rsidR="00CC7E40" w:rsidRDefault="00CC7E40" w:rsidP="00F6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E40" w:rsidRDefault="00CC7E40" w:rsidP="00F66BEB">
      <w:r>
        <w:separator/>
      </w:r>
    </w:p>
  </w:footnote>
  <w:footnote w:type="continuationSeparator" w:id="0">
    <w:p w:rsidR="00CC7E40" w:rsidRDefault="00CC7E40" w:rsidP="00F66BEB">
      <w:r>
        <w:continuationSeparator/>
      </w:r>
    </w:p>
  </w:footnote>
  <w:footnote w:id="1">
    <w:p w:rsidR="00F66BEB" w:rsidRDefault="00F66BEB">
      <w:pPr>
        <w:pStyle w:val="a4"/>
        <w:rPr>
          <w:rFonts w:hint="eastAsia"/>
        </w:rPr>
      </w:pPr>
      <w:r>
        <w:rPr>
          <w:rStyle w:val="a5"/>
        </w:rPr>
        <w:footnoteRef/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66BEB">
        <w:rPr>
          <w:rFonts w:ascii="Times New Roman" w:hAnsi="Times New Roman" w:cs="Times New Roman"/>
          <w:sz w:val="20"/>
          <w:szCs w:val="20"/>
        </w:rPr>
        <w:t>t test</w:t>
      </w:r>
    </w:p>
  </w:footnote>
  <w:footnote w:id="2">
    <w:p w:rsidR="00F66BEB" w:rsidRDefault="00F66BEB">
      <w:pPr>
        <w:pStyle w:val="a4"/>
        <w:rPr>
          <w:rFonts w:hint="eastAsia"/>
        </w:rPr>
      </w:pPr>
      <w:r>
        <w:rPr>
          <w:rStyle w:val="a5"/>
        </w:rPr>
        <w:footnoteRef/>
      </w:r>
      <w:r>
        <w:t xml:space="preserve"> </w:t>
      </w:r>
      <w:r w:rsidRPr="00F66BEB">
        <w:rPr>
          <w:rFonts w:ascii="Times New Roman" w:hAnsi="Times New Roman" w:cs="Times New Roman"/>
          <w:sz w:val="20"/>
          <w:szCs w:val="20"/>
        </w:rPr>
        <w:t>Chi-square test</w:t>
      </w:r>
    </w:p>
  </w:footnote>
  <w:footnote w:id="3">
    <w:p w:rsidR="00F66BEB" w:rsidRPr="00F66BEB" w:rsidRDefault="00F66BEB" w:rsidP="00F66BEB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F66BEB">
        <w:rPr>
          <w:rFonts w:ascii="Times New Roman" w:hAnsi="Times New Roman" w:cs="Times New Roman"/>
          <w:sz w:val="20"/>
          <w:szCs w:val="20"/>
        </w:rPr>
        <w:t>Mann-Whitney U rank-sum test</w:t>
      </w:r>
    </w:p>
  </w:footnote>
  <w:footnote w:id="4">
    <w:p w:rsidR="00F66BEB" w:rsidRDefault="00F66BEB">
      <w:pPr>
        <w:pStyle w:val="a4"/>
        <w:rPr>
          <w:rFonts w:hint="eastAsia"/>
        </w:rPr>
      </w:pPr>
      <w:bookmarkStart w:id="2" w:name="_GoBack"/>
      <w:bookmarkEnd w:id="2"/>
      <w:r>
        <w:rPr>
          <w:rStyle w:val="a5"/>
        </w:rPr>
        <w:footnoteRef/>
      </w:r>
      <w:r>
        <w:t xml:space="preserve"> </w:t>
      </w:r>
      <w:r w:rsidRPr="00F66BEB">
        <w:rPr>
          <w:rFonts w:ascii="Times New Roman" w:hAnsi="Times New Roman" w:cs="Times New Roman"/>
          <w:sz w:val="20"/>
          <w:szCs w:val="20"/>
        </w:rPr>
        <w:t>Lymph node metastasis refers to metastasis confirmed by pathology, excluding imaging lymph node metastasis</w:t>
      </w:r>
    </w:p>
  </w:footnote>
  <w:footnote w:id="5">
    <w:p w:rsidR="00F66BEB" w:rsidRDefault="00F66BEB">
      <w:pPr>
        <w:pStyle w:val="a4"/>
        <w:rPr>
          <w:rFonts w:hint="eastAsia"/>
        </w:rPr>
      </w:pPr>
      <w:r>
        <w:rPr>
          <w:rStyle w:val="a5"/>
        </w:rPr>
        <w:footnoteRef/>
      </w:r>
      <w:r>
        <w:t xml:space="preserve"> </w:t>
      </w:r>
      <w:r w:rsidRPr="00F66BEB">
        <w:rPr>
          <w:rFonts w:ascii="Times New Roman" w:hAnsi="Times New Roman" w:cs="Times New Roman"/>
          <w:sz w:val="20"/>
          <w:szCs w:val="20"/>
        </w:rPr>
        <w:t xml:space="preserve">Pelvic  metastasis </w:t>
      </w:r>
      <w:r w:rsidRPr="00F66BEB">
        <w:rPr>
          <w:rFonts w:ascii="Times New Roman" w:hAnsi="Times New Roman" w:cs="Times New Roman"/>
          <w:sz w:val="20"/>
          <w:szCs w:val="20"/>
          <w:lang w:eastAsia="zh-Hans"/>
        </w:rPr>
        <w:t>r</w:t>
      </w:r>
      <w:r w:rsidRPr="00F66BEB">
        <w:rPr>
          <w:rFonts w:ascii="Times New Roman" w:hAnsi="Times New Roman" w:cs="Times New Roman"/>
          <w:sz w:val="20"/>
          <w:szCs w:val="20"/>
        </w:rPr>
        <w:t>efers to other organ metastasis in pelvic cavity except uterus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  <w:numFmt w:val="lowerLetter"/>
    <w:footnote w:id="-1"/>
    <w:footnote w:id="0"/>
  </w:footnotePr>
  <w:endnotePr>
    <w:pos w:val="sectEnd"/>
    <w:numFmt w:val="lowerLetter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0FBF5F0"/>
    <w:rsid w:val="F0FBF5F0"/>
    <w:rsid w:val="001F5EB0"/>
    <w:rsid w:val="00CC7E40"/>
    <w:rsid w:val="00F6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rsid w:val="00F66BEB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4"/>
    <w:rsid w:val="00F66BEB"/>
    <w:rPr>
      <w:kern w:val="2"/>
      <w:sz w:val="18"/>
      <w:szCs w:val="18"/>
    </w:rPr>
  </w:style>
  <w:style w:type="character" w:styleId="a5">
    <w:name w:val="footnote reference"/>
    <w:basedOn w:val="a0"/>
    <w:rsid w:val="00F66BEB"/>
    <w:rPr>
      <w:vertAlign w:val="superscript"/>
    </w:rPr>
  </w:style>
  <w:style w:type="paragraph" w:styleId="a6">
    <w:name w:val="endnote text"/>
    <w:basedOn w:val="a"/>
    <w:link w:val="Char0"/>
    <w:rsid w:val="00F66BEB"/>
    <w:pPr>
      <w:snapToGrid w:val="0"/>
      <w:jc w:val="left"/>
    </w:pPr>
  </w:style>
  <w:style w:type="character" w:customStyle="1" w:styleId="Char0">
    <w:name w:val="尾注文本 Char"/>
    <w:basedOn w:val="a0"/>
    <w:link w:val="a6"/>
    <w:rsid w:val="00F66BEB"/>
    <w:rPr>
      <w:kern w:val="2"/>
      <w:sz w:val="21"/>
      <w:szCs w:val="24"/>
    </w:rPr>
  </w:style>
  <w:style w:type="character" w:styleId="a7">
    <w:name w:val="endnote reference"/>
    <w:basedOn w:val="a0"/>
    <w:rsid w:val="00F66B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rsid w:val="00F66BEB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4"/>
    <w:rsid w:val="00F66BEB"/>
    <w:rPr>
      <w:kern w:val="2"/>
      <w:sz w:val="18"/>
      <w:szCs w:val="18"/>
    </w:rPr>
  </w:style>
  <w:style w:type="character" w:styleId="a5">
    <w:name w:val="footnote reference"/>
    <w:basedOn w:val="a0"/>
    <w:rsid w:val="00F66BEB"/>
    <w:rPr>
      <w:vertAlign w:val="superscript"/>
    </w:rPr>
  </w:style>
  <w:style w:type="paragraph" w:styleId="a6">
    <w:name w:val="endnote text"/>
    <w:basedOn w:val="a"/>
    <w:link w:val="Char0"/>
    <w:rsid w:val="00F66BEB"/>
    <w:pPr>
      <w:snapToGrid w:val="0"/>
      <w:jc w:val="left"/>
    </w:pPr>
  </w:style>
  <w:style w:type="character" w:customStyle="1" w:styleId="Char0">
    <w:name w:val="尾注文本 Char"/>
    <w:basedOn w:val="a0"/>
    <w:link w:val="a6"/>
    <w:rsid w:val="00F66BEB"/>
    <w:rPr>
      <w:kern w:val="2"/>
      <w:sz w:val="21"/>
      <w:szCs w:val="24"/>
    </w:rPr>
  </w:style>
  <w:style w:type="character" w:styleId="a7">
    <w:name w:val="endnote reference"/>
    <w:basedOn w:val="a0"/>
    <w:rsid w:val="00F66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E4678-A8DE-4923-BC98-CF71F8D4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李聪</dc:creator>
  <cp:lastModifiedBy>Lamborghini</cp:lastModifiedBy>
  <cp:revision>2</cp:revision>
  <dcterms:created xsi:type="dcterms:W3CDTF">2023-01-11T03:00:00Z</dcterms:created>
  <dcterms:modified xsi:type="dcterms:W3CDTF">2023-01-11T03:00:00Z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07DF053B53FFDAA12B227E6384DE9F14</vt:lpwstr>
  </property>
</Properties>
</file>