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545323" w14:textId="77777777" w:rsidR="00607745" w:rsidRDefault="00607745" w:rsidP="00607745">
      <w:pPr>
        <w:spacing w:after="0" w:line="240" w:lineRule="auto"/>
        <w:jc w:val="both"/>
        <w:rPr>
          <w:rFonts w:ascii="Times New Roman" w:hAnsi="Times New Roman" w:cs="Times New Roman"/>
          <w:b/>
          <w:sz w:val="24"/>
          <w:szCs w:val="24"/>
          <w:u w:val="single"/>
        </w:rPr>
      </w:pPr>
      <w:r w:rsidRPr="00BD6E7A">
        <w:rPr>
          <w:rFonts w:ascii="Times New Roman" w:hAnsi="Times New Roman" w:cs="Times New Roman"/>
          <w:b/>
          <w:sz w:val="24"/>
          <w:szCs w:val="24"/>
          <w:u w:val="single"/>
        </w:rPr>
        <w:t>EXTENDED DATA</w:t>
      </w:r>
    </w:p>
    <w:p w14:paraId="090639CA" w14:textId="77777777" w:rsidR="00607745" w:rsidRPr="00BD6E7A" w:rsidRDefault="00607745" w:rsidP="00607745">
      <w:pPr>
        <w:spacing w:after="0" w:line="240" w:lineRule="auto"/>
        <w:jc w:val="both"/>
        <w:rPr>
          <w:rFonts w:ascii="Times New Roman" w:hAnsi="Times New Roman" w:cs="Times New Roman"/>
          <w:b/>
          <w:sz w:val="24"/>
          <w:szCs w:val="24"/>
          <w:u w:val="single"/>
        </w:rPr>
      </w:pPr>
    </w:p>
    <w:p w14:paraId="4EE3A637" w14:textId="77777777" w:rsidR="00607745" w:rsidRPr="00BD6E7A" w:rsidRDefault="00607745" w:rsidP="00607745">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BF4FD96" wp14:editId="20B125F5">
            <wp:extent cx="5343044" cy="773129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48314" cy="7738924"/>
                    </a:xfrm>
                    <a:prstGeom prst="rect">
                      <a:avLst/>
                    </a:prstGeom>
                    <a:noFill/>
                  </pic:spPr>
                </pic:pic>
              </a:graphicData>
            </a:graphic>
          </wp:inline>
        </w:drawing>
      </w:r>
    </w:p>
    <w:p w14:paraId="0E6C6FCA" w14:textId="77777777" w:rsidR="00607745" w:rsidRPr="00BD6E7A" w:rsidRDefault="00607745" w:rsidP="00607745">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lastRenderedPageBreak/>
        <w:t>Extended data Fig. 1:</w:t>
      </w:r>
      <w:r w:rsidRPr="00BD6E7A">
        <w:rPr>
          <w:rFonts w:ascii="Times New Roman" w:hAnsi="Times New Roman" w:cs="Times New Roman"/>
          <w:b/>
          <w:bCs/>
          <w:sz w:val="24"/>
          <w:szCs w:val="24"/>
        </w:rPr>
        <w:t xml:space="preserve"> QCM kinetic evaluation of the interactions between Spike and SARS CoV-2 antibodies</w:t>
      </w:r>
      <w:r>
        <w:rPr>
          <w:rFonts w:ascii="Times New Roman" w:hAnsi="Times New Roman" w:cs="Times New Roman"/>
          <w:b/>
          <w:bCs/>
          <w:sz w:val="24"/>
          <w:szCs w:val="24"/>
        </w:rPr>
        <w:t xml:space="preserve"> and identifying the epitope sites by HDXMS</w:t>
      </w:r>
    </w:p>
    <w:p w14:paraId="710949C2" w14:textId="77777777" w:rsidR="00607745" w:rsidRPr="00BD6E7A" w:rsidRDefault="00607745" w:rsidP="0060774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 </w:t>
      </w:r>
      <w:r w:rsidRPr="00BD6E7A">
        <w:rPr>
          <w:rFonts w:ascii="Times New Roman" w:hAnsi="Times New Roman" w:cs="Times New Roman"/>
          <w:sz w:val="24"/>
          <w:szCs w:val="24"/>
        </w:rPr>
        <w:t>Kinetic plots showing association-dissociation of in-house (LSI-CoVA-014, LSI-CoVA-015, LSI-CoVA-016, and LSI-CoVA-017) and previously studied (CR3022, CoVA2-04, 4A8, CoVA2-39, and 5A6) huMAbs. Antibodies at varying concentrations (4.2 nM – 66.7 nM) were flowed over Spike trimer immobilized onto the surface of a vibrating quartz crystal. Each experiment was performed in triplicate. Thick black lines show the theoretical 1:1 fit obtained using TraceDrawer evaluation software (Ridgeview Instruments).</w:t>
      </w:r>
      <w:r>
        <w:rPr>
          <w:rFonts w:ascii="Times New Roman" w:hAnsi="Times New Roman" w:cs="Times New Roman"/>
          <w:sz w:val="24"/>
          <w:szCs w:val="24"/>
        </w:rPr>
        <w:t xml:space="preserve"> (b) </w:t>
      </w:r>
      <w:r w:rsidRPr="00BD6E7A">
        <w:rPr>
          <w:rFonts w:ascii="Times New Roman" w:hAnsi="Times New Roman" w:cs="Times New Roman"/>
          <w:sz w:val="24"/>
          <w:szCs w:val="24"/>
        </w:rPr>
        <w:t>Plots showing differences in HDX (ΔD) across RBD complexed with (</w:t>
      </w:r>
      <w:r>
        <w:rPr>
          <w:rFonts w:ascii="Times New Roman" w:hAnsi="Times New Roman" w:cs="Times New Roman"/>
          <w:sz w:val="24"/>
          <w:szCs w:val="24"/>
        </w:rPr>
        <w:t>b</w:t>
      </w:r>
      <w:r w:rsidRPr="00BD6E7A">
        <w:rPr>
          <w:rFonts w:ascii="Times New Roman" w:hAnsi="Times New Roman" w:cs="Times New Roman"/>
          <w:sz w:val="24"/>
          <w:szCs w:val="24"/>
        </w:rPr>
        <w:t>) LSI-CoVA-014, (</w:t>
      </w:r>
      <w:r>
        <w:rPr>
          <w:rFonts w:ascii="Times New Roman" w:hAnsi="Times New Roman" w:cs="Times New Roman"/>
          <w:sz w:val="24"/>
          <w:szCs w:val="24"/>
        </w:rPr>
        <w:t>c</w:t>
      </w:r>
      <w:r w:rsidRPr="00BD6E7A">
        <w:rPr>
          <w:rFonts w:ascii="Times New Roman" w:hAnsi="Times New Roman" w:cs="Times New Roman"/>
          <w:sz w:val="24"/>
          <w:szCs w:val="24"/>
        </w:rPr>
        <w:t xml:space="preserve">) CR3022, </w:t>
      </w:r>
      <w:r>
        <w:rPr>
          <w:rFonts w:ascii="Times New Roman" w:hAnsi="Times New Roman" w:cs="Times New Roman"/>
          <w:sz w:val="24"/>
          <w:szCs w:val="24"/>
        </w:rPr>
        <w:t xml:space="preserve">and </w:t>
      </w:r>
      <w:r w:rsidRPr="00BD6E7A">
        <w:rPr>
          <w:rFonts w:ascii="Times New Roman" w:hAnsi="Times New Roman" w:cs="Times New Roman"/>
          <w:sz w:val="24"/>
          <w:szCs w:val="24"/>
        </w:rPr>
        <w:t>(</w:t>
      </w:r>
      <w:r>
        <w:rPr>
          <w:rFonts w:ascii="Times New Roman" w:hAnsi="Times New Roman" w:cs="Times New Roman"/>
          <w:sz w:val="24"/>
          <w:szCs w:val="24"/>
        </w:rPr>
        <w:t>d</w:t>
      </w:r>
      <w:r w:rsidRPr="00BD6E7A">
        <w:rPr>
          <w:rFonts w:ascii="Times New Roman" w:hAnsi="Times New Roman" w:cs="Times New Roman"/>
          <w:sz w:val="24"/>
          <w:szCs w:val="24"/>
        </w:rPr>
        <w:t>) CoVA2-39</w:t>
      </w:r>
      <w:r>
        <w:rPr>
          <w:rFonts w:ascii="Times New Roman" w:hAnsi="Times New Roman" w:cs="Times New Roman"/>
          <w:sz w:val="24"/>
          <w:szCs w:val="24"/>
        </w:rPr>
        <w:t xml:space="preserve"> </w:t>
      </w:r>
      <w:r w:rsidRPr="00BD6E7A">
        <w:rPr>
          <w:rFonts w:ascii="Times New Roman" w:hAnsi="Times New Roman" w:cs="Times New Roman"/>
          <w:sz w:val="24"/>
          <w:szCs w:val="24"/>
        </w:rPr>
        <w:t xml:space="preserve">antibodies compared to RBD alone. Overlapping peptides grouped as clusters are indicated as per supplementary information. Positive values indicate increased exchange, and negative values denote decreased deuterium exchange in the antibody-bound complex. Cryptic epitope sites are highlighted in yellow, while RBM epitope sites are highlighted in black box. Red-dashed lines indicate a significance threshold of ± 0.5 D, and standard deviations in grey. (Right panels) Deuterium exchange differences at 10 min labelling are mapped on to structure (surface representation) of RBD, as per key. </w:t>
      </w:r>
    </w:p>
    <w:p w14:paraId="0C5F8C38" w14:textId="77777777" w:rsidR="00607745" w:rsidRPr="00BD6E7A" w:rsidRDefault="00607745" w:rsidP="00607745">
      <w:pPr>
        <w:spacing w:after="0" w:line="240" w:lineRule="auto"/>
        <w:jc w:val="both"/>
        <w:rPr>
          <w:rFonts w:ascii="Times New Roman" w:hAnsi="Times New Roman" w:cs="Times New Roman"/>
          <w:b/>
          <w:sz w:val="24"/>
          <w:szCs w:val="24"/>
        </w:rPr>
      </w:pPr>
    </w:p>
    <w:p w14:paraId="4892F3D2" w14:textId="77777777" w:rsidR="00607745" w:rsidRPr="00BD6E7A" w:rsidRDefault="00607745" w:rsidP="00607745">
      <w:pPr>
        <w:spacing w:after="0" w:line="240" w:lineRule="auto"/>
        <w:rPr>
          <w:rFonts w:ascii="Times New Roman" w:hAnsi="Times New Roman" w:cs="Times New Roman"/>
          <w:noProof/>
          <w:sz w:val="24"/>
          <w:szCs w:val="24"/>
        </w:rPr>
      </w:pPr>
    </w:p>
    <w:p w14:paraId="48A090F6" w14:textId="77777777" w:rsidR="00607745" w:rsidRPr="00BD6E7A" w:rsidRDefault="00607745" w:rsidP="00607745">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709DFE6" wp14:editId="60DF67B9">
            <wp:extent cx="4737857" cy="6832130"/>
            <wp:effectExtent l="0" t="0" r="571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45696" cy="6843434"/>
                    </a:xfrm>
                    <a:prstGeom prst="rect">
                      <a:avLst/>
                    </a:prstGeom>
                    <a:noFill/>
                  </pic:spPr>
                </pic:pic>
              </a:graphicData>
            </a:graphic>
          </wp:inline>
        </w:drawing>
      </w:r>
    </w:p>
    <w:p w14:paraId="52E606C1" w14:textId="77777777" w:rsidR="00607745" w:rsidRPr="00BD6E7A" w:rsidRDefault="00607745" w:rsidP="00607745">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Extended data </w:t>
      </w:r>
      <w:r w:rsidRPr="00BD6E7A">
        <w:rPr>
          <w:rFonts w:ascii="Times New Roman" w:hAnsi="Times New Roman" w:cs="Times New Roman"/>
          <w:b/>
          <w:bCs/>
          <w:sz w:val="24"/>
          <w:szCs w:val="24"/>
        </w:rPr>
        <w:t>Fig</w:t>
      </w:r>
      <w:r>
        <w:rPr>
          <w:rFonts w:ascii="Times New Roman" w:hAnsi="Times New Roman" w:cs="Times New Roman"/>
          <w:b/>
          <w:bCs/>
          <w:sz w:val="24"/>
          <w:szCs w:val="24"/>
        </w:rPr>
        <w:t>.2</w:t>
      </w:r>
      <w:r w:rsidRPr="00BD6E7A">
        <w:rPr>
          <w:rFonts w:ascii="Times New Roman" w:hAnsi="Times New Roman" w:cs="Times New Roman"/>
          <w:b/>
          <w:bCs/>
          <w:sz w:val="24"/>
          <w:szCs w:val="24"/>
        </w:rPr>
        <w:t>: Probing conformational changes across the S2 subunit and the RBD-binding antibodies upon their complex formation.</w:t>
      </w:r>
    </w:p>
    <w:p w14:paraId="5D9E0EB3"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rPr>
        <w:t>(</w:t>
      </w:r>
      <w:r>
        <w:rPr>
          <w:rFonts w:ascii="Times New Roman" w:hAnsi="Times New Roman" w:cs="Times New Roman"/>
          <w:sz w:val="24"/>
          <w:szCs w:val="24"/>
        </w:rPr>
        <w:t>a</w:t>
      </w:r>
      <w:r w:rsidRPr="00BD6E7A">
        <w:rPr>
          <w:rFonts w:ascii="Times New Roman" w:hAnsi="Times New Roman" w:cs="Times New Roman"/>
          <w:sz w:val="24"/>
          <w:szCs w:val="24"/>
        </w:rPr>
        <w:t>) Plots of differences in deuterium exchange between antibody-bound and free states of the S2 subunit of Spike trimer complexes with (i) LSI-CoVA-014, (ii) LSI-CoVA-015, and (iii) LSI-CoVA-016 are shown for indicated labeling times. Residue numbers are indicated for the peptides, as per supplementary information. S1/S2 cleavage site, Fusion peptide (FP) 1 and 2, Heptad Repeats (HR) 1 and 2, Central helix are highlighted in green. (</w:t>
      </w:r>
      <w:r>
        <w:rPr>
          <w:rFonts w:ascii="Times New Roman" w:hAnsi="Times New Roman" w:cs="Times New Roman"/>
          <w:sz w:val="24"/>
          <w:szCs w:val="24"/>
        </w:rPr>
        <w:t>b, c</w:t>
      </w:r>
      <w:r w:rsidRPr="00BD6E7A">
        <w:rPr>
          <w:rFonts w:ascii="Times New Roman" w:hAnsi="Times New Roman" w:cs="Times New Roman"/>
          <w:sz w:val="24"/>
          <w:szCs w:val="24"/>
        </w:rPr>
        <w:t xml:space="preserve">) Conformational dynamics </w:t>
      </w:r>
      <w:r w:rsidRPr="00BD6E7A">
        <w:rPr>
          <w:rFonts w:ascii="Times New Roman" w:hAnsi="Times New Roman" w:cs="Times New Roman"/>
          <w:sz w:val="24"/>
          <w:szCs w:val="24"/>
        </w:rPr>
        <w:lastRenderedPageBreak/>
        <w:t>induced by isolated RBD (B) and Spike (C) trimer on the three antibodies (i) LSI-CoVA-014, (ii) LSI-CoVA-015, and (iii) LSI-CoVA-016 are mapped onto a model of IgG structure, shown in cartoon. Changes in deuterium exchange at the paratope-sites of light (CDRL1-L3) and heavy (CDRH1-H3) chains of each antibody are tabulated in Table S2.</w:t>
      </w:r>
    </w:p>
    <w:p w14:paraId="13A6DB25" w14:textId="77777777" w:rsidR="00607745" w:rsidRPr="00BD6E7A" w:rsidRDefault="00607745" w:rsidP="00607745">
      <w:pPr>
        <w:spacing w:after="0" w:line="240" w:lineRule="auto"/>
        <w:jc w:val="both"/>
        <w:rPr>
          <w:rFonts w:ascii="Times New Roman" w:hAnsi="Times New Roman" w:cs="Times New Roman"/>
          <w:sz w:val="24"/>
          <w:szCs w:val="24"/>
        </w:rPr>
      </w:pPr>
    </w:p>
    <w:p w14:paraId="0331E66C" w14:textId="77777777" w:rsidR="00607745" w:rsidRPr="00BD6E7A" w:rsidRDefault="00607745" w:rsidP="00607745">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59B16FF" wp14:editId="59CE18F7">
            <wp:extent cx="4200544" cy="598798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6022" cy="5995794"/>
                    </a:xfrm>
                    <a:prstGeom prst="rect">
                      <a:avLst/>
                    </a:prstGeom>
                    <a:noFill/>
                  </pic:spPr>
                </pic:pic>
              </a:graphicData>
            </a:graphic>
          </wp:inline>
        </w:drawing>
      </w:r>
    </w:p>
    <w:p w14:paraId="2C6177C1" w14:textId="77777777" w:rsidR="00607745" w:rsidRPr="00BD6E7A" w:rsidRDefault="00607745" w:rsidP="00607745">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Extended data </w:t>
      </w:r>
      <w:r w:rsidRPr="00BD6E7A">
        <w:rPr>
          <w:rFonts w:ascii="Times New Roman" w:hAnsi="Times New Roman" w:cs="Times New Roman"/>
          <w:b/>
          <w:bCs/>
          <w:sz w:val="24"/>
          <w:szCs w:val="24"/>
        </w:rPr>
        <w:t>Fig</w:t>
      </w:r>
      <w:r>
        <w:rPr>
          <w:rFonts w:ascii="Times New Roman" w:hAnsi="Times New Roman" w:cs="Times New Roman"/>
          <w:b/>
          <w:bCs/>
          <w:sz w:val="24"/>
          <w:szCs w:val="24"/>
        </w:rPr>
        <w:t>. 3</w:t>
      </w:r>
      <w:r w:rsidRPr="00BD6E7A">
        <w:rPr>
          <w:rFonts w:ascii="Times New Roman" w:hAnsi="Times New Roman" w:cs="Times New Roman"/>
          <w:b/>
          <w:bCs/>
          <w:sz w:val="24"/>
          <w:szCs w:val="24"/>
        </w:rPr>
        <w:t>: Determining the effect of NTD-binding antibodies on Spike.</w:t>
      </w:r>
    </w:p>
    <w:p w14:paraId="323BFBA3"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rPr>
        <w:t>Plots showing differences in deuterium exchange across (</w:t>
      </w:r>
      <w:r>
        <w:rPr>
          <w:rFonts w:ascii="Times New Roman" w:hAnsi="Times New Roman" w:cs="Times New Roman"/>
          <w:sz w:val="24"/>
          <w:szCs w:val="24"/>
        </w:rPr>
        <w:t>a i</w:t>
      </w:r>
      <w:r w:rsidRPr="00BD6E7A">
        <w:rPr>
          <w:rFonts w:ascii="Times New Roman" w:hAnsi="Times New Roman" w:cs="Times New Roman"/>
          <w:sz w:val="24"/>
          <w:szCs w:val="24"/>
        </w:rPr>
        <w:t>) N-terminal domain, (</w:t>
      </w:r>
      <w:r>
        <w:rPr>
          <w:rFonts w:ascii="Times New Roman" w:hAnsi="Times New Roman" w:cs="Times New Roman"/>
          <w:sz w:val="24"/>
          <w:szCs w:val="24"/>
        </w:rPr>
        <w:t>a ii</w:t>
      </w:r>
      <w:r w:rsidRPr="00BD6E7A">
        <w:rPr>
          <w:rFonts w:ascii="Times New Roman" w:hAnsi="Times New Roman" w:cs="Times New Roman"/>
          <w:sz w:val="24"/>
          <w:szCs w:val="24"/>
        </w:rPr>
        <w:t>) RBD, and (</w:t>
      </w:r>
      <w:r>
        <w:rPr>
          <w:rFonts w:ascii="Times New Roman" w:hAnsi="Times New Roman" w:cs="Times New Roman"/>
          <w:sz w:val="24"/>
          <w:szCs w:val="24"/>
        </w:rPr>
        <w:t>b</w:t>
      </w:r>
      <w:r w:rsidRPr="00BD6E7A">
        <w:rPr>
          <w:rFonts w:ascii="Times New Roman" w:hAnsi="Times New Roman" w:cs="Times New Roman"/>
          <w:sz w:val="24"/>
          <w:szCs w:val="24"/>
        </w:rPr>
        <w:t>) S2 subunit of Spike trimer bound to 4A8 and LSI-CoVA-017 antibodies. Each time point is indicated and the residue numbers of individual peptides are shown, as per supplementary information. Green boxes highlight important regions. (Right panels) Differences in deuterium exchange values at 1 min labeling timepoint were mapped onto structures of Spike, with close-up views of (</w:t>
      </w:r>
      <w:r>
        <w:rPr>
          <w:rFonts w:ascii="Times New Roman" w:hAnsi="Times New Roman" w:cs="Times New Roman"/>
          <w:sz w:val="24"/>
          <w:szCs w:val="24"/>
        </w:rPr>
        <w:t>a i</w:t>
      </w:r>
      <w:r w:rsidRPr="00BD6E7A">
        <w:rPr>
          <w:rFonts w:ascii="Times New Roman" w:hAnsi="Times New Roman" w:cs="Times New Roman"/>
          <w:sz w:val="24"/>
          <w:szCs w:val="24"/>
        </w:rPr>
        <w:t>) NTD and (</w:t>
      </w:r>
      <w:r>
        <w:rPr>
          <w:rFonts w:ascii="Times New Roman" w:hAnsi="Times New Roman" w:cs="Times New Roman"/>
          <w:sz w:val="24"/>
          <w:szCs w:val="24"/>
        </w:rPr>
        <w:t>a ii</w:t>
      </w:r>
      <w:r w:rsidRPr="00BD6E7A">
        <w:rPr>
          <w:rFonts w:ascii="Times New Roman" w:hAnsi="Times New Roman" w:cs="Times New Roman"/>
          <w:sz w:val="24"/>
          <w:szCs w:val="24"/>
        </w:rPr>
        <w:t>) RBD shown for clarity. (</w:t>
      </w:r>
      <w:r>
        <w:rPr>
          <w:rFonts w:ascii="Times New Roman" w:hAnsi="Times New Roman" w:cs="Times New Roman"/>
          <w:sz w:val="24"/>
          <w:szCs w:val="24"/>
        </w:rPr>
        <w:t>c</w:t>
      </w:r>
      <w:r w:rsidRPr="00BD6E7A">
        <w:rPr>
          <w:rFonts w:ascii="Times New Roman" w:hAnsi="Times New Roman" w:cs="Times New Roman"/>
          <w:sz w:val="24"/>
          <w:szCs w:val="24"/>
        </w:rPr>
        <w:t xml:space="preserve">) Chromatogram of Spike-LSI-CoVA-017 </w:t>
      </w:r>
      <w:r w:rsidRPr="00BD6E7A">
        <w:rPr>
          <w:rFonts w:ascii="Times New Roman" w:hAnsi="Times New Roman" w:cs="Times New Roman"/>
          <w:sz w:val="24"/>
          <w:szCs w:val="24"/>
        </w:rPr>
        <w:lastRenderedPageBreak/>
        <w:t>mixture following injection on a Superose 6 Increase 10/300 GL gel filtration column. Peak A corresponds to high molecular weight oligomers, peak B contains lower molecular weight oligomers of Spike-LSI-CoVA-017 complexes, and peak C corresponds to unbound LSI-CoVA-017 added in excess. (</w:t>
      </w:r>
      <w:r>
        <w:rPr>
          <w:rFonts w:ascii="Times New Roman" w:hAnsi="Times New Roman" w:cs="Times New Roman"/>
          <w:sz w:val="24"/>
          <w:szCs w:val="24"/>
        </w:rPr>
        <w:t>ii</w:t>
      </w:r>
      <w:r w:rsidRPr="00BD6E7A">
        <w:rPr>
          <w:rFonts w:ascii="Times New Roman" w:hAnsi="Times New Roman" w:cs="Times New Roman"/>
          <w:sz w:val="24"/>
          <w:szCs w:val="24"/>
        </w:rPr>
        <w:t>) Image of denaturing polyacrylamide electrophoretic analysis of peak fractions of A and B. LSI-CoVA-017 and Spike were loaded for reference and for densitometry analysis calibration. (</w:t>
      </w:r>
      <w:r>
        <w:rPr>
          <w:rFonts w:ascii="Times New Roman" w:hAnsi="Times New Roman" w:cs="Times New Roman"/>
          <w:sz w:val="24"/>
          <w:szCs w:val="24"/>
        </w:rPr>
        <w:t>iii</w:t>
      </w:r>
      <w:r w:rsidRPr="00BD6E7A">
        <w:rPr>
          <w:rFonts w:ascii="Times New Roman" w:hAnsi="Times New Roman" w:cs="Times New Roman"/>
          <w:sz w:val="24"/>
          <w:szCs w:val="24"/>
        </w:rPr>
        <w:t>) Schematics of the two most plausible binding modes of interaction between LSI-CoVA-017 (Y-shaped) and Spike trimer (circles), based on the stoichiometric ratios determined and listed in Table S4.</w:t>
      </w:r>
    </w:p>
    <w:p w14:paraId="4231627F" w14:textId="77777777" w:rsidR="00607745" w:rsidRPr="00BD6E7A" w:rsidRDefault="00607745" w:rsidP="00607745">
      <w:pPr>
        <w:spacing w:after="0" w:line="240" w:lineRule="auto"/>
        <w:jc w:val="both"/>
        <w:rPr>
          <w:rFonts w:ascii="Times New Roman" w:hAnsi="Times New Roman" w:cs="Times New Roman"/>
          <w:sz w:val="24"/>
          <w:szCs w:val="24"/>
        </w:rPr>
      </w:pPr>
    </w:p>
    <w:p w14:paraId="7B9C8A82" w14:textId="77777777" w:rsidR="00607745" w:rsidRPr="00BD6E7A" w:rsidRDefault="00607745" w:rsidP="00607745">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2A09DF6" wp14:editId="76D8C539">
            <wp:extent cx="4434301" cy="6543304"/>
            <wp:effectExtent l="0" t="0" r="444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47542" cy="6562843"/>
                    </a:xfrm>
                    <a:prstGeom prst="rect">
                      <a:avLst/>
                    </a:prstGeom>
                    <a:noFill/>
                  </pic:spPr>
                </pic:pic>
              </a:graphicData>
            </a:graphic>
          </wp:inline>
        </w:drawing>
      </w:r>
    </w:p>
    <w:p w14:paraId="3F7A9E67" w14:textId="77777777" w:rsidR="00607745" w:rsidRPr="00BD6E7A" w:rsidRDefault="00607745" w:rsidP="0060774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Extended data </w:t>
      </w:r>
      <w:r w:rsidRPr="00BD6E7A">
        <w:rPr>
          <w:rFonts w:ascii="Times New Roman" w:hAnsi="Times New Roman" w:cs="Times New Roman"/>
          <w:b/>
          <w:sz w:val="24"/>
          <w:szCs w:val="24"/>
        </w:rPr>
        <w:t>Fig</w:t>
      </w:r>
      <w:r>
        <w:rPr>
          <w:rFonts w:ascii="Times New Roman" w:hAnsi="Times New Roman" w:cs="Times New Roman"/>
          <w:b/>
          <w:sz w:val="24"/>
          <w:szCs w:val="24"/>
        </w:rPr>
        <w:t>. 4</w:t>
      </w:r>
      <w:r w:rsidRPr="00BD6E7A">
        <w:rPr>
          <w:rFonts w:ascii="Times New Roman" w:hAnsi="Times New Roman" w:cs="Times New Roman"/>
          <w:b/>
          <w:sz w:val="24"/>
          <w:szCs w:val="24"/>
        </w:rPr>
        <w:t>: RBM binding antibodies stabilize the dynamics of Spike trimer.</w:t>
      </w:r>
    </w:p>
    <w:p w14:paraId="5E1BB4F3"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rPr>
        <w:t>Plots showing differences in deuterium exchange kinetics of the (</w:t>
      </w:r>
      <w:r>
        <w:rPr>
          <w:rFonts w:ascii="Times New Roman" w:hAnsi="Times New Roman" w:cs="Times New Roman"/>
          <w:sz w:val="24"/>
          <w:szCs w:val="24"/>
        </w:rPr>
        <w:t>a</w:t>
      </w:r>
      <w:r w:rsidRPr="00BD6E7A">
        <w:rPr>
          <w:rFonts w:ascii="Times New Roman" w:hAnsi="Times New Roman" w:cs="Times New Roman"/>
          <w:sz w:val="24"/>
          <w:szCs w:val="24"/>
        </w:rPr>
        <w:t>) S1 and the (</w:t>
      </w:r>
      <w:r>
        <w:rPr>
          <w:rFonts w:ascii="Times New Roman" w:hAnsi="Times New Roman" w:cs="Times New Roman"/>
          <w:sz w:val="24"/>
          <w:szCs w:val="24"/>
        </w:rPr>
        <w:t>b</w:t>
      </w:r>
      <w:r w:rsidRPr="00BD6E7A">
        <w:rPr>
          <w:rFonts w:ascii="Times New Roman" w:hAnsi="Times New Roman" w:cs="Times New Roman"/>
          <w:sz w:val="24"/>
          <w:szCs w:val="24"/>
        </w:rPr>
        <w:t>) S2 subunits of Spike in the presence and absence of (i) CoVA2-39, (ii) CoVA2-04, and (iii) 5A6 HuMAbs for various peptides indicated by their residue numbers indicated (X-axis). A value of ± 0.5 D was considered significant and indicated by red-dashed line and the standard deviations as grey areas. Green boxes highlight the epitope sites spanning RBM, and various domains of the S2 subunit as indicated.</w:t>
      </w:r>
    </w:p>
    <w:p w14:paraId="67F9BED1" w14:textId="77777777" w:rsidR="00607745" w:rsidRPr="00BD6E7A" w:rsidRDefault="00607745" w:rsidP="00607745">
      <w:pPr>
        <w:spacing w:after="0" w:line="240" w:lineRule="auto"/>
        <w:jc w:val="both"/>
        <w:rPr>
          <w:rFonts w:ascii="Times New Roman" w:hAnsi="Times New Roman" w:cs="Times New Roman"/>
          <w:sz w:val="24"/>
          <w:szCs w:val="24"/>
        </w:rPr>
      </w:pPr>
    </w:p>
    <w:p w14:paraId="731A5162" w14:textId="77777777" w:rsidR="00607745" w:rsidRPr="00BD6E7A" w:rsidRDefault="00607745" w:rsidP="00607745">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5131A42" wp14:editId="78E34E3C">
            <wp:extent cx="4430308" cy="621759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40113" cy="6231351"/>
                    </a:xfrm>
                    <a:prstGeom prst="rect">
                      <a:avLst/>
                    </a:prstGeom>
                    <a:noFill/>
                  </pic:spPr>
                </pic:pic>
              </a:graphicData>
            </a:graphic>
          </wp:inline>
        </w:drawing>
      </w:r>
    </w:p>
    <w:p w14:paraId="53B1074C" w14:textId="77777777" w:rsidR="00607745" w:rsidRPr="00BD6E7A" w:rsidRDefault="00607745" w:rsidP="0060774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SG"/>
        </w:rPr>
        <w:t xml:space="preserve">Extended data </w:t>
      </w:r>
      <w:r w:rsidRPr="00BD6E7A">
        <w:rPr>
          <w:rFonts w:ascii="Times New Roman" w:hAnsi="Times New Roman" w:cs="Times New Roman"/>
          <w:b/>
          <w:sz w:val="24"/>
          <w:szCs w:val="24"/>
          <w:lang w:val="en-SG"/>
        </w:rPr>
        <w:t>Fig</w:t>
      </w:r>
      <w:r>
        <w:rPr>
          <w:rFonts w:ascii="Times New Roman" w:hAnsi="Times New Roman" w:cs="Times New Roman"/>
          <w:b/>
          <w:sz w:val="24"/>
          <w:szCs w:val="24"/>
          <w:lang w:val="en-SG"/>
        </w:rPr>
        <w:t>. 5</w:t>
      </w:r>
      <w:r w:rsidRPr="00BD6E7A">
        <w:rPr>
          <w:rFonts w:ascii="Times New Roman" w:hAnsi="Times New Roman" w:cs="Times New Roman"/>
          <w:b/>
          <w:sz w:val="24"/>
          <w:szCs w:val="24"/>
          <w:lang w:val="en-SG"/>
        </w:rPr>
        <w:t xml:space="preserve">: Visualization and cluster analysis of models of </w:t>
      </w:r>
      <w:r w:rsidRPr="00BD6E7A">
        <w:rPr>
          <w:rFonts w:ascii="Times New Roman" w:hAnsi="Times New Roman" w:cs="Times New Roman"/>
          <w:b/>
          <w:sz w:val="24"/>
          <w:szCs w:val="24"/>
        </w:rPr>
        <w:t xml:space="preserve">Fab:RBD/NTD </w:t>
      </w:r>
      <w:r w:rsidRPr="00BD6E7A">
        <w:rPr>
          <w:rFonts w:ascii="Times New Roman" w:hAnsi="Times New Roman" w:cs="Times New Roman"/>
          <w:b/>
          <w:sz w:val="24"/>
          <w:szCs w:val="24"/>
          <w:lang w:val="en-SG"/>
        </w:rPr>
        <w:t>complexes.</w:t>
      </w:r>
    </w:p>
    <w:p w14:paraId="4971E1A0"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lastRenderedPageBreak/>
        <w:t>(</w:t>
      </w:r>
      <w:r>
        <w:rPr>
          <w:rFonts w:ascii="Times New Roman" w:hAnsi="Times New Roman" w:cs="Times New Roman"/>
          <w:sz w:val="24"/>
          <w:szCs w:val="24"/>
          <w:lang w:val="en-SG"/>
        </w:rPr>
        <w:t>a</w:t>
      </w:r>
      <w:r w:rsidRPr="00BD6E7A">
        <w:rPr>
          <w:rFonts w:ascii="Times New Roman" w:hAnsi="Times New Roman" w:cs="Times New Roman"/>
          <w:sz w:val="24"/>
          <w:szCs w:val="24"/>
          <w:lang w:val="en-SG"/>
        </w:rPr>
        <w:t>) Initial (red) and final (blue) trace representations of (i) LSI-CoVA-014-RBD, (ii) LSI-CoVA-015-RBD, (iii) LSI-CoVA-016-RBD, and (iv) LSI-CoVA-017-NTD Fab-antigen complexes from 200 ns simulation</w:t>
      </w:r>
      <w:r>
        <w:rPr>
          <w:rFonts w:ascii="Times New Roman" w:hAnsi="Times New Roman" w:cs="Times New Roman"/>
          <w:sz w:val="24"/>
          <w:szCs w:val="24"/>
          <w:lang w:val="en-SG"/>
        </w:rPr>
        <w:t>s</w:t>
      </w:r>
      <w:r w:rsidRPr="00BD6E7A">
        <w:rPr>
          <w:rFonts w:ascii="Times New Roman" w:hAnsi="Times New Roman" w:cs="Times New Roman"/>
          <w:sz w:val="24"/>
          <w:szCs w:val="24"/>
          <w:lang w:val="en-SG"/>
        </w:rPr>
        <w:t>. (</w:t>
      </w:r>
      <w:r>
        <w:rPr>
          <w:rFonts w:ascii="Times New Roman" w:hAnsi="Times New Roman" w:cs="Times New Roman"/>
          <w:sz w:val="24"/>
          <w:szCs w:val="24"/>
          <w:lang w:val="en-SG"/>
        </w:rPr>
        <w:t>b, c</w:t>
      </w:r>
      <w:r w:rsidRPr="00BD6E7A">
        <w:rPr>
          <w:rFonts w:ascii="Times New Roman" w:hAnsi="Times New Roman" w:cs="Times New Roman"/>
          <w:sz w:val="24"/>
          <w:szCs w:val="24"/>
          <w:lang w:val="en-SG"/>
        </w:rPr>
        <w:t>) Variations in RMSD of (</w:t>
      </w:r>
      <w:r>
        <w:rPr>
          <w:rFonts w:ascii="Times New Roman" w:hAnsi="Times New Roman" w:cs="Times New Roman"/>
          <w:sz w:val="24"/>
          <w:szCs w:val="24"/>
          <w:lang w:val="en-SG"/>
        </w:rPr>
        <w:t>b</w:t>
      </w:r>
      <w:r w:rsidRPr="00BD6E7A">
        <w:rPr>
          <w:rFonts w:ascii="Times New Roman" w:hAnsi="Times New Roman" w:cs="Times New Roman"/>
          <w:sz w:val="24"/>
          <w:szCs w:val="24"/>
          <w:lang w:val="en-SG"/>
        </w:rPr>
        <w:t>) RBD and (</w:t>
      </w:r>
      <w:r>
        <w:rPr>
          <w:rFonts w:ascii="Times New Roman" w:hAnsi="Times New Roman" w:cs="Times New Roman"/>
          <w:sz w:val="24"/>
          <w:szCs w:val="24"/>
          <w:lang w:val="en-SG"/>
        </w:rPr>
        <w:t>c</w:t>
      </w:r>
      <w:r w:rsidRPr="00BD6E7A">
        <w:rPr>
          <w:rFonts w:ascii="Times New Roman" w:hAnsi="Times New Roman" w:cs="Times New Roman"/>
          <w:sz w:val="24"/>
          <w:szCs w:val="24"/>
          <w:lang w:val="en-SG"/>
        </w:rPr>
        <w:t xml:space="preserve">) Fab </w:t>
      </w:r>
      <w:r w:rsidRPr="00BD6E7A">
        <w:rPr>
          <w:rFonts w:ascii="Times New Roman" w:hAnsi="Times New Roman" w:cs="Times New Roman"/>
          <w:sz w:val="24"/>
          <w:szCs w:val="24"/>
        </w:rPr>
        <w:t xml:space="preserve">after least-squares fit to the backbone of the complexes </w:t>
      </w:r>
      <w:r w:rsidRPr="00BD6E7A">
        <w:rPr>
          <w:rFonts w:ascii="Times New Roman" w:hAnsi="Times New Roman" w:cs="Times New Roman"/>
          <w:sz w:val="24"/>
          <w:szCs w:val="24"/>
          <w:lang w:val="en-SG"/>
        </w:rPr>
        <w:t>for five models from the four systems for 200 ns simulations. (</w:t>
      </w:r>
      <w:r>
        <w:rPr>
          <w:rFonts w:ascii="Times New Roman" w:hAnsi="Times New Roman" w:cs="Times New Roman"/>
          <w:sz w:val="24"/>
          <w:szCs w:val="24"/>
          <w:lang w:val="en-SG"/>
        </w:rPr>
        <w:t>d</w:t>
      </w:r>
      <w:r w:rsidRPr="00BD6E7A">
        <w:rPr>
          <w:rFonts w:ascii="Times New Roman" w:hAnsi="Times New Roman" w:cs="Times New Roman"/>
          <w:sz w:val="24"/>
          <w:szCs w:val="24"/>
          <w:lang w:val="en-SG"/>
        </w:rPr>
        <w:t xml:space="preserve">) </w:t>
      </w:r>
      <w:r w:rsidRPr="00BD6E7A">
        <w:rPr>
          <w:rFonts w:ascii="Times New Roman" w:hAnsi="Times New Roman" w:cs="Times New Roman"/>
          <w:sz w:val="24"/>
          <w:szCs w:val="24"/>
        </w:rPr>
        <w:t>Surface representation of central structures of the five most populated clusters from LSI-CoVA-014:RBD, LSI-CoVA-015:RBD, LSI-CoVA-016:RBD, LSI-CoVA-017:NTD complexes. RBD and NTD are in gray, with LSI-CoVA-014 (brown), LSI-CoVA-015 (green), LSI-CoVA-016 (orange), and LSI-CoVA-017 (yellow). (inset) Plot showing the size of each cluster of RBD with LSI-CoVA-014 (black), LSI-CoVA-015 (red), LSI-CoVA-016 (cyan), and LSI-CoVA-017 (green)</w:t>
      </w:r>
      <w:r>
        <w:rPr>
          <w:rFonts w:ascii="Times New Roman" w:hAnsi="Times New Roman" w:cs="Times New Roman"/>
          <w:sz w:val="24"/>
          <w:szCs w:val="24"/>
        </w:rPr>
        <w:t>. Cluster analysis was performed for concatenated trajectories derived from triplicate 200 ns simulations for each complex</w:t>
      </w:r>
      <w:r w:rsidRPr="00BD6E7A">
        <w:rPr>
          <w:rFonts w:ascii="Times New Roman" w:hAnsi="Times New Roman" w:cs="Times New Roman"/>
          <w:sz w:val="24"/>
          <w:szCs w:val="24"/>
        </w:rPr>
        <w:t xml:space="preserve"> using GROMOS method with an RMSD cut-off of 0.35 nm.</w:t>
      </w:r>
    </w:p>
    <w:p w14:paraId="30E989FF" w14:textId="77777777" w:rsidR="00607745" w:rsidRPr="00BD6E7A" w:rsidRDefault="00607745" w:rsidP="00607745">
      <w:pPr>
        <w:spacing w:after="0" w:line="240" w:lineRule="auto"/>
        <w:jc w:val="both"/>
        <w:rPr>
          <w:rFonts w:ascii="Times New Roman" w:hAnsi="Times New Roman" w:cs="Times New Roman"/>
          <w:sz w:val="24"/>
          <w:szCs w:val="24"/>
        </w:rPr>
      </w:pPr>
    </w:p>
    <w:p w14:paraId="0A5FD16F" w14:textId="77777777" w:rsidR="00607745" w:rsidRPr="00BD6E7A" w:rsidRDefault="00607745" w:rsidP="00607745">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33D422B" wp14:editId="20203487">
            <wp:extent cx="4279397" cy="5556893"/>
            <wp:effectExtent l="0" t="0" r="6985" b="571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82286" cy="5560645"/>
                    </a:xfrm>
                    <a:prstGeom prst="rect">
                      <a:avLst/>
                    </a:prstGeom>
                    <a:noFill/>
                  </pic:spPr>
                </pic:pic>
              </a:graphicData>
            </a:graphic>
          </wp:inline>
        </w:drawing>
      </w:r>
    </w:p>
    <w:p w14:paraId="18F241FA" w14:textId="77777777" w:rsidR="00607745" w:rsidRPr="00BD6E7A" w:rsidRDefault="00607745" w:rsidP="00607745">
      <w:pPr>
        <w:spacing w:after="0" w:line="24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Extended data </w:t>
      </w:r>
      <w:r w:rsidRPr="00BD6E7A">
        <w:rPr>
          <w:rFonts w:ascii="Times New Roman" w:hAnsi="Times New Roman" w:cs="Times New Roman"/>
          <w:b/>
          <w:sz w:val="24"/>
          <w:szCs w:val="24"/>
          <w:lang w:val="en-GB"/>
        </w:rPr>
        <w:t>Fig</w:t>
      </w:r>
      <w:r>
        <w:rPr>
          <w:rFonts w:ascii="Times New Roman" w:hAnsi="Times New Roman" w:cs="Times New Roman"/>
          <w:b/>
          <w:sz w:val="24"/>
          <w:szCs w:val="24"/>
          <w:lang w:val="en-GB"/>
        </w:rPr>
        <w:t>, 6</w:t>
      </w:r>
      <w:r w:rsidRPr="00BD6E7A">
        <w:rPr>
          <w:rFonts w:ascii="Times New Roman" w:hAnsi="Times New Roman" w:cs="Times New Roman"/>
          <w:b/>
          <w:sz w:val="24"/>
          <w:szCs w:val="24"/>
          <w:lang w:val="en-GB"/>
        </w:rPr>
        <w:t xml:space="preserve">: Determining the variations of simulations between different </w:t>
      </w:r>
      <w:r w:rsidRPr="00BD6E7A">
        <w:rPr>
          <w:rFonts w:ascii="Times New Roman" w:hAnsi="Times New Roman" w:cs="Times New Roman"/>
          <w:b/>
          <w:sz w:val="24"/>
          <w:szCs w:val="24"/>
        </w:rPr>
        <w:t>Fab:RBD/NTD</w:t>
      </w:r>
      <w:r w:rsidRPr="00BD6E7A">
        <w:rPr>
          <w:rFonts w:ascii="Times New Roman" w:hAnsi="Times New Roman" w:cs="Times New Roman"/>
          <w:sz w:val="24"/>
          <w:szCs w:val="24"/>
        </w:rPr>
        <w:t xml:space="preserve"> </w:t>
      </w:r>
      <w:r w:rsidRPr="00BD6E7A">
        <w:rPr>
          <w:rFonts w:ascii="Times New Roman" w:hAnsi="Times New Roman" w:cs="Times New Roman"/>
          <w:b/>
          <w:sz w:val="24"/>
          <w:szCs w:val="24"/>
          <w:lang w:val="en-GB"/>
        </w:rPr>
        <w:t>models and the role of glycans.</w:t>
      </w:r>
    </w:p>
    <w:p w14:paraId="20D9E592"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GB"/>
        </w:rPr>
        <w:lastRenderedPageBreak/>
        <w:t>(</w:t>
      </w:r>
      <w:r>
        <w:rPr>
          <w:rFonts w:ascii="Times New Roman" w:hAnsi="Times New Roman" w:cs="Times New Roman"/>
          <w:sz w:val="24"/>
          <w:szCs w:val="24"/>
          <w:lang w:val="en-GB"/>
        </w:rPr>
        <w:t>a</w:t>
      </w:r>
      <w:r w:rsidRPr="00BD6E7A">
        <w:rPr>
          <w:rFonts w:ascii="Times New Roman" w:hAnsi="Times New Roman" w:cs="Times New Roman"/>
          <w:sz w:val="24"/>
          <w:szCs w:val="24"/>
          <w:lang w:val="en-GB"/>
        </w:rPr>
        <w:t xml:space="preserve">) Root mean square fluctuation (RMSF) of triplicate simulations of (i) LSI-CoVA-014, (ii) LSI-CoVA-015, (iii) LSI-CoVA-016, and (iv) LSI-CoVA-017 antibodies for heavy (left) and light (right) chains from each model bound to RBD and NTD. </w:t>
      </w:r>
      <w:r w:rsidRPr="00BD6E7A">
        <w:rPr>
          <w:rFonts w:ascii="Times New Roman" w:hAnsi="Times New Roman" w:cs="Times New Roman"/>
          <w:sz w:val="24"/>
          <w:szCs w:val="24"/>
        </w:rPr>
        <w:t>(</w:t>
      </w:r>
      <w:r>
        <w:rPr>
          <w:rFonts w:ascii="Times New Roman" w:hAnsi="Times New Roman" w:cs="Times New Roman"/>
          <w:sz w:val="24"/>
          <w:szCs w:val="24"/>
        </w:rPr>
        <w:t>b</w:t>
      </w:r>
      <w:r w:rsidRPr="00BD6E7A">
        <w:rPr>
          <w:rFonts w:ascii="Times New Roman" w:hAnsi="Times New Roman" w:cs="Times New Roman"/>
          <w:sz w:val="24"/>
          <w:szCs w:val="24"/>
        </w:rPr>
        <w:t>) Contact frequencies greater than 0.1 (residues interacting with glycan for at least 10% of simulation time) of the Fab residues from the four antibodies with the glycan moiety of RBD or NTD during 200 ns simulation</w:t>
      </w:r>
      <w:r>
        <w:rPr>
          <w:rFonts w:ascii="Times New Roman" w:hAnsi="Times New Roman" w:cs="Times New Roman"/>
          <w:sz w:val="24"/>
          <w:szCs w:val="24"/>
        </w:rPr>
        <w:t>s</w:t>
      </w:r>
      <w:r w:rsidRPr="00BD6E7A">
        <w:rPr>
          <w:rFonts w:ascii="Times New Roman" w:hAnsi="Times New Roman" w:cs="Times New Roman"/>
          <w:sz w:val="24"/>
          <w:szCs w:val="24"/>
        </w:rPr>
        <w:t>. Models wherein Fab separates from RBD or NTD were not considered and the maximum contact frequency value of each residue from remaining models is plotted.</w:t>
      </w:r>
    </w:p>
    <w:p w14:paraId="6248CC08" w14:textId="77777777" w:rsidR="00607745" w:rsidRPr="00BD6E7A" w:rsidRDefault="00607745" w:rsidP="00607745">
      <w:pPr>
        <w:spacing w:after="0" w:line="240" w:lineRule="auto"/>
        <w:jc w:val="both"/>
        <w:rPr>
          <w:rFonts w:ascii="Times New Roman" w:hAnsi="Times New Roman" w:cs="Times New Roman"/>
          <w:sz w:val="24"/>
          <w:szCs w:val="24"/>
        </w:rPr>
      </w:pPr>
    </w:p>
    <w:p w14:paraId="1DC83F60" w14:textId="77777777" w:rsidR="00607745" w:rsidRPr="00BD6E7A" w:rsidRDefault="00607745" w:rsidP="00607745">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E8BEEC5" wp14:editId="2953B93C">
            <wp:extent cx="5395382" cy="7730836"/>
            <wp:effectExtent l="0" t="0" r="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4201" cy="7743472"/>
                    </a:xfrm>
                    <a:prstGeom prst="rect">
                      <a:avLst/>
                    </a:prstGeom>
                    <a:noFill/>
                  </pic:spPr>
                </pic:pic>
              </a:graphicData>
            </a:graphic>
          </wp:inline>
        </w:drawing>
      </w:r>
    </w:p>
    <w:p w14:paraId="26341201" w14:textId="77777777" w:rsidR="00607745" w:rsidRPr="00BD6E7A" w:rsidRDefault="00607745" w:rsidP="0060774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Extended Data </w:t>
      </w:r>
      <w:r w:rsidRPr="00BD6E7A">
        <w:rPr>
          <w:rFonts w:ascii="Times New Roman" w:hAnsi="Times New Roman" w:cs="Times New Roman"/>
          <w:b/>
          <w:sz w:val="24"/>
          <w:szCs w:val="24"/>
        </w:rPr>
        <w:t>Fig</w:t>
      </w:r>
      <w:r>
        <w:rPr>
          <w:rFonts w:ascii="Times New Roman" w:hAnsi="Times New Roman" w:cs="Times New Roman"/>
          <w:b/>
          <w:sz w:val="24"/>
          <w:szCs w:val="24"/>
        </w:rPr>
        <w:t>. 7</w:t>
      </w:r>
      <w:r w:rsidRPr="00BD6E7A">
        <w:rPr>
          <w:rFonts w:ascii="Times New Roman" w:hAnsi="Times New Roman" w:cs="Times New Roman"/>
          <w:b/>
          <w:sz w:val="24"/>
          <w:szCs w:val="24"/>
        </w:rPr>
        <w:t xml:space="preserve">: </w:t>
      </w:r>
      <w:r w:rsidRPr="00BD6E7A">
        <w:rPr>
          <w:rFonts w:ascii="Times New Roman" w:hAnsi="Times New Roman" w:cs="Times New Roman"/>
          <w:b/>
          <w:bCs/>
          <w:sz w:val="24"/>
          <w:szCs w:val="24"/>
        </w:rPr>
        <w:t>Essential role of glycan groups in facilitating antigen-antibody interactions and determining competitive binding of antibodies to Spike</w:t>
      </w:r>
      <w:r w:rsidRPr="00BD6E7A">
        <w:rPr>
          <w:rFonts w:ascii="Times New Roman" w:hAnsi="Times New Roman" w:cs="Times New Roman"/>
          <w:b/>
          <w:sz w:val="24"/>
          <w:szCs w:val="24"/>
        </w:rPr>
        <w:t>.</w:t>
      </w:r>
    </w:p>
    <w:p w14:paraId="36A378D2"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rPr>
        <w:lastRenderedPageBreak/>
        <w:t>(</w:t>
      </w:r>
      <w:r>
        <w:rPr>
          <w:rFonts w:ascii="Times New Roman" w:hAnsi="Times New Roman" w:cs="Times New Roman"/>
          <w:sz w:val="24"/>
          <w:szCs w:val="24"/>
        </w:rPr>
        <w:t>a</w:t>
      </w:r>
      <w:r w:rsidRPr="00BD6E7A">
        <w:rPr>
          <w:rFonts w:ascii="Times New Roman" w:hAnsi="Times New Roman" w:cs="Times New Roman"/>
          <w:sz w:val="24"/>
          <w:szCs w:val="24"/>
        </w:rPr>
        <w:t>) Representative structures from the most populated cluster from MD simulation trajectories are depicted in two orientations for: RBD (grey) complexes with Fab of (i) LSI-CoVA-014 (brown), (ii) LSI-CoVA-015 (green), (iii) LSI-CoVA-016 (orange); and NTD-complex with (iv) LSI-CoVA-017 (yellow). Glycans are shown in ball-and-stick representation. (</w:t>
      </w:r>
      <w:r>
        <w:rPr>
          <w:rFonts w:ascii="Times New Roman" w:hAnsi="Times New Roman" w:cs="Times New Roman"/>
          <w:sz w:val="24"/>
          <w:szCs w:val="24"/>
        </w:rPr>
        <w:t>b</w:t>
      </w:r>
      <w:r w:rsidRPr="00BD6E7A">
        <w:rPr>
          <w:rFonts w:ascii="Times New Roman" w:hAnsi="Times New Roman" w:cs="Times New Roman"/>
          <w:sz w:val="24"/>
          <w:szCs w:val="24"/>
        </w:rPr>
        <w:t>) Contact frequencies during simulations between glycan moieties and Fab are mapped onto the structure of each Fab. (</w:t>
      </w:r>
      <w:r>
        <w:rPr>
          <w:rFonts w:ascii="Times New Roman" w:hAnsi="Times New Roman" w:cs="Times New Roman"/>
          <w:sz w:val="24"/>
          <w:szCs w:val="24"/>
        </w:rPr>
        <w:t>c</w:t>
      </w:r>
      <w:r w:rsidRPr="00BD6E7A">
        <w:rPr>
          <w:rFonts w:ascii="Times New Roman" w:hAnsi="Times New Roman" w:cs="Times New Roman"/>
          <w:sz w:val="24"/>
          <w:szCs w:val="24"/>
        </w:rPr>
        <w:t xml:space="preserve">) Plots showing the binding activity of varying concentrations of (i) LSI-CoVA-014, (ii) LSI-CoVA-015, (iii) LSI-CoVA-016, and (iv) LSI-CoVA-017 antibodies with Spike </w:t>
      </w:r>
      <w:r w:rsidRPr="00BD6E7A">
        <w:rPr>
          <w:rFonts w:ascii="Times New Roman" w:hAnsi="Times New Roman" w:cs="Times New Roman"/>
          <w:sz w:val="24"/>
          <w:szCs w:val="24"/>
          <w:lang w:val="en-SG"/>
        </w:rPr>
        <w:t xml:space="preserve">(red circles) and deglycosylated Spike (blue squares) as determined by ELISA. </w:t>
      </w:r>
      <w:r w:rsidRPr="00BD6E7A">
        <w:rPr>
          <w:rFonts w:ascii="Times New Roman" w:hAnsi="Times New Roman" w:cs="Times New Roman"/>
          <w:sz w:val="24"/>
          <w:szCs w:val="24"/>
        </w:rPr>
        <w:t>(</w:t>
      </w:r>
      <w:r>
        <w:rPr>
          <w:rFonts w:ascii="Times New Roman" w:hAnsi="Times New Roman" w:cs="Times New Roman"/>
          <w:sz w:val="24"/>
          <w:szCs w:val="24"/>
        </w:rPr>
        <w:t>d</w:t>
      </w:r>
      <w:r w:rsidRPr="00BD6E7A">
        <w:rPr>
          <w:rFonts w:ascii="Times New Roman" w:hAnsi="Times New Roman" w:cs="Times New Roman"/>
          <w:sz w:val="24"/>
          <w:szCs w:val="24"/>
        </w:rPr>
        <w:t xml:space="preserve">) Antibodies at varying concentrations (4.2 nM – 133 nM) were flowed over Spike (black) and deglycosylated (red) Spike trimer immobilized onto the surface of a vibrating quartz crystal. </w:t>
      </w:r>
      <w:r>
        <w:rPr>
          <w:rFonts w:ascii="Times New Roman" w:hAnsi="Times New Roman" w:cs="Times New Roman"/>
          <w:sz w:val="24"/>
          <w:szCs w:val="24"/>
        </w:rPr>
        <w:t xml:space="preserve">(e, f) </w:t>
      </w:r>
      <w:r w:rsidRPr="00BD6E7A">
        <w:rPr>
          <w:rFonts w:ascii="Times New Roman" w:hAnsi="Times New Roman" w:cs="Times New Roman"/>
          <w:sz w:val="24"/>
          <w:szCs w:val="24"/>
        </w:rPr>
        <w:t xml:space="preserve">Lateral view of surface representations showing Fab arms of (i) LSI-CoVA-014 (brown), (ii) LSI-CoVA-015 (green), (iii) LSI-CoVA-016 (orange), and (iv) LSI-CoVA-017 (yellow) </w:t>
      </w:r>
      <w:r>
        <w:rPr>
          <w:rFonts w:ascii="Times New Roman" w:hAnsi="Times New Roman" w:cs="Times New Roman"/>
          <w:sz w:val="24"/>
          <w:szCs w:val="24"/>
        </w:rPr>
        <w:t>aligned</w:t>
      </w:r>
      <w:r w:rsidRPr="00BD6E7A">
        <w:rPr>
          <w:rFonts w:ascii="Times New Roman" w:hAnsi="Times New Roman" w:cs="Times New Roman"/>
          <w:sz w:val="24"/>
          <w:szCs w:val="24"/>
        </w:rPr>
        <w:t xml:space="preserve"> onto (</w:t>
      </w:r>
      <w:r>
        <w:rPr>
          <w:rFonts w:ascii="Times New Roman" w:hAnsi="Times New Roman" w:cs="Times New Roman"/>
          <w:sz w:val="24"/>
          <w:szCs w:val="24"/>
        </w:rPr>
        <w:t>e</w:t>
      </w:r>
      <w:r w:rsidRPr="00BD6E7A">
        <w:rPr>
          <w:rFonts w:ascii="Times New Roman" w:hAnsi="Times New Roman" w:cs="Times New Roman"/>
          <w:sz w:val="24"/>
          <w:szCs w:val="24"/>
        </w:rPr>
        <w:t>) RBD and (</w:t>
      </w:r>
      <w:r>
        <w:rPr>
          <w:rFonts w:ascii="Times New Roman" w:hAnsi="Times New Roman" w:cs="Times New Roman"/>
          <w:sz w:val="24"/>
          <w:szCs w:val="24"/>
        </w:rPr>
        <w:t>f</w:t>
      </w:r>
      <w:r w:rsidRPr="00BD6E7A">
        <w:rPr>
          <w:rFonts w:ascii="Times New Roman" w:hAnsi="Times New Roman" w:cs="Times New Roman"/>
          <w:sz w:val="24"/>
          <w:szCs w:val="24"/>
        </w:rPr>
        <w:t xml:space="preserve">) Spike trimer (grey, 7a98.pdb). Representative structures from most populated cluster of Fab:RBD and Fab:NTD cluster analysis </w:t>
      </w:r>
      <w:r>
        <w:rPr>
          <w:rFonts w:ascii="Times New Roman" w:hAnsi="Times New Roman" w:cs="Times New Roman"/>
          <w:sz w:val="24"/>
          <w:szCs w:val="24"/>
        </w:rPr>
        <w:t>were</w:t>
      </w:r>
      <w:r w:rsidRPr="00BD6E7A">
        <w:rPr>
          <w:rFonts w:ascii="Times New Roman" w:hAnsi="Times New Roman" w:cs="Times New Roman"/>
          <w:sz w:val="24"/>
          <w:szCs w:val="24"/>
        </w:rPr>
        <w:t xml:space="preserve"> used</w:t>
      </w:r>
      <w:r>
        <w:rPr>
          <w:rFonts w:ascii="Times New Roman" w:hAnsi="Times New Roman" w:cs="Times New Roman"/>
          <w:sz w:val="24"/>
          <w:szCs w:val="24"/>
        </w:rPr>
        <w:t xml:space="preserve"> </w:t>
      </w:r>
      <w:r w:rsidRPr="00BD6E7A">
        <w:rPr>
          <w:rFonts w:ascii="Times New Roman" w:hAnsi="Times New Roman" w:cs="Times New Roman"/>
          <w:sz w:val="24"/>
          <w:szCs w:val="24"/>
        </w:rPr>
        <w:t>respectively. (</w:t>
      </w:r>
      <w:r>
        <w:rPr>
          <w:rFonts w:ascii="Times New Roman" w:hAnsi="Times New Roman" w:cs="Times New Roman"/>
          <w:sz w:val="24"/>
          <w:szCs w:val="24"/>
        </w:rPr>
        <w:t>g</w:t>
      </w:r>
      <w:r w:rsidRPr="00BD6E7A">
        <w:rPr>
          <w:rFonts w:ascii="Times New Roman" w:hAnsi="Times New Roman" w:cs="Times New Roman"/>
          <w:sz w:val="24"/>
          <w:szCs w:val="24"/>
        </w:rPr>
        <w:t xml:space="preserve"> i-iv) The corresponding full-length IgGs modeled onto Spike trimer, based on the position of their Fab determined by cluster analysis. (</w:t>
      </w:r>
      <w:r>
        <w:rPr>
          <w:rFonts w:ascii="Times New Roman" w:hAnsi="Times New Roman" w:cs="Times New Roman"/>
          <w:sz w:val="24"/>
          <w:szCs w:val="24"/>
        </w:rPr>
        <w:t>g</w:t>
      </w:r>
      <w:r w:rsidRPr="00BD6E7A">
        <w:rPr>
          <w:rFonts w:ascii="Times New Roman" w:hAnsi="Times New Roman" w:cs="Times New Roman"/>
          <w:sz w:val="24"/>
          <w:szCs w:val="24"/>
        </w:rPr>
        <w:t xml:space="preserve"> v) </w:t>
      </w:r>
      <w:r>
        <w:rPr>
          <w:rFonts w:ascii="Times New Roman" w:hAnsi="Times New Roman" w:cs="Times New Roman"/>
          <w:sz w:val="24"/>
          <w:szCs w:val="24"/>
        </w:rPr>
        <w:t>R</w:t>
      </w:r>
      <w:r w:rsidRPr="00BD6E7A">
        <w:rPr>
          <w:rFonts w:ascii="Times New Roman" w:hAnsi="Times New Roman" w:cs="Times New Roman"/>
          <w:sz w:val="24"/>
          <w:szCs w:val="24"/>
        </w:rPr>
        <w:t>epresentative</w:t>
      </w:r>
      <w:r>
        <w:rPr>
          <w:rFonts w:ascii="Times New Roman" w:hAnsi="Times New Roman" w:cs="Times New Roman"/>
          <w:sz w:val="24"/>
          <w:szCs w:val="24"/>
        </w:rPr>
        <w:t xml:space="preserve"> structure</w:t>
      </w:r>
      <w:r w:rsidRPr="00BD6E7A">
        <w:rPr>
          <w:rFonts w:ascii="Times New Roman" w:hAnsi="Times New Roman" w:cs="Times New Roman"/>
          <w:sz w:val="24"/>
          <w:szCs w:val="24"/>
        </w:rPr>
        <w:t xml:space="preserve"> of the competition of LSI-CoVA-015/LSI-CoVA-016 with each other whilst allowing binding of LSI-CoVA-014 or LSI-CoVA-017. (</w:t>
      </w:r>
      <w:r>
        <w:rPr>
          <w:rFonts w:ascii="Times New Roman" w:hAnsi="Times New Roman" w:cs="Times New Roman"/>
          <w:sz w:val="24"/>
          <w:szCs w:val="24"/>
        </w:rPr>
        <w:t>g</w:t>
      </w:r>
      <w:r w:rsidRPr="00BD6E7A">
        <w:rPr>
          <w:rFonts w:ascii="Times New Roman" w:hAnsi="Times New Roman" w:cs="Times New Roman"/>
          <w:sz w:val="24"/>
          <w:szCs w:val="24"/>
        </w:rPr>
        <w:t xml:space="preserve"> vi-vii) </w:t>
      </w:r>
      <w:r>
        <w:rPr>
          <w:rFonts w:ascii="Times New Roman" w:hAnsi="Times New Roman" w:cs="Times New Roman"/>
          <w:sz w:val="24"/>
          <w:szCs w:val="24"/>
        </w:rPr>
        <w:t>P</w:t>
      </w:r>
      <w:r w:rsidRPr="00BD6E7A">
        <w:rPr>
          <w:rFonts w:ascii="Times New Roman" w:hAnsi="Times New Roman" w:cs="Times New Roman"/>
          <w:sz w:val="24"/>
          <w:szCs w:val="24"/>
        </w:rPr>
        <w:t>redicted model</w:t>
      </w:r>
      <w:r>
        <w:rPr>
          <w:rFonts w:ascii="Times New Roman" w:hAnsi="Times New Roman" w:cs="Times New Roman"/>
          <w:sz w:val="24"/>
          <w:szCs w:val="24"/>
        </w:rPr>
        <w:t>s</w:t>
      </w:r>
      <w:r w:rsidRPr="00BD6E7A">
        <w:rPr>
          <w:rFonts w:ascii="Times New Roman" w:hAnsi="Times New Roman" w:cs="Times New Roman"/>
          <w:sz w:val="24"/>
          <w:szCs w:val="24"/>
        </w:rPr>
        <w:t xml:space="preserve"> showing two Spike trimers (grey and blue) bound to both Fab arms of (vi) LSI-CoVA-014 (brown) and (vii) LSI-CoVA-017 (yellow). </w:t>
      </w:r>
    </w:p>
    <w:p w14:paraId="385EDC91" w14:textId="77777777" w:rsidR="00607745" w:rsidRPr="00BD6E7A" w:rsidRDefault="00607745" w:rsidP="00607745">
      <w:pPr>
        <w:jc w:val="center"/>
        <w:rPr>
          <w:rFonts w:ascii="Times New Roman" w:hAnsi="Times New Roman" w:cs="Times New Roman"/>
          <w:sz w:val="24"/>
          <w:szCs w:val="24"/>
          <w:lang w:val="en-SG"/>
        </w:rPr>
      </w:pPr>
      <w:r w:rsidRPr="00BD6E7A">
        <w:rPr>
          <w:rFonts w:ascii="Times New Roman" w:hAnsi="Times New Roman" w:cs="Times New Roman"/>
          <w:sz w:val="24"/>
          <w:szCs w:val="24"/>
        </w:rPr>
        <w:br w:type="page"/>
      </w:r>
      <w:r>
        <w:rPr>
          <w:rFonts w:ascii="Times New Roman" w:hAnsi="Times New Roman" w:cs="Times New Roman"/>
          <w:noProof/>
          <w:sz w:val="24"/>
          <w:szCs w:val="24"/>
        </w:rPr>
        <w:lastRenderedPageBreak/>
        <w:drawing>
          <wp:inline distT="0" distB="0" distL="0" distR="0" wp14:anchorId="0BF5F915" wp14:editId="76615CA3">
            <wp:extent cx="5127729" cy="7198871"/>
            <wp:effectExtent l="0" t="0" r="0" b="254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34882" cy="7208914"/>
                    </a:xfrm>
                    <a:prstGeom prst="rect">
                      <a:avLst/>
                    </a:prstGeom>
                    <a:noFill/>
                  </pic:spPr>
                </pic:pic>
              </a:graphicData>
            </a:graphic>
          </wp:inline>
        </w:drawing>
      </w:r>
    </w:p>
    <w:p w14:paraId="2A407D12" w14:textId="77777777" w:rsidR="00607745" w:rsidRPr="00BD6E7A" w:rsidRDefault="00607745" w:rsidP="00607745">
      <w:pPr>
        <w:spacing w:after="0"/>
        <w:rPr>
          <w:rFonts w:ascii="Times New Roman" w:hAnsi="Times New Roman" w:cs="Times New Roman"/>
          <w:sz w:val="24"/>
          <w:szCs w:val="24"/>
          <w:lang w:val="en-SG"/>
        </w:rPr>
      </w:pPr>
      <w:r>
        <w:rPr>
          <w:rFonts w:ascii="Times New Roman" w:hAnsi="Times New Roman" w:cs="Times New Roman"/>
          <w:b/>
          <w:sz w:val="24"/>
          <w:szCs w:val="24"/>
          <w:lang w:val="en-SG"/>
        </w:rPr>
        <w:t xml:space="preserve">Extended data </w:t>
      </w:r>
      <w:r w:rsidRPr="00BD6E7A">
        <w:rPr>
          <w:rFonts w:ascii="Times New Roman" w:hAnsi="Times New Roman" w:cs="Times New Roman"/>
          <w:b/>
          <w:sz w:val="24"/>
          <w:szCs w:val="24"/>
          <w:lang w:val="en-SG"/>
        </w:rPr>
        <w:t>Fig</w:t>
      </w:r>
      <w:r>
        <w:rPr>
          <w:rFonts w:ascii="Times New Roman" w:hAnsi="Times New Roman" w:cs="Times New Roman"/>
          <w:b/>
          <w:sz w:val="24"/>
          <w:szCs w:val="24"/>
          <w:lang w:val="en-SG"/>
        </w:rPr>
        <w:t>. 8</w:t>
      </w:r>
      <w:r w:rsidRPr="00BD6E7A">
        <w:rPr>
          <w:rFonts w:ascii="Times New Roman" w:hAnsi="Times New Roman" w:cs="Times New Roman"/>
          <w:b/>
          <w:sz w:val="24"/>
          <w:szCs w:val="24"/>
          <w:lang w:val="en-SG"/>
        </w:rPr>
        <w:t>. Binding activity of antibodies to Delta and Omicron variants of Spike</w:t>
      </w:r>
    </w:p>
    <w:p w14:paraId="070ADF94" w14:textId="77777777" w:rsidR="00607745" w:rsidRDefault="00607745" w:rsidP="00607745">
      <w:pPr>
        <w:spacing w:after="0"/>
        <w:jc w:val="both"/>
        <w:rPr>
          <w:rFonts w:ascii="Times New Roman" w:hAnsi="Times New Roman" w:cs="Times New Roman"/>
          <w:sz w:val="24"/>
          <w:szCs w:val="24"/>
          <w:lang w:val="en-SG"/>
        </w:rPr>
      </w:pPr>
      <w:r w:rsidRPr="00BD6E7A">
        <w:rPr>
          <w:rFonts w:ascii="Times New Roman" w:hAnsi="Times New Roman" w:cs="Times New Roman"/>
          <w:sz w:val="24"/>
          <w:szCs w:val="24"/>
        </w:rPr>
        <w:t>(</w:t>
      </w:r>
      <w:r>
        <w:rPr>
          <w:rFonts w:ascii="Times New Roman" w:hAnsi="Times New Roman" w:cs="Times New Roman"/>
          <w:sz w:val="24"/>
          <w:szCs w:val="24"/>
        </w:rPr>
        <w:t>a</w:t>
      </w:r>
      <w:r w:rsidRPr="00BD6E7A">
        <w:rPr>
          <w:rFonts w:ascii="Times New Roman" w:hAnsi="Times New Roman" w:cs="Times New Roman"/>
          <w:sz w:val="24"/>
          <w:szCs w:val="24"/>
        </w:rPr>
        <w:t xml:space="preserve">) Antibody binding activity to Delta and Omicron (o1 and o2) variants of Spike compared with Wuhan-Hu-1 strain. Antibodies (i) LSI-CoVA-015, (ii) CR3022, and (iii) 4A8 at concentrations from 10 pg/mL-10 µg/mL were tested for binding to SARS-CoV-2 Spike and MBP-RBD by </w:t>
      </w:r>
      <w:r w:rsidRPr="00BD6E7A">
        <w:rPr>
          <w:rFonts w:ascii="Times New Roman" w:hAnsi="Times New Roman" w:cs="Times New Roman"/>
          <w:sz w:val="24"/>
          <w:szCs w:val="24"/>
        </w:rPr>
        <w:lastRenderedPageBreak/>
        <w:t xml:space="preserve">ELISA. </w:t>
      </w:r>
      <w:r w:rsidRPr="00BD6E7A">
        <w:rPr>
          <w:rFonts w:ascii="Times New Roman" w:hAnsi="Times New Roman" w:cs="Times New Roman"/>
          <w:sz w:val="24"/>
          <w:szCs w:val="24"/>
          <w:lang w:val="en-SG"/>
        </w:rPr>
        <w:t xml:space="preserve">4A8 binds to spike variants tested with reduced activities compared to Wuhan-Hu-1. </w:t>
      </w:r>
      <w:r w:rsidRPr="00BD6E7A">
        <w:rPr>
          <w:rFonts w:ascii="Times New Roman" w:hAnsi="Times New Roman" w:cs="Times New Roman"/>
          <w:sz w:val="24"/>
          <w:szCs w:val="24"/>
        </w:rPr>
        <w:t>(</w:t>
      </w:r>
      <w:r>
        <w:rPr>
          <w:rFonts w:ascii="Times New Roman" w:hAnsi="Times New Roman" w:cs="Times New Roman"/>
          <w:sz w:val="24"/>
          <w:szCs w:val="24"/>
        </w:rPr>
        <w:t>b</w:t>
      </w:r>
      <w:r w:rsidRPr="00BD6E7A">
        <w:rPr>
          <w:rFonts w:ascii="Times New Roman" w:hAnsi="Times New Roman" w:cs="Times New Roman"/>
          <w:sz w:val="24"/>
          <w:szCs w:val="24"/>
        </w:rPr>
        <w:t xml:space="preserve">) ACE2-binding inhibition assays for the three antibodies (at varying concentrations) are shown. </w:t>
      </w:r>
      <w:r w:rsidRPr="00BD6E7A">
        <w:rPr>
          <w:rFonts w:ascii="Times New Roman" w:hAnsi="Times New Roman" w:cs="Times New Roman"/>
          <w:sz w:val="24"/>
          <w:szCs w:val="24"/>
          <w:lang w:val="en-SG"/>
        </w:rPr>
        <w:t xml:space="preserve">No inhibition to the binding of ACE2 to Wuhan-Hu-1/Delta/Omicron BA1 </w:t>
      </w:r>
      <w:r>
        <w:rPr>
          <w:rFonts w:ascii="Times New Roman" w:hAnsi="Times New Roman" w:cs="Times New Roman"/>
          <w:sz w:val="24"/>
          <w:szCs w:val="24"/>
          <w:lang w:val="en-SG"/>
        </w:rPr>
        <w:t>or</w:t>
      </w:r>
      <w:r w:rsidRPr="00BD6E7A">
        <w:rPr>
          <w:rFonts w:ascii="Times New Roman" w:hAnsi="Times New Roman" w:cs="Times New Roman"/>
          <w:sz w:val="24"/>
          <w:szCs w:val="24"/>
          <w:lang w:val="en-SG"/>
        </w:rPr>
        <w:t xml:space="preserve"> BA2 spike/RBD was observed. (</w:t>
      </w:r>
      <w:r>
        <w:rPr>
          <w:rFonts w:ascii="Times New Roman" w:hAnsi="Times New Roman" w:cs="Times New Roman"/>
          <w:sz w:val="24"/>
          <w:szCs w:val="24"/>
          <w:lang w:val="en-SG"/>
        </w:rPr>
        <w:t>c</w:t>
      </w:r>
      <w:r w:rsidRPr="00BD6E7A">
        <w:rPr>
          <w:rFonts w:ascii="Times New Roman" w:hAnsi="Times New Roman" w:cs="Times New Roman"/>
          <w:sz w:val="24"/>
          <w:szCs w:val="24"/>
          <w:lang w:val="en-SG"/>
        </w:rPr>
        <w:t xml:space="preserve">) Plots showing varying concentrations of the nine antibodies to glycosylated (closed plots) and deglycosylated (open plots) trimers of Wuhan (red), Delta (peach), Omicron BA.1 (blue), and Omicron BA.2 (lilac). LSI-CoVA-017 and 4A8 demonstrate no binding activity, </w:t>
      </w:r>
      <w:r>
        <w:rPr>
          <w:rFonts w:ascii="Times New Roman" w:hAnsi="Times New Roman" w:cs="Times New Roman"/>
          <w:sz w:val="24"/>
          <w:szCs w:val="24"/>
          <w:lang w:val="en-SG"/>
        </w:rPr>
        <w:t xml:space="preserve">with </w:t>
      </w:r>
      <w:r w:rsidRPr="00BD6E7A">
        <w:rPr>
          <w:rFonts w:ascii="Times New Roman" w:hAnsi="Times New Roman" w:cs="Times New Roman"/>
          <w:sz w:val="24"/>
          <w:szCs w:val="24"/>
          <w:lang w:val="en-SG"/>
        </w:rPr>
        <w:t>minimal or negligible reduction in binding activity to deglycosylated Spike VoCs.</w:t>
      </w:r>
    </w:p>
    <w:p w14:paraId="472FE18B" w14:textId="77777777" w:rsidR="00607745" w:rsidRPr="00BD6E7A" w:rsidRDefault="00607745" w:rsidP="00607745">
      <w:pPr>
        <w:spacing w:after="0"/>
        <w:jc w:val="both"/>
        <w:rPr>
          <w:rFonts w:ascii="Times New Roman" w:hAnsi="Times New Roman" w:cs="Times New Roman"/>
          <w:sz w:val="24"/>
          <w:szCs w:val="24"/>
        </w:rPr>
      </w:pPr>
    </w:p>
    <w:p w14:paraId="12EC74DB" w14:textId="77777777" w:rsidR="00607745" w:rsidRPr="00BD6E7A" w:rsidRDefault="00607745" w:rsidP="00607745">
      <w:pPr>
        <w:jc w:val="center"/>
        <w:rPr>
          <w:rFonts w:ascii="Times New Roman" w:hAnsi="Times New Roman" w:cs="Times New Roman"/>
          <w:sz w:val="24"/>
          <w:szCs w:val="24"/>
          <w:lang w:val="en-SG"/>
        </w:rPr>
      </w:pPr>
      <w:r>
        <w:rPr>
          <w:rFonts w:ascii="Times New Roman" w:hAnsi="Times New Roman" w:cs="Times New Roman"/>
          <w:noProof/>
          <w:sz w:val="24"/>
          <w:szCs w:val="24"/>
          <w:lang w:val="en-SG"/>
        </w:rPr>
        <w:drawing>
          <wp:inline distT="0" distB="0" distL="0" distR="0" wp14:anchorId="102BDA65" wp14:editId="7D660DDC">
            <wp:extent cx="4533344" cy="6572473"/>
            <wp:effectExtent l="0" t="0" r="63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40411" cy="6582718"/>
                    </a:xfrm>
                    <a:prstGeom prst="rect">
                      <a:avLst/>
                    </a:prstGeom>
                    <a:noFill/>
                  </pic:spPr>
                </pic:pic>
              </a:graphicData>
            </a:graphic>
          </wp:inline>
        </w:drawing>
      </w:r>
    </w:p>
    <w:p w14:paraId="144BA37E" w14:textId="77777777" w:rsidR="00607745" w:rsidRPr="00BD6E7A" w:rsidRDefault="00607745" w:rsidP="00607745">
      <w:pPr>
        <w:spacing w:after="0"/>
        <w:jc w:val="both"/>
        <w:rPr>
          <w:rFonts w:ascii="Times New Roman" w:hAnsi="Times New Roman" w:cs="Times New Roman"/>
          <w:b/>
          <w:sz w:val="24"/>
          <w:szCs w:val="24"/>
          <w:lang w:val="en-SG"/>
        </w:rPr>
      </w:pPr>
      <w:r>
        <w:rPr>
          <w:rFonts w:ascii="Times New Roman" w:hAnsi="Times New Roman" w:cs="Times New Roman"/>
          <w:b/>
          <w:sz w:val="24"/>
          <w:szCs w:val="24"/>
          <w:lang w:val="en-SG"/>
        </w:rPr>
        <w:lastRenderedPageBreak/>
        <w:t>Extended data Fig. 9</w:t>
      </w:r>
      <w:r w:rsidRPr="00BD6E7A">
        <w:rPr>
          <w:rFonts w:ascii="Times New Roman" w:hAnsi="Times New Roman" w:cs="Times New Roman"/>
          <w:b/>
          <w:sz w:val="24"/>
          <w:szCs w:val="24"/>
          <w:lang w:val="en-SG"/>
        </w:rPr>
        <w:t>. ACE2-binding induced dynamics varies between Delta and Omicron Spike variants.</w:t>
      </w:r>
    </w:p>
    <w:p w14:paraId="34CBD983" w14:textId="77777777" w:rsidR="00607745" w:rsidRPr="00BD6E7A" w:rsidRDefault="00607745" w:rsidP="00607745">
      <w:pPr>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Plots comparing differences in deuterium exchange (ΔD) in the presence and absence of ACE2 for various peptides across (</w:t>
      </w:r>
      <w:r>
        <w:rPr>
          <w:rFonts w:ascii="Times New Roman" w:hAnsi="Times New Roman" w:cs="Times New Roman"/>
          <w:sz w:val="24"/>
          <w:szCs w:val="24"/>
          <w:lang w:val="en-SG"/>
        </w:rPr>
        <w:t>a</w:t>
      </w:r>
      <w:r w:rsidRPr="00BD6E7A">
        <w:rPr>
          <w:rFonts w:ascii="Times New Roman" w:hAnsi="Times New Roman" w:cs="Times New Roman"/>
          <w:sz w:val="24"/>
          <w:szCs w:val="24"/>
          <w:lang w:val="en-SG"/>
        </w:rPr>
        <w:t>) the S1 and (</w:t>
      </w:r>
      <w:r>
        <w:rPr>
          <w:rFonts w:ascii="Times New Roman" w:hAnsi="Times New Roman" w:cs="Times New Roman"/>
          <w:sz w:val="24"/>
          <w:szCs w:val="24"/>
          <w:lang w:val="en-SG"/>
        </w:rPr>
        <w:t>c</w:t>
      </w:r>
      <w:r w:rsidRPr="00BD6E7A">
        <w:rPr>
          <w:rFonts w:ascii="Times New Roman" w:hAnsi="Times New Roman" w:cs="Times New Roman"/>
          <w:sz w:val="24"/>
          <w:szCs w:val="24"/>
          <w:lang w:val="en-SG"/>
        </w:rPr>
        <w:t xml:space="preserve">) the S2 subunits of Spike variants (i) Delta and (ii) Omicron BA.2. Various labelling timepoints are indicated with peptide numbers tabulated in supplementary </w:t>
      </w:r>
      <w:r>
        <w:rPr>
          <w:rFonts w:ascii="Times New Roman" w:hAnsi="Times New Roman" w:cs="Times New Roman"/>
          <w:sz w:val="24"/>
          <w:szCs w:val="24"/>
          <w:lang w:val="en-SG"/>
        </w:rPr>
        <w:t>tables</w:t>
      </w:r>
      <w:r w:rsidRPr="00BD6E7A">
        <w:rPr>
          <w:rFonts w:ascii="Times New Roman" w:hAnsi="Times New Roman" w:cs="Times New Roman"/>
          <w:sz w:val="24"/>
          <w:szCs w:val="24"/>
          <w:lang w:val="en-SG"/>
        </w:rPr>
        <w:t>. Peptides covering NTD and RBD are grouped as per domain organization shown. ACE2-binding sites RBM are highlighted in yellow. (</w:t>
      </w:r>
      <w:r>
        <w:rPr>
          <w:rFonts w:ascii="Times New Roman" w:hAnsi="Times New Roman" w:cs="Times New Roman"/>
          <w:sz w:val="24"/>
          <w:szCs w:val="24"/>
          <w:lang w:val="en-SG"/>
        </w:rPr>
        <w:t>b</w:t>
      </w:r>
      <w:r w:rsidRPr="00BD6E7A">
        <w:rPr>
          <w:rFonts w:ascii="Times New Roman" w:hAnsi="Times New Roman" w:cs="Times New Roman"/>
          <w:sz w:val="24"/>
          <w:szCs w:val="24"/>
          <w:lang w:val="en-SG"/>
        </w:rPr>
        <w:t>) Surface representation of the deuterium exchange differences upon binding to ACE2 are mapped onto the trimeric structure of (i) Spike</w:t>
      </w:r>
      <w:r w:rsidRPr="00BD6E7A">
        <w:rPr>
          <w:rFonts w:ascii="Times New Roman" w:hAnsi="Times New Roman" w:cs="Times New Roman"/>
          <w:sz w:val="24"/>
          <w:szCs w:val="24"/>
          <w:vertAlign w:val="subscript"/>
          <w:lang w:val="en-SG"/>
        </w:rPr>
        <w:t>δ</w:t>
      </w:r>
      <w:r w:rsidRPr="00BD6E7A">
        <w:rPr>
          <w:rFonts w:ascii="Times New Roman" w:hAnsi="Times New Roman" w:cs="Times New Roman"/>
          <w:sz w:val="24"/>
          <w:szCs w:val="24"/>
          <w:lang w:val="en-SG"/>
        </w:rPr>
        <w:t xml:space="preserve"> (7w98.pdb) and (ii) Spike</w:t>
      </w:r>
      <w:r w:rsidRPr="00BD6E7A">
        <w:rPr>
          <w:rFonts w:ascii="Times New Roman" w:hAnsi="Times New Roman" w:cs="Times New Roman"/>
          <w:sz w:val="24"/>
          <w:szCs w:val="24"/>
          <w:vertAlign w:val="subscript"/>
          <w:lang w:val="en-SG"/>
        </w:rPr>
        <w:t>o2</w:t>
      </w:r>
      <w:r w:rsidRPr="00BD6E7A">
        <w:rPr>
          <w:rFonts w:ascii="Times New Roman" w:hAnsi="Times New Roman" w:cs="Times New Roman"/>
          <w:sz w:val="24"/>
          <w:szCs w:val="24"/>
          <w:lang w:val="en-SG"/>
        </w:rPr>
        <w:t xml:space="preserve"> (7wpa.pdb), as indicated. ACE2 is shown in yellow. ACE2 binding shows distinct effects on the dynamics of Spike</w:t>
      </w:r>
      <w:r w:rsidRPr="00BD6E7A">
        <w:rPr>
          <w:rFonts w:ascii="Times New Roman" w:hAnsi="Times New Roman" w:cs="Times New Roman"/>
          <w:sz w:val="24"/>
          <w:szCs w:val="24"/>
          <w:vertAlign w:val="subscript"/>
          <w:lang w:val="en-SG"/>
        </w:rPr>
        <w:t>δ</w:t>
      </w:r>
      <w:r w:rsidRPr="00BD6E7A">
        <w:rPr>
          <w:rFonts w:ascii="Times New Roman" w:hAnsi="Times New Roman" w:cs="Times New Roman"/>
          <w:sz w:val="24"/>
          <w:szCs w:val="24"/>
          <w:lang w:val="en-SG"/>
        </w:rPr>
        <w:t xml:space="preserve"> and Spike</w:t>
      </w:r>
      <w:r w:rsidRPr="00BD6E7A">
        <w:rPr>
          <w:rFonts w:ascii="Times New Roman" w:hAnsi="Times New Roman" w:cs="Times New Roman"/>
          <w:sz w:val="24"/>
          <w:szCs w:val="24"/>
          <w:vertAlign w:val="subscript"/>
          <w:lang w:val="en-SG"/>
        </w:rPr>
        <w:t>o2</w:t>
      </w:r>
      <w:r w:rsidRPr="00BD6E7A">
        <w:rPr>
          <w:rFonts w:ascii="Times New Roman" w:hAnsi="Times New Roman" w:cs="Times New Roman"/>
          <w:sz w:val="24"/>
          <w:szCs w:val="24"/>
          <w:lang w:val="en-SG"/>
        </w:rPr>
        <w:t xml:space="preserve">, as seen by varying intensities of protection (blue) and exposure (red) to deuterium exchange. </w:t>
      </w:r>
      <w:r>
        <w:rPr>
          <w:rFonts w:ascii="Times New Roman" w:hAnsi="Times New Roman" w:cs="Times New Roman"/>
          <w:sz w:val="24"/>
          <w:szCs w:val="24"/>
          <w:lang w:val="en-SG"/>
        </w:rPr>
        <w:t xml:space="preserve">In </w:t>
      </w:r>
      <w:r w:rsidRPr="00BD6E7A">
        <w:rPr>
          <w:rFonts w:ascii="Times New Roman" w:hAnsi="Times New Roman" w:cs="Times New Roman"/>
          <w:sz w:val="24"/>
          <w:szCs w:val="24"/>
          <w:lang w:val="en-SG"/>
        </w:rPr>
        <w:t>(</w:t>
      </w:r>
      <w:r>
        <w:rPr>
          <w:rFonts w:ascii="Times New Roman" w:hAnsi="Times New Roman" w:cs="Times New Roman"/>
          <w:sz w:val="24"/>
          <w:szCs w:val="24"/>
          <w:lang w:val="en-SG"/>
        </w:rPr>
        <w:t>c</w:t>
      </w:r>
      <w:r w:rsidRPr="00BD6E7A">
        <w:rPr>
          <w:rFonts w:ascii="Times New Roman" w:hAnsi="Times New Roman" w:cs="Times New Roman"/>
          <w:sz w:val="24"/>
          <w:szCs w:val="24"/>
          <w:lang w:val="en-SG"/>
        </w:rPr>
        <w:t xml:space="preserve">) </w:t>
      </w:r>
      <w:r>
        <w:rPr>
          <w:rFonts w:ascii="Times New Roman" w:hAnsi="Times New Roman" w:cs="Times New Roman"/>
          <w:sz w:val="24"/>
          <w:szCs w:val="24"/>
          <w:lang w:val="en-SG"/>
        </w:rPr>
        <w:t>v</w:t>
      </w:r>
      <w:r w:rsidRPr="00BD6E7A">
        <w:rPr>
          <w:rFonts w:ascii="Times New Roman" w:hAnsi="Times New Roman" w:cs="Times New Roman"/>
          <w:sz w:val="24"/>
          <w:szCs w:val="24"/>
          <w:lang w:val="en-SG"/>
        </w:rPr>
        <w:t>arious regions across the S2 subunit showed significant changes in deuterium exchange and are highlighted in green.</w:t>
      </w:r>
    </w:p>
    <w:p w14:paraId="0B644E09" w14:textId="77777777" w:rsidR="00607745" w:rsidRPr="00BD6E7A" w:rsidRDefault="00607745" w:rsidP="00607745">
      <w:pPr>
        <w:jc w:val="both"/>
        <w:rPr>
          <w:rFonts w:ascii="Times New Roman" w:hAnsi="Times New Roman" w:cs="Times New Roman"/>
          <w:sz w:val="24"/>
          <w:szCs w:val="24"/>
          <w:lang w:val="en-SG"/>
        </w:rPr>
      </w:pPr>
    </w:p>
    <w:p w14:paraId="221261C6" w14:textId="77777777" w:rsidR="00607745" w:rsidRPr="00BD6E7A" w:rsidRDefault="00607745" w:rsidP="00607745">
      <w:pPr>
        <w:jc w:val="center"/>
        <w:rPr>
          <w:rFonts w:ascii="Times New Roman" w:hAnsi="Times New Roman" w:cs="Times New Roman"/>
          <w:sz w:val="24"/>
          <w:szCs w:val="24"/>
          <w:lang w:val="en-SG"/>
        </w:rPr>
      </w:pPr>
      <w:r>
        <w:rPr>
          <w:rFonts w:ascii="Times New Roman" w:hAnsi="Times New Roman" w:cs="Times New Roman"/>
          <w:noProof/>
          <w:sz w:val="24"/>
          <w:szCs w:val="24"/>
          <w:lang w:val="en-SG"/>
        </w:rPr>
        <w:lastRenderedPageBreak/>
        <w:drawing>
          <wp:inline distT="0" distB="0" distL="0" distR="0" wp14:anchorId="4F2EA177" wp14:editId="4AF5257A">
            <wp:extent cx="5230116" cy="615253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38494" cy="6162391"/>
                    </a:xfrm>
                    <a:prstGeom prst="rect">
                      <a:avLst/>
                    </a:prstGeom>
                    <a:noFill/>
                  </pic:spPr>
                </pic:pic>
              </a:graphicData>
            </a:graphic>
          </wp:inline>
        </w:drawing>
      </w:r>
    </w:p>
    <w:p w14:paraId="363DACBE" w14:textId="77777777" w:rsidR="00607745" w:rsidRPr="00BD6E7A" w:rsidRDefault="00607745" w:rsidP="00607745">
      <w:pPr>
        <w:spacing w:after="0"/>
        <w:jc w:val="both"/>
        <w:rPr>
          <w:rFonts w:ascii="Times New Roman" w:hAnsi="Times New Roman" w:cs="Times New Roman"/>
          <w:b/>
          <w:sz w:val="24"/>
          <w:szCs w:val="24"/>
          <w:lang w:val="en-SG"/>
        </w:rPr>
      </w:pPr>
      <w:r>
        <w:rPr>
          <w:rFonts w:ascii="Times New Roman" w:hAnsi="Times New Roman" w:cs="Times New Roman"/>
          <w:b/>
          <w:sz w:val="24"/>
          <w:szCs w:val="24"/>
          <w:lang w:val="en-SG"/>
        </w:rPr>
        <w:t xml:space="preserve">Extended data </w:t>
      </w:r>
      <w:r w:rsidRPr="00BD6E7A">
        <w:rPr>
          <w:rFonts w:ascii="Times New Roman" w:hAnsi="Times New Roman" w:cs="Times New Roman"/>
          <w:b/>
          <w:sz w:val="24"/>
          <w:szCs w:val="24"/>
          <w:lang w:val="en-SG"/>
        </w:rPr>
        <w:t>Fig</w:t>
      </w:r>
      <w:r>
        <w:rPr>
          <w:rFonts w:ascii="Times New Roman" w:hAnsi="Times New Roman" w:cs="Times New Roman"/>
          <w:b/>
          <w:sz w:val="24"/>
          <w:szCs w:val="24"/>
          <w:lang w:val="en-SG"/>
        </w:rPr>
        <w:t>. 10</w:t>
      </w:r>
      <w:r w:rsidRPr="00BD6E7A">
        <w:rPr>
          <w:rFonts w:ascii="Times New Roman" w:hAnsi="Times New Roman" w:cs="Times New Roman"/>
          <w:b/>
          <w:sz w:val="24"/>
          <w:szCs w:val="24"/>
          <w:lang w:val="en-SG"/>
        </w:rPr>
        <w:t>. Weak neutralizers bind to Spike VoCs at cryptic epitope site</w:t>
      </w:r>
    </w:p>
    <w:p w14:paraId="7718B742" w14:textId="77777777" w:rsidR="00607745" w:rsidRPr="00BD6E7A" w:rsidRDefault="00607745" w:rsidP="00607745">
      <w:pPr>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 xml:space="preserve">Plots comparing differences in deuterium exchange across the </w:t>
      </w:r>
      <w:r>
        <w:rPr>
          <w:rFonts w:ascii="Times New Roman" w:hAnsi="Times New Roman" w:cs="Times New Roman"/>
          <w:sz w:val="24"/>
          <w:szCs w:val="24"/>
          <w:lang w:val="en-SG"/>
        </w:rPr>
        <w:t xml:space="preserve">(a) </w:t>
      </w:r>
      <w:r w:rsidRPr="00BD6E7A">
        <w:rPr>
          <w:rFonts w:ascii="Times New Roman" w:hAnsi="Times New Roman" w:cs="Times New Roman"/>
          <w:sz w:val="24"/>
          <w:szCs w:val="24"/>
          <w:lang w:val="en-SG"/>
        </w:rPr>
        <w:t xml:space="preserve">S1 </w:t>
      </w:r>
      <w:r>
        <w:rPr>
          <w:rFonts w:ascii="Times New Roman" w:hAnsi="Times New Roman" w:cs="Times New Roman"/>
          <w:sz w:val="24"/>
          <w:szCs w:val="24"/>
          <w:lang w:val="en-SG"/>
        </w:rPr>
        <w:t xml:space="preserve">and (b) S2 </w:t>
      </w:r>
      <w:r w:rsidRPr="00BD6E7A">
        <w:rPr>
          <w:rFonts w:ascii="Times New Roman" w:hAnsi="Times New Roman" w:cs="Times New Roman"/>
          <w:sz w:val="24"/>
          <w:szCs w:val="24"/>
          <w:lang w:val="en-SG"/>
        </w:rPr>
        <w:t>subunit</w:t>
      </w:r>
      <w:r>
        <w:rPr>
          <w:rFonts w:ascii="Times New Roman" w:hAnsi="Times New Roman" w:cs="Times New Roman"/>
          <w:sz w:val="24"/>
          <w:szCs w:val="24"/>
          <w:lang w:val="en-SG"/>
        </w:rPr>
        <w:t>s</w:t>
      </w:r>
      <w:r w:rsidRPr="00BD6E7A">
        <w:rPr>
          <w:rFonts w:ascii="Times New Roman" w:hAnsi="Times New Roman" w:cs="Times New Roman"/>
          <w:sz w:val="24"/>
          <w:szCs w:val="24"/>
          <w:lang w:val="en-SG"/>
        </w:rPr>
        <w:t xml:space="preserve"> of (</w:t>
      </w:r>
      <w:r>
        <w:rPr>
          <w:rFonts w:ascii="Times New Roman" w:hAnsi="Times New Roman" w:cs="Times New Roman"/>
          <w:sz w:val="24"/>
          <w:szCs w:val="24"/>
          <w:lang w:val="en-SG"/>
        </w:rPr>
        <w:t>i</w:t>
      </w:r>
      <w:r w:rsidRPr="00BD6E7A">
        <w:rPr>
          <w:rFonts w:ascii="Times New Roman" w:hAnsi="Times New Roman" w:cs="Times New Roman"/>
          <w:sz w:val="24"/>
          <w:szCs w:val="24"/>
          <w:lang w:val="en-SG"/>
        </w:rPr>
        <w:t>) Spike</w:t>
      </w:r>
      <w:r w:rsidRPr="00BD6E7A">
        <w:rPr>
          <w:rFonts w:ascii="Times New Roman" w:hAnsi="Times New Roman" w:cs="Times New Roman"/>
          <w:sz w:val="24"/>
          <w:szCs w:val="24"/>
          <w:vertAlign w:val="subscript"/>
          <w:lang w:val="en-SG"/>
        </w:rPr>
        <w:t>δ</w:t>
      </w:r>
      <w:r w:rsidRPr="00BD6E7A">
        <w:rPr>
          <w:rFonts w:ascii="Times New Roman" w:hAnsi="Times New Roman" w:cs="Times New Roman"/>
          <w:sz w:val="24"/>
          <w:szCs w:val="24"/>
          <w:lang w:val="en-SG"/>
        </w:rPr>
        <w:t xml:space="preserve"> and (</w:t>
      </w:r>
      <w:r>
        <w:rPr>
          <w:rFonts w:ascii="Times New Roman" w:hAnsi="Times New Roman" w:cs="Times New Roman"/>
          <w:sz w:val="24"/>
          <w:szCs w:val="24"/>
          <w:lang w:val="en-SG"/>
        </w:rPr>
        <w:t>ii</w:t>
      </w:r>
      <w:r w:rsidRPr="00BD6E7A">
        <w:rPr>
          <w:rFonts w:ascii="Times New Roman" w:hAnsi="Times New Roman" w:cs="Times New Roman"/>
          <w:sz w:val="24"/>
          <w:szCs w:val="24"/>
          <w:lang w:val="en-SG"/>
        </w:rPr>
        <w:t>) Spike</w:t>
      </w:r>
      <w:r w:rsidRPr="00BD6E7A">
        <w:rPr>
          <w:rFonts w:ascii="Times New Roman" w:hAnsi="Times New Roman" w:cs="Times New Roman"/>
          <w:sz w:val="24"/>
          <w:szCs w:val="24"/>
          <w:vertAlign w:val="subscript"/>
          <w:lang w:val="en-SG"/>
        </w:rPr>
        <w:t>o2</w:t>
      </w:r>
      <w:r w:rsidRPr="00BD6E7A">
        <w:rPr>
          <w:rFonts w:ascii="Times New Roman" w:hAnsi="Times New Roman" w:cs="Times New Roman"/>
          <w:sz w:val="24"/>
          <w:szCs w:val="24"/>
          <w:lang w:val="en-SG"/>
        </w:rPr>
        <w:t xml:space="preserve"> complexed to LSI-CoVA-016 versus the apo state</w:t>
      </w:r>
      <w:r>
        <w:rPr>
          <w:rFonts w:ascii="Times New Roman" w:hAnsi="Times New Roman" w:cs="Times New Roman"/>
          <w:sz w:val="24"/>
          <w:szCs w:val="24"/>
          <w:lang w:val="en-SG"/>
        </w:rPr>
        <w:t>s</w:t>
      </w:r>
      <w:r w:rsidRPr="00BD6E7A">
        <w:rPr>
          <w:rFonts w:ascii="Times New Roman" w:hAnsi="Times New Roman" w:cs="Times New Roman"/>
          <w:sz w:val="24"/>
          <w:szCs w:val="24"/>
          <w:lang w:val="en-SG"/>
        </w:rPr>
        <w:t xml:space="preserve">. Peptides covering NTD and RBD </w:t>
      </w:r>
      <w:r>
        <w:rPr>
          <w:rFonts w:ascii="Times New Roman" w:hAnsi="Times New Roman" w:cs="Times New Roman"/>
          <w:sz w:val="24"/>
          <w:szCs w:val="24"/>
          <w:lang w:val="en-SG"/>
        </w:rPr>
        <w:t>are indicated</w:t>
      </w:r>
      <w:r w:rsidRPr="00BD6E7A">
        <w:rPr>
          <w:rFonts w:ascii="Times New Roman" w:hAnsi="Times New Roman" w:cs="Times New Roman"/>
          <w:sz w:val="24"/>
          <w:szCs w:val="24"/>
          <w:lang w:val="en-SG"/>
        </w:rPr>
        <w:t>. Yellow zone</w:t>
      </w:r>
      <w:r>
        <w:rPr>
          <w:rFonts w:ascii="Times New Roman" w:hAnsi="Times New Roman" w:cs="Times New Roman"/>
          <w:sz w:val="24"/>
          <w:szCs w:val="24"/>
          <w:lang w:val="en-SG"/>
        </w:rPr>
        <w:t>s</w:t>
      </w:r>
      <w:r w:rsidRPr="00BD6E7A">
        <w:rPr>
          <w:rFonts w:ascii="Times New Roman" w:hAnsi="Times New Roman" w:cs="Times New Roman"/>
          <w:sz w:val="24"/>
          <w:szCs w:val="24"/>
          <w:lang w:val="en-SG"/>
        </w:rPr>
        <w:t xml:space="preserve"> highlights the peptides spanning the cryptic epitope site, as observed for Spike</w:t>
      </w:r>
      <w:r w:rsidRPr="00567A1B">
        <w:rPr>
          <w:rFonts w:ascii="Times New Roman" w:hAnsi="Times New Roman" w:cs="Times New Roman"/>
          <w:sz w:val="24"/>
          <w:szCs w:val="24"/>
          <w:vertAlign w:val="subscript"/>
          <w:lang w:val="en-SG"/>
        </w:rPr>
        <w:t>Wuhan</w:t>
      </w:r>
      <w:r w:rsidRPr="00BD6E7A">
        <w:rPr>
          <w:rFonts w:ascii="Times New Roman" w:hAnsi="Times New Roman" w:cs="Times New Roman"/>
          <w:sz w:val="24"/>
          <w:szCs w:val="24"/>
          <w:lang w:val="en-SG"/>
        </w:rPr>
        <w:t xml:space="preserve"> strain. LSI-CoVA-016 showed larger decreases in deuterium exchange to the two VoCs.</w:t>
      </w:r>
      <w:r>
        <w:rPr>
          <w:rFonts w:ascii="Times New Roman" w:hAnsi="Times New Roman" w:cs="Times New Roman"/>
          <w:sz w:val="24"/>
          <w:szCs w:val="24"/>
          <w:lang w:val="en-SG"/>
        </w:rPr>
        <w:t xml:space="preserve"> </w:t>
      </w:r>
      <w:r w:rsidRPr="00BD6E7A">
        <w:rPr>
          <w:rFonts w:ascii="Times New Roman" w:hAnsi="Times New Roman" w:cs="Times New Roman"/>
          <w:sz w:val="24"/>
          <w:szCs w:val="24"/>
          <w:lang w:val="en-SG"/>
        </w:rPr>
        <w:t>Key regions showing distinct deuterium exchange differences are highlighted in green.</w:t>
      </w:r>
    </w:p>
    <w:p w14:paraId="0A3B4EB3" w14:textId="77777777" w:rsidR="00607745" w:rsidRPr="00BD6E7A" w:rsidRDefault="00607745" w:rsidP="00607745">
      <w:pPr>
        <w:jc w:val="both"/>
        <w:rPr>
          <w:rFonts w:ascii="Times New Roman" w:hAnsi="Times New Roman" w:cs="Times New Roman"/>
          <w:sz w:val="24"/>
          <w:szCs w:val="24"/>
          <w:lang w:val="en-SG"/>
        </w:rPr>
      </w:pPr>
    </w:p>
    <w:p w14:paraId="2046D5E9" w14:textId="77777777" w:rsidR="00607745" w:rsidRPr="00BD6E7A" w:rsidRDefault="00607745" w:rsidP="00607745">
      <w:pPr>
        <w:jc w:val="center"/>
        <w:rPr>
          <w:rFonts w:ascii="Times New Roman" w:hAnsi="Times New Roman" w:cs="Times New Roman"/>
          <w:sz w:val="24"/>
          <w:szCs w:val="24"/>
          <w:lang w:val="en-SG"/>
        </w:rPr>
      </w:pPr>
    </w:p>
    <w:p w14:paraId="58891DEA" w14:textId="77777777" w:rsidR="00607745" w:rsidRPr="00BD6E7A" w:rsidRDefault="00607745" w:rsidP="00607745">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9AB8B98" wp14:editId="05170AA2">
            <wp:extent cx="4941438" cy="7073199"/>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43507" cy="7076161"/>
                    </a:xfrm>
                    <a:prstGeom prst="rect">
                      <a:avLst/>
                    </a:prstGeom>
                    <a:noFill/>
                  </pic:spPr>
                </pic:pic>
              </a:graphicData>
            </a:graphic>
          </wp:inline>
        </w:drawing>
      </w:r>
    </w:p>
    <w:p w14:paraId="1F4D84C8" w14:textId="77777777" w:rsidR="00607745" w:rsidRPr="00BD6E7A" w:rsidRDefault="00607745" w:rsidP="00607745">
      <w:pPr>
        <w:spacing w:after="0"/>
        <w:jc w:val="both"/>
        <w:rPr>
          <w:rFonts w:ascii="Times New Roman" w:hAnsi="Times New Roman" w:cs="Times New Roman"/>
          <w:b/>
          <w:sz w:val="24"/>
          <w:szCs w:val="24"/>
        </w:rPr>
      </w:pPr>
      <w:r>
        <w:rPr>
          <w:rFonts w:ascii="Times New Roman" w:hAnsi="Times New Roman" w:cs="Times New Roman"/>
          <w:b/>
          <w:sz w:val="24"/>
          <w:szCs w:val="24"/>
        </w:rPr>
        <w:t xml:space="preserve">Extended data </w:t>
      </w:r>
      <w:r w:rsidRPr="00BD6E7A">
        <w:rPr>
          <w:rFonts w:ascii="Times New Roman" w:hAnsi="Times New Roman" w:cs="Times New Roman"/>
          <w:b/>
          <w:sz w:val="24"/>
          <w:szCs w:val="24"/>
        </w:rPr>
        <w:t>Fig</w:t>
      </w:r>
      <w:r>
        <w:rPr>
          <w:rFonts w:ascii="Times New Roman" w:hAnsi="Times New Roman" w:cs="Times New Roman"/>
          <w:b/>
          <w:sz w:val="24"/>
          <w:szCs w:val="24"/>
        </w:rPr>
        <w:t>. 11</w:t>
      </w:r>
      <w:r w:rsidRPr="00BD6E7A">
        <w:rPr>
          <w:rFonts w:ascii="Times New Roman" w:hAnsi="Times New Roman" w:cs="Times New Roman"/>
          <w:b/>
          <w:sz w:val="24"/>
          <w:szCs w:val="24"/>
        </w:rPr>
        <w:t>. Strong neutralizers show minimal binding to Spikeδ.</w:t>
      </w:r>
    </w:p>
    <w:p w14:paraId="7BEBC046" w14:textId="77777777" w:rsidR="00607745" w:rsidRDefault="00607745" w:rsidP="00607745">
      <w:pPr>
        <w:jc w:val="both"/>
        <w:rPr>
          <w:rFonts w:ascii="Times New Roman" w:hAnsi="Times New Roman" w:cs="Times New Roman"/>
          <w:sz w:val="24"/>
          <w:szCs w:val="24"/>
        </w:rPr>
      </w:pPr>
      <w:r w:rsidRPr="00BD6E7A">
        <w:rPr>
          <w:rFonts w:ascii="Times New Roman" w:hAnsi="Times New Roman" w:cs="Times New Roman"/>
          <w:sz w:val="24"/>
          <w:szCs w:val="24"/>
        </w:rPr>
        <w:t>(</w:t>
      </w:r>
      <w:r>
        <w:rPr>
          <w:rFonts w:ascii="Times New Roman" w:hAnsi="Times New Roman" w:cs="Times New Roman"/>
          <w:sz w:val="24"/>
          <w:szCs w:val="24"/>
        </w:rPr>
        <w:t>a</w:t>
      </w:r>
      <w:r w:rsidRPr="00BD6E7A">
        <w:rPr>
          <w:rFonts w:ascii="Times New Roman" w:hAnsi="Times New Roman" w:cs="Times New Roman"/>
          <w:sz w:val="24"/>
          <w:szCs w:val="24"/>
        </w:rPr>
        <w:t>) Effects of binding of RBM-binding antibodies (i) CoVA2-04 and (ii) 5A6 on RBD</w:t>
      </w:r>
      <w:r w:rsidRPr="00BD6E7A">
        <w:rPr>
          <w:rFonts w:ascii="Times New Roman" w:hAnsi="Times New Roman" w:cs="Times New Roman"/>
          <w:sz w:val="24"/>
          <w:szCs w:val="24"/>
          <w:vertAlign w:val="subscript"/>
        </w:rPr>
        <w:t>δ</w:t>
      </w:r>
      <w:r w:rsidRPr="00BD6E7A">
        <w:rPr>
          <w:rFonts w:ascii="Times New Roman" w:hAnsi="Times New Roman" w:cs="Times New Roman"/>
          <w:sz w:val="24"/>
          <w:szCs w:val="24"/>
        </w:rPr>
        <w:t xml:space="preserve"> are shown as plots showing differences in deuterium exchange. Antibody binding epitope sites are in yellow, and </w:t>
      </w:r>
      <w:r>
        <w:rPr>
          <w:rFonts w:ascii="Times New Roman" w:hAnsi="Times New Roman" w:cs="Times New Roman"/>
          <w:sz w:val="24"/>
          <w:szCs w:val="24"/>
        </w:rPr>
        <w:t xml:space="preserve">exhibit </w:t>
      </w:r>
      <w:r w:rsidRPr="00BD6E7A">
        <w:rPr>
          <w:rFonts w:ascii="Times New Roman" w:hAnsi="Times New Roman" w:cs="Times New Roman"/>
          <w:sz w:val="24"/>
          <w:szCs w:val="24"/>
        </w:rPr>
        <w:t>minor changes in deuterium exchange, as opposed to large-scale decreased deuterium exchange observed at other peptides. (</w:t>
      </w:r>
      <w:r>
        <w:rPr>
          <w:rFonts w:ascii="Times New Roman" w:hAnsi="Times New Roman" w:cs="Times New Roman"/>
          <w:sz w:val="24"/>
          <w:szCs w:val="24"/>
        </w:rPr>
        <w:t>b</w:t>
      </w:r>
      <w:r w:rsidRPr="00BD6E7A">
        <w:rPr>
          <w:rFonts w:ascii="Times New Roman" w:hAnsi="Times New Roman" w:cs="Times New Roman"/>
          <w:sz w:val="24"/>
          <w:szCs w:val="24"/>
        </w:rPr>
        <w:t>) Difference in deuterium exchange in Spike</w:t>
      </w:r>
      <w:r w:rsidRPr="00BD6E7A">
        <w:rPr>
          <w:rFonts w:ascii="Times New Roman" w:hAnsi="Times New Roman" w:cs="Times New Roman"/>
          <w:sz w:val="24"/>
          <w:szCs w:val="24"/>
          <w:vertAlign w:val="subscript"/>
        </w:rPr>
        <w:t>δ</w:t>
      </w:r>
      <w:r w:rsidRPr="00BD6E7A">
        <w:rPr>
          <w:rFonts w:ascii="Times New Roman" w:hAnsi="Times New Roman" w:cs="Times New Roman"/>
          <w:sz w:val="24"/>
          <w:szCs w:val="24"/>
        </w:rPr>
        <w:t xml:space="preserve"> trimer upon </w:t>
      </w:r>
      <w:r w:rsidRPr="00BD6E7A">
        <w:rPr>
          <w:rFonts w:ascii="Times New Roman" w:hAnsi="Times New Roman" w:cs="Times New Roman"/>
          <w:sz w:val="24"/>
          <w:szCs w:val="24"/>
        </w:rPr>
        <w:lastRenderedPageBreak/>
        <w:t>binding to 5A6 antibody are shown for peptides spanning the (i) S1 and (ii) S2 subunits. Key regions are highlighted. (</w:t>
      </w:r>
      <w:r>
        <w:rPr>
          <w:rFonts w:ascii="Times New Roman" w:hAnsi="Times New Roman" w:cs="Times New Roman"/>
          <w:sz w:val="24"/>
          <w:szCs w:val="24"/>
        </w:rPr>
        <w:t>c</w:t>
      </w:r>
      <w:r w:rsidRPr="00BD6E7A">
        <w:rPr>
          <w:rFonts w:ascii="Times New Roman" w:hAnsi="Times New Roman" w:cs="Times New Roman"/>
          <w:sz w:val="24"/>
          <w:szCs w:val="24"/>
        </w:rPr>
        <w:t>) Differences at 1 min labeling timepoint are mapped onto Spike</w:t>
      </w:r>
      <w:r w:rsidRPr="00BD6E7A">
        <w:rPr>
          <w:rFonts w:ascii="Times New Roman" w:hAnsi="Times New Roman" w:cs="Times New Roman"/>
          <w:sz w:val="24"/>
          <w:szCs w:val="24"/>
          <w:vertAlign w:val="subscript"/>
        </w:rPr>
        <w:t>δ</w:t>
      </w:r>
      <w:r w:rsidRPr="00BD6E7A">
        <w:rPr>
          <w:rFonts w:ascii="Times New Roman" w:hAnsi="Times New Roman" w:cs="Times New Roman"/>
          <w:sz w:val="24"/>
          <w:szCs w:val="24"/>
        </w:rPr>
        <w:t xml:space="preserve"> (7w98.pdb) monomer, shown as surface representation. A cross section across the trimer is shown as inset, which highlights the quaternary effects of 5A6 binding.</w:t>
      </w:r>
      <w:r>
        <w:rPr>
          <w:rFonts w:ascii="Times New Roman" w:hAnsi="Times New Roman" w:cs="Times New Roman"/>
          <w:sz w:val="24"/>
          <w:szCs w:val="24"/>
        </w:rPr>
        <w:t xml:space="preserve"> Residue numbers for the peptides (represented by circles in difference plots) are indicated in supplementary tables.</w:t>
      </w:r>
    </w:p>
    <w:p w14:paraId="1E3C328C" w14:textId="77777777" w:rsidR="00607745" w:rsidRPr="00BD6E7A" w:rsidRDefault="00607745" w:rsidP="00607745">
      <w:pPr>
        <w:jc w:val="both"/>
        <w:rPr>
          <w:rFonts w:ascii="Times New Roman" w:hAnsi="Times New Roman" w:cs="Times New Roman"/>
          <w:sz w:val="24"/>
          <w:szCs w:val="24"/>
        </w:rPr>
      </w:pPr>
    </w:p>
    <w:p w14:paraId="066BD4BE" w14:textId="77777777" w:rsidR="00607745" w:rsidRPr="00BD6E7A" w:rsidRDefault="00607745" w:rsidP="00607745">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b/>
          <w:sz w:val="24"/>
          <w:szCs w:val="24"/>
          <w:lang w:val="en-SG"/>
        </w:rPr>
        <w:t>Table S1:</w:t>
      </w:r>
      <w:r w:rsidRPr="00BD6E7A">
        <w:rPr>
          <w:rFonts w:ascii="Times New Roman" w:hAnsi="Times New Roman" w:cs="Times New Roman"/>
          <w:sz w:val="24"/>
          <w:szCs w:val="24"/>
          <w:lang w:val="en-SG"/>
        </w:rPr>
        <w:t xml:space="preserve"> Quartz crystal microbalance analysis of antibody binding kinetics to Hexapro Spike trimer (0.03 μM). k</w:t>
      </w:r>
      <w:r w:rsidRPr="00BD6E7A">
        <w:rPr>
          <w:rFonts w:ascii="Times New Roman" w:hAnsi="Times New Roman" w:cs="Times New Roman"/>
          <w:sz w:val="24"/>
          <w:szCs w:val="24"/>
          <w:vertAlign w:val="subscript"/>
          <w:lang w:val="en-SG"/>
        </w:rPr>
        <w:t>a</w:t>
      </w:r>
      <w:r w:rsidRPr="00BD6E7A">
        <w:rPr>
          <w:rFonts w:ascii="Times New Roman" w:hAnsi="Times New Roman" w:cs="Times New Roman"/>
          <w:sz w:val="24"/>
          <w:szCs w:val="24"/>
          <w:lang w:val="en-SG"/>
        </w:rPr>
        <w:t xml:space="preserve"> = association constant; k</w:t>
      </w:r>
      <w:r w:rsidRPr="00BD6E7A">
        <w:rPr>
          <w:rFonts w:ascii="Times New Roman" w:hAnsi="Times New Roman" w:cs="Times New Roman"/>
          <w:sz w:val="24"/>
          <w:szCs w:val="24"/>
          <w:vertAlign w:val="subscript"/>
          <w:lang w:val="en-SG"/>
        </w:rPr>
        <w:t>d</w:t>
      </w:r>
      <w:r w:rsidRPr="00BD6E7A">
        <w:rPr>
          <w:rFonts w:ascii="Times New Roman" w:hAnsi="Times New Roman" w:cs="Times New Roman"/>
          <w:sz w:val="24"/>
          <w:szCs w:val="24"/>
          <w:lang w:val="en-SG"/>
        </w:rPr>
        <w:t>: dissociation constant</w:t>
      </w:r>
    </w:p>
    <w:p w14:paraId="71CD331E" w14:textId="77777777" w:rsidR="00607745" w:rsidRPr="00BD6E7A" w:rsidRDefault="00607745" w:rsidP="00607745">
      <w:pPr>
        <w:spacing w:after="0" w:line="240" w:lineRule="auto"/>
        <w:jc w:val="both"/>
        <w:rPr>
          <w:rFonts w:ascii="Times New Roman" w:hAnsi="Times New Roman" w:cs="Times New Roman"/>
          <w:sz w:val="24"/>
          <w:szCs w:val="24"/>
          <w:lang w:val="en-SG"/>
        </w:rPr>
      </w:pPr>
    </w:p>
    <w:tbl>
      <w:tblPr>
        <w:tblW w:w="8997" w:type="dxa"/>
        <w:tblInd w:w="90" w:type="dxa"/>
        <w:tblCellMar>
          <w:left w:w="0" w:type="dxa"/>
          <w:right w:w="0" w:type="dxa"/>
        </w:tblCellMar>
        <w:tblLook w:val="0600" w:firstRow="0" w:lastRow="0" w:firstColumn="0" w:lastColumn="0" w:noHBand="1" w:noVBand="1"/>
      </w:tblPr>
      <w:tblGrid>
        <w:gridCol w:w="1977"/>
        <w:gridCol w:w="990"/>
        <w:gridCol w:w="1710"/>
        <w:gridCol w:w="1620"/>
        <w:gridCol w:w="1530"/>
        <w:gridCol w:w="1170"/>
      </w:tblGrid>
      <w:tr w:rsidR="00607745" w:rsidRPr="00BD6E7A" w14:paraId="4D478F1F" w14:textId="77777777" w:rsidTr="00166CEE">
        <w:trPr>
          <w:trHeight w:val="288"/>
        </w:trPr>
        <w:tc>
          <w:tcPr>
            <w:tcW w:w="1977"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hideMark/>
          </w:tcPr>
          <w:p w14:paraId="682F0BA5"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rPr>
              <w:br w:type="page"/>
            </w:r>
            <w:r w:rsidRPr="00BD6E7A">
              <w:rPr>
                <w:rFonts w:ascii="Times New Roman" w:hAnsi="Times New Roman" w:cs="Times New Roman"/>
                <w:b/>
                <w:bCs/>
                <w:lang w:val="en-SG"/>
              </w:rPr>
              <w:t>Antibody</w:t>
            </w:r>
          </w:p>
        </w:tc>
        <w:tc>
          <w:tcPr>
            <w:tcW w:w="99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hideMark/>
          </w:tcPr>
          <w:p w14:paraId="6FDE9B9F"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b/>
                <w:bCs/>
                <w:lang w:val="en-SG"/>
              </w:rPr>
              <w:t>B</w:t>
            </w:r>
            <w:r w:rsidRPr="00BD6E7A">
              <w:rPr>
                <w:rFonts w:ascii="Times New Roman" w:hAnsi="Times New Roman" w:cs="Times New Roman"/>
                <w:b/>
                <w:bCs/>
                <w:vertAlign w:val="subscript"/>
                <w:lang w:val="en-SG"/>
              </w:rPr>
              <w:t>max</w:t>
            </w:r>
          </w:p>
        </w:tc>
        <w:tc>
          <w:tcPr>
            <w:tcW w:w="171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hideMark/>
          </w:tcPr>
          <w:p w14:paraId="4A050511"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b/>
                <w:bCs/>
                <w:lang w:val="en-SG"/>
              </w:rPr>
              <w:t>k</w:t>
            </w:r>
            <w:r w:rsidRPr="00BD6E7A">
              <w:rPr>
                <w:rFonts w:ascii="Times New Roman" w:hAnsi="Times New Roman" w:cs="Times New Roman"/>
                <w:b/>
                <w:bCs/>
                <w:vertAlign w:val="subscript"/>
                <w:lang w:val="en-SG"/>
              </w:rPr>
              <w:t>a</w:t>
            </w:r>
            <w:r w:rsidRPr="00BD6E7A">
              <w:rPr>
                <w:rFonts w:ascii="Times New Roman" w:hAnsi="Times New Roman" w:cs="Times New Roman"/>
                <w:b/>
                <w:bCs/>
                <w:lang w:val="en-SG"/>
              </w:rPr>
              <w:t xml:space="preserve"> (1/[(M</w:t>
            </w:r>
            <w:r w:rsidRPr="00BD6E7A">
              <w:rPr>
                <w:rFonts w:ascii="Times New Roman" w:hAnsi="Times New Roman" w:cs="Times New Roman"/>
                <w:b/>
                <w:bCs/>
                <w:vertAlign w:val="superscript"/>
                <w:lang w:val="en-SG"/>
              </w:rPr>
              <w:t>-</w:t>
            </w:r>
            <w:r w:rsidRPr="00BD6E7A">
              <w:rPr>
                <w:rFonts w:ascii="Times New Roman" w:hAnsi="Times New Roman" w:cs="Times New Roman"/>
                <w:b/>
                <w:bCs/>
                <w:lang w:val="en-SG"/>
              </w:rPr>
              <w:t>s)]</w:t>
            </w:r>
          </w:p>
        </w:tc>
        <w:tc>
          <w:tcPr>
            <w:tcW w:w="162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hideMark/>
          </w:tcPr>
          <w:p w14:paraId="3DA04301"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b/>
                <w:bCs/>
                <w:lang w:val="en-SG"/>
              </w:rPr>
              <w:t>k</w:t>
            </w:r>
            <w:r w:rsidRPr="00BD6E7A">
              <w:rPr>
                <w:rFonts w:ascii="Times New Roman" w:hAnsi="Times New Roman" w:cs="Times New Roman"/>
                <w:b/>
                <w:bCs/>
                <w:vertAlign w:val="subscript"/>
                <w:lang w:val="en-SG"/>
              </w:rPr>
              <w:t>d</w:t>
            </w:r>
            <w:r w:rsidRPr="00BD6E7A">
              <w:rPr>
                <w:rFonts w:ascii="Times New Roman" w:hAnsi="Times New Roman" w:cs="Times New Roman"/>
                <w:b/>
                <w:bCs/>
                <w:lang w:val="en-SG"/>
              </w:rPr>
              <w:t xml:space="preserve"> [1/s]</w:t>
            </w:r>
          </w:p>
        </w:tc>
        <w:tc>
          <w:tcPr>
            <w:tcW w:w="153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hideMark/>
          </w:tcPr>
          <w:p w14:paraId="4837516F"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b/>
                <w:bCs/>
                <w:lang w:val="en-SG"/>
              </w:rPr>
              <w:t>K</w:t>
            </w:r>
            <w:r w:rsidRPr="00BD6E7A">
              <w:rPr>
                <w:rFonts w:ascii="Times New Roman" w:hAnsi="Times New Roman" w:cs="Times New Roman"/>
                <w:b/>
                <w:bCs/>
                <w:vertAlign w:val="subscript"/>
                <w:lang w:val="en-SG"/>
              </w:rPr>
              <w:t>D</w:t>
            </w:r>
            <w:r w:rsidRPr="00BD6E7A">
              <w:rPr>
                <w:rFonts w:ascii="Times New Roman" w:hAnsi="Times New Roman" w:cs="Times New Roman"/>
                <w:b/>
                <w:bCs/>
                <w:lang w:val="en-SG"/>
              </w:rPr>
              <w:t xml:space="preserve"> (M)</w:t>
            </w:r>
          </w:p>
        </w:tc>
        <w:tc>
          <w:tcPr>
            <w:tcW w:w="117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hideMark/>
          </w:tcPr>
          <w:p w14:paraId="0D3BE186"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b/>
                <w:bCs/>
                <w:lang w:val="en-SG"/>
              </w:rPr>
              <w:t>Chi</w:t>
            </w:r>
            <w:r w:rsidRPr="00BD6E7A">
              <w:rPr>
                <w:rFonts w:ascii="Times New Roman" w:hAnsi="Times New Roman" w:cs="Times New Roman"/>
                <w:b/>
                <w:bCs/>
                <w:vertAlign w:val="superscript"/>
                <w:lang w:val="en-SG"/>
              </w:rPr>
              <w:t>2</w:t>
            </w:r>
          </w:p>
        </w:tc>
      </w:tr>
      <w:tr w:rsidR="00607745" w:rsidRPr="00BD6E7A" w14:paraId="3E0A4876" w14:textId="77777777" w:rsidTr="00166CEE">
        <w:trPr>
          <w:trHeight w:val="288"/>
        </w:trPr>
        <w:tc>
          <w:tcPr>
            <w:tcW w:w="1977" w:type="dxa"/>
            <w:tcBorders>
              <w:top w:val="single" w:sz="8" w:space="0" w:color="000000"/>
              <w:left w:val="nil"/>
              <w:bottom w:val="nil"/>
              <w:right w:val="nil"/>
            </w:tcBorders>
            <w:shd w:val="clear" w:color="auto" w:fill="auto"/>
            <w:tcMar>
              <w:top w:w="12" w:type="dxa"/>
              <w:left w:w="12" w:type="dxa"/>
              <w:bottom w:w="0" w:type="dxa"/>
              <w:right w:w="12" w:type="dxa"/>
            </w:tcMar>
            <w:hideMark/>
          </w:tcPr>
          <w:p w14:paraId="4D4A7001"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LSI-CoVA-016</w:t>
            </w:r>
          </w:p>
        </w:tc>
        <w:tc>
          <w:tcPr>
            <w:tcW w:w="990" w:type="dxa"/>
            <w:tcBorders>
              <w:top w:val="single" w:sz="8" w:space="0" w:color="000000"/>
              <w:left w:val="nil"/>
              <w:bottom w:val="nil"/>
              <w:right w:val="nil"/>
            </w:tcBorders>
            <w:shd w:val="clear" w:color="auto" w:fill="auto"/>
            <w:tcMar>
              <w:top w:w="12" w:type="dxa"/>
              <w:left w:w="12" w:type="dxa"/>
              <w:bottom w:w="0" w:type="dxa"/>
              <w:right w:w="12" w:type="dxa"/>
            </w:tcMar>
            <w:hideMark/>
          </w:tcPr>
          <w:p w14:paraId="3BB7A4BD"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9.61</w:t>
            </w:r>
          </w:p>
        </w:tc>
        <w:tc>
          <w:tcPr>
            <w:tcW w:w="1710" w:type="dxa"/>
            <w:tcBorders>
              <w:top w:val="single" w:sz="8" w:space="0" w:color="000000"/>
              <w:left w:val="nil"/>
              <w:bottom w:val="nil"/>
              <w:right w:val="nil"/>
            </w:tcBorders>
            <w:shd w:val="clear" w:color="auto" w:fill="auto"/>
            <w:tcMar>
              <w:top w:w="12" w:type="dxa"/>
              <w:left w:w="12" w:type="dxa"/>
              <w:bottom w:w="0" w:type="dxa"/>
              <w:right w:w="12" w:type="dxa"/>
            </w:tcMar>
            <w:hideMark/>
          </w:tcPr>
          <w:p w14:paraId="0F37C05A"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3.90 E+05</w:t>
            </w:r>
          </w:p>
        </w:tc>
        <w:tc>
          <w:tcPr>
            <w:tcW w:w="1620" w:type="dxa"/>
            <w:tcBorders>
              <w:top w:val="single" w:sz="8" w:space="0" w:color="000000"/>
              <w:left w:val="nil"/>
              <w:bottom w:val="nil"/>
              <w:right w:val="nil"/>
            </w:tcBorders>
            <w:shd w:val="clear" w:color="auto" w:fill="auto"/>
            <w:tcMar>
              <w:top w:w="12" w:type="dxa"/>
              <w:left w:w="12" w:type="dxa"/>
              <w:bottom w:w="0" w:type="dxa"/>
              <w:right w:w="12" w:type="dxa"/>
            </w:tcMar>
            <w:hideMark/>
          </w:tcPr>
          <w:p w14:paraId="68DB006E"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3.00 E-04</w:t>
            </w:r>
          </w:p>
        </w:tc>
        <w:tc>
          <w:tcPr>
            <w:tcW w:w="1530" w:type="dxa"/>
            <w:tcBorders>
              <w:top w:val="single" w:sz="8" w:space="0" w:color="000000"/>
              <w:left w:val="nil"/>
              <w:bottom w:val="nil"/>
              <w:right w:val="nil"/>
            </w:tcBorders>
            <w:shd w:val="clear" w:color="auto" w:fill="auto"/>
            <w:tcMar>
              <w:top w:w="12" w:type="dxa"/>
              <w:left w:w="12" w:type="dxa"/>
              <w:bottom w:w="0" w:type="dxa"/>
              <w:right w:w="12" w:type="dxa"/>
            </w:tcMar>
            <w:hideMark/>
          </w:tcPr>
          <w:p w14:paraId="34AC5D98"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7.68 E-10</w:t>
            </w:r>
          </w:p>
        </w:tc>
        <w:tc>
          <w:tcPr>
            <w:tcW w:w="1170" w:type="dxa"/>
            <w:tcBorders>
              <w:top w:val="single" w:sz="8" w:space="0" w:color="000000"/>
              <w:left w:val="nil"/>
              <w:bottom w:val="nil"/>
              <w:right w:val="nil"/>
            </w:tcBorders>
            <w:shd w:val="clear" w:color="auto" w:fill="auto"/>
            <w:tcMar>
              <w:top w:w="12" w:type="dxa"/>
              <w:left w:w="12" w:type="dxa"/>
              <w:bottom w:w="0" w:type="dxa"/>
              <w:right w:w="12" w:type="dxa"/>
            </w:tcMar>
            <w:hideMark/>
          </w:tcPr>
          <w:p w14:paraId="538F5DB2"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0.06</w:t>
            </w:r>
          </w:p>
        </w:tc>
      </w:tr>
      <w:tr w:rsidR="00607745" w:rsidRPr="00BD6E7A" w14:paraId="3DB22045" w14:textId="77777777" w:rsidTr="00166CEE">
        <w:trPr>
          <w:trHeight w:val="288"/>
        </w:trPr>
        <w:tc>
          <w:tcPr>
            <w:tcW w:w="1977" w:type="dxa"/>
            <w:tcBorders>
              <w:top w:val="nil"/>
              <w:left w:val="nil"/>
              <w:bottom w:val="nil"/>
              <w:right w:val="nil"/>
            </w:tcBorders>
            <w:shd w:val="clear" w:color="auto" w:fill="auto"/>
            <w:tcMar>
              <w:top w:w="12" w:type="dxa"/>
              <w:left w:w="12" w:type="dxa"/>
              <w:bottom w:w="0" w:type="dxa"/>
              <w:right w:w="12" w:type="dxa"/>
            </w:tcMar>
            <w:hideMark/>
          </w:tcPr>
          <w:p w14:paraId="2B8AA5B1"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LSI-CoVA-017</w:t>
            </w:r>
          </w:p>
        </w:tc>
        <w:tc>
          <w:tcPr>
            <w:tcW w:w="990" w:type="dxa"/>
            <w:tcBorders>
              <w:top w:val="nil"/>
              <w:left w:val="nil"/>
              <w:bottom w:val="nil"/>
              <w:right w:val="nil"/>
            </w:tcBorders>
            <w:shd w:val="clear" w:color="auto" w:fill="auto"/>
            <w:tcMar>
              <w:top w:w="12" w:type="dxa"/>
              <w:left w:w="12" w:type="dxa"/>
              <w:bottom w:w="0" w:type="dxa"/>
              <w:right w:w="12" w:type="dxa"/>
            </w:tcMar>
            <w:hideMark/>
          </w:tcPr>
          <w:p w14:paraId="01035471"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19.66</w:t>
            </w:r>
          </w:p>
        </w:tc>
        <w:tc>
          <w:tcPr>
            <w:tcW w:w="1710" w:type="dxa"/>
            <w:tcBorders>
              <w:top w:val="nil"/>
              <w:left w:val="nil"/>
              <w:bottom w:val="nil"/>
              <w:right w:val="nil"/>
            </w:tcBorders>
            <w:shd w:val="clear" w:color="auto" w:fill="auto"/>
            <w:tcMar>
              <w:top w:w="12" w:type="dxa"/>
              <w:left w:w="12" w:type="dxa"/>
              <w:bottom w:w="0" w:type="dxa"/>
              <w:right w:w="12" w:type="dxa"/>
            </w:tcMar>
            <w:hideMark/>
          </w:tcPr>
          <w:p w14:paraId="77CB1E0E"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4.46 E+05</w:t>
            </w:r>
          </w:p>
        </w:tc>
        <w:tc>
          <w:tcPr>
            <w:tcW w:w="1620" w:type="dxa"/>
            <w:tcBorders>
              <w:top w:val="nil"/>
              <w:left w:val="nil"/>
              <w:bottom w:val="nil"/>
              <w:right w:val="nil"/>
            </w:tcBorders>
            <w:shd w:val="clear" w:color="auto" w:fill="auto"/>
            <w:tcMar>
              <w:top w:w="12" w:type="dxa"/>
              <w:left w:w="12" w:type="dxa"/>
              <w:bottom w:w="0" w:type="dxa"/>
              <w:right w:w="12" w:type="dxa"/>
            </w:tcMar>
            <w:hideMark/>
          </w:tcPr>
          <w:p w14:paraId="464D0954"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7.48 E-05</w:t>
            </w:r>
          </w:p>
        </w:tc>
        <w:tc>
          <w:tcPr>
            <w:tcW w:w="1530" w:type="dxa"/>
            <w:tcBorders>
              <w:top w:val="nil"/>
              <w:left w:val="nil"/>
              <w:bottom w:val="nil"/>
              <w:right w:val="nil"/>
            </w:tcBorders>
            <w:shd w:val="clear" w:color="auto" w:fill="auto"/>
            <w:tcMar>
              <w:top w:w="12" w:type="dxa"/>
              <w:left w:w="12" w:type="dxa"/>
              <w:bottom w:w="0" w:type="dxa"/>
              <w:right w:w="12" w:type="dxa"/>
            </w:tcMar>
            <w:hideMark/>
          </w:tcPr>
          <w:p w14:paraId="146BC5D8"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1.67 E-10</w:t>
            </w:r>
          </w:p>
        </w:tc>
        <w:tc>
          <w:tcPr>
            <w:tcW w:w="1170" w:type="dxa"/>
            <w:tcBorders>
              <w:top w:val="nil"/>
              <w:left w:val="nil"/>
              <w:bottom w:val="nil"/>
              <w:right w:val="nil"/>
            </w:tcBorders>
            <w:shd w:val="clear" w:color="auto" w:fill="auto"/>
            <w:tcMar>
              <w:top w:w="12" w:type="dxa"/>
              <w:left w:w="12" w:type="dxa"/>
              <w:bottom w:w="0" w:type="dxa"/>
              <w:right w:w="12" w:type="dxa"/>
            </w:tcMar>
            <w:hideMark/>
          </w:tcPr>
          <w:p w14:paraId="05919948"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0.12</w:t>
            </w:r>
          </w:p>
        </w:tc>
      </w:tr>
      <w:tr w:rsidR="00607745" w:rsidRPr="00BD6E7A" w14:paraId="609E4E00" w14:textId="77777777" w:rsidTr="00166CEE">
        <w:trPr>
          <w:trHeight w:val="288"/>
        </w:trPr>
        <w:tc>
          <w:tcPr>
            <w:tcW w:w="1977" w:type="dxa"/>
            <w:tcBorders>
              <w:top w:val="nil"/>
              <w:left w:val="nil"/>
              <w:bottom w:val="nil"/>
              <w:right w:val="nil"/>
            </w:tcBorders>
            <w:shd w:val="clear" w:color="auto" w:fill="auto"/>
            <w:tcMar>
              <w:top w:w="12" w:type="dxa"/>
              <w:left w:w="12" w:type="dxa"/>
              <w:bottom w:w="0" w:type="dxa"/>
              <w:right w:w="12" w:type="dxa"/>
            </w:tcMar>
            <w:hideMark/>
          </w:tcPr>
          <w:p w14:paraId="758CCAFC"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4A8</w:t>
            </w:r>
          </w:p>
        </w:tc>
        <w:tc>
          <w:tcPr>
            <w:tcW w:w="990" w:type="dxa"/>
            <w:tcBorders>
              <w:top w:val="nil"/>
              <w:left w:val="nil"/>
              <w:bottom w:val="nil"/>
              <w:right w:val="nil"/>
            </w:tcBorders>
            <w:shd w:val="clear" w:color="auto" w:fill="auto"/>
            <w:tcMar>
              <w:top w:w="12" w:type="dxa"/>
              <w:left w:w="12" w:type="dxa"/>
              <w:bottom w:w="0" w:type="dxa"/>
              <w:right w:w="12" w:type="dxa"/>
            </w:tcMar>
            <w:hideMark/>
          </w:tcPr>
          <w:p w14:paraId="3554102C"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18.03</w:t>
            </w:r>
          </w:p>
        </w:tc>
        <w:tc>
          <w:tcPr>
            <w:tcW w:w="1710" w:type="dxa"/>
            <w:tcBorders>
              <w:top w:val="nil"/>
              <w:left w:val="nil"/>
              <w:bottom w:val="nil"/>
              <w:right w:val="nil"/>
            </w:tcBorders>
            <w:shd w:val="clear" w:color="auto" w:fill="auto"/>
            <w:tcMar>
              <w:top w:w="12" w:type="dxa"/>
              <w:left w:w="12" w:type="dxa"/>
              <w:bottom w:w="0" w:type="dxa"/>
              <w:right w:w="12" w:type="dxa"/>
            </w:tcMar>
            <w:hideMark/>
          </w:tcPr>
          <w:p w14:paraId="74FD2DBD"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5.74 E+05</w:t>
            </w:r>
          </w:p>
        </w:tc>
        <w:tc>
          <w:tcPr>
            <w:tcW w:w="1620" w:type="dxa"/>
            <w:tcBorders>
              <w:top w:val="nil"/>
              <w:left w:val="nil"/>
              <w:bottom w:val="nil"/>
              <w:right w:val="nil"/>
            </w:tcBorders>
            <w:shd w:val="clear" w:color="auto" w:fill="auto"/>
            <w:tcMar>
              <w:top w:w="12" w:type="dxa"/>
              <w:left w:w="12" w:type="dxa"/>
              <w:bottom w:w="0" w:type="dxa"/>
              <w:right w:w="12" w:type="dxa"/>
            </w:tcMar>
            <w:hideMark/>
          </w:tcPr>
          <w:p w14:paraId="2FD0AFFC"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1.95 E-04</w:t>
            </w:r>
          </w:p>
        </w:tc>
        <w:tc>
          <w:tcPr>
            <w:tcW w:w="1530" w:type="dxa"/>
            <w:tcBorders>
              <w:top w:val="nil"/>
              <w:left w:val="nil"/>
              <w:bottom w:val="nil"/>
              <w:right w:val="nil"/>
            </w:tcBorders>
            <w:shd w:val="clear" w:color="auto" w:fill="auto"/>
            <w:tcMar>
              <w:top w:w="12" w:type="dxa"/>
              <w:left w:w="12" w:type="dxa"/>
              <w:bottom w:w="0" w:type="dxa"/>
              <w:right w:w="12" w:type="dxa"/>
            </w:tcMar>
            <w:hideMark/>
          </w:tcPr>
          <w:p w14:paraId="73FC27FE"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3.40 E-10</w:t>
            </w:r>
          </w:p>
        </w:tc>
        <w:tc>
          <w:tcPr>
            <w:tcW w:w="1170" w:type="dxa"/>
            <w:tcBorders>
              <w:top w:val="nil"/>
              <w:left w:val="nil"/>
              <w:bottom w:val="nil"/>
              <w:right w:val="nil"/>
            </w:tcBorders>
            <w:shd w:val="clear" w:color="auto" w:fill="auto"/>
            <w:tcMar>
              <w:top w:w="12" w:type="dxa"/>
              <w:left w:w="12" w:type="dxa"/>
              <w:bottom w:w="0" w:type="dxa"/>
              <w:right w:w="12" w:type="dxa"/>
            </w:tcMar>
            <w:hideMark/>
          </w:tcPr>
          <w:p w14:paraId="2B97261F"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0.10</w:t>
            </w:r>
          </w:p>
        </w:tc>
      </w:tr>
      <w:tr w:rsidR="00607745" w:rsidRPr="00BD6E7A" w14:paraId="5C73A1B0" w14:textId="77777777" w:rsidTr="00166CEE">
        <w:trPr>
          <w:trHeight w:val="288"/>
        </w:trPr>
        <w:tc>
          <w:tcPr>
            <w:tcW w:w="1977" w:type="dxa"/>
            <w:tcBorders>
              <w:top w:val="nil"/>
              <w:left w:val="nil"/>
              <w:bottom w:val="nil"/>
              <w:right w:val="nil"/>
            </w:tcBorders>
            <w:shd w:val="clear" w:color="auto" w:fill="auto"/>
            <w:tcMar>
              <w:top w:w="12" w:type="dxa"/>
              <w:left w:w="12" w:type="dxa"/>
              <w:bottom w:w="0" w:type="dxa"/>
              <w:right w:w="12" w:type="dxa"/>
            </w:tcMar>
            <w:hideMark/>
          </w:tcPr>
          <w:p w14:paraId="34232E91"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LSI-CoVA-015</w:t>
            </w:r>
          </w:p>
        </w:tc>
        <w:tc>
          <w:tcPr>
            <w:tcW w:w="990" w:type="dxa"/>
            <w:tcBorders>
              <w:top w:val="nil"/>
              <w:left w:val="nil"/>
              <w:bottom w:val="nil"/>
              <w:right w:val="nil"/>
            </w:tcBorders>
            <w:shd w:val="clear" w:color="auto" w:fill="auto"/>
            <w:tcMar>
              <w:top w:w="12" w:type="dxa"/>
              <w:left w:w="12" w:type="dxa"/>
              <w:bottom w:w="0" w:type="dxa"/>
              <w:right w:w="12" w:type="dxa"/>
            </w:tcMar>
            <w:hideMark/>
          </w:tcPr>
          <w:p w14:paraId="44BE3EFA"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13.86</w:t>
            </w:r>
          </w:p>
        </w:tc>
        <w:tc>
          <w:tcPr>
            <w:tcW w:w="1710" w:type="dxa"/>
            <w:tcBorders>
              <w:top w:val="nil"/>
              <w:left w:val="nil"/>
              <w:bottom w:val="nil"/>
              <w:right w:val="nil"/>
            </w:tcBorders>
            <w:shd w:val="clear" w:color="auto" w:fill="auto"/>
            <w:tcMar>
              <w:top w:w="12" w:type="dxa"/>
              <w:left w:w="12" w:type="dxa"/>
              <w:bottom w:w="0" w:type="dxa"/>
              <w:right w:w="12" w:type="dxa"/>
            </w:tcMar>
            <w:hideMark/>
          </w:tcPr>
          <w:p w14:paraId="5182CF8A"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5.61 E+05</w:t>
            </w:r>
          </w:p>
        </w:tc>
        <w:tc>
          <w:tcPr>
            <w:tcW w:w="1620" w:type="dxa"/>
            <w:tcBorders>
              <w:top w:val="nil"/>
              <w:left w:val="nil"/>
              <w:bottom w:val="nil"/>
              <w:right w:val="nil"/>
            </w:tcBorders>
            <w:shd w:val="clear" w:color="auto" w:fill="auto"/>
            <w:tcMar>
              <w:top w:w="12" w:type="dxa"/>
              <w:left w:w="12" w:type="dxa"/>
              <w:bottom w:w="0" w:type="dxa"/>
              <w:right w:w="12" w:type="dxa"/>
            </w:tcMar>
            <w:hideMark/>
          </w:tcPr>
          <w:p w14:paraId="2260CF5B"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1.88 E-04</w:t>
            </w:r>
          </w:p>
        </w:tc>
        <w:tc>
          <w:tcPr>
            <w:tcW w:w="1530" w:type="dxa"/>
            <w:tcBorders>
              <w:top w:val="nil"/>
              <w:left w:val="nil"/>
              <w:bottom w:val="nil"/>
              <w:right w:val="nil"/>
            </w:tcBorders>
            <w:shd w:val="clear" w:color="auto" w:fill="auto"/>
            <w:tcMar>
              <w:top w:w="12" w:type="dxa"/>
              <w:left w:w="12" w:type="dxa"/>
              <w:bottom w:w="0" w:type="dxa"/>
              <w:right w:w="12" w:type="dxa"/>
            </w:tcMar>
            <w:hideMark/>
          </w:tcPr>
          <w:p w14:paraId="76FF90F3"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3.35 E-10</w:t>
            </w:r>
          </w:p>
        </w:tc>
        <w:tc>
          <w:tcPr>
            <w:tcW w:w="1170" w:type="dxa"/>
            <w:tcBorders>
              <w:top w:val="nil"/>
              <w:left w:val="nil"/>
              <w:bottom w:val="nil"/>
              <w:right w:val="nil"/>
            </w:tcBorders>
            <w:shd w:val="clear" w:color="auto" w:fill="auto"/>
            <w:tcMar>
              <w:top w:w="12" w:type="dxa"/>
              <w:left w:w="12" w:type="dxa"/>
              <w:bottom w:w="0" w:type="dxa"/>
              <w:right w:w="12" w:type="dxa"/>
            </w:tcMar>
            <w:hideMark/>
          </w:tcPr>
          <w:p w14:paraId="4568B1A3"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0.21</w:t>
            </w:r>
          </w:p>
        </w:tc>
      </w:tr>
      <w:tr w:rsidR="00607745" w:rsidRPr="00BD6E7A" w14:paraId="2A86FE74" w14:textId="77777777" w:rsidTr="00166CEE">
        <w:trPr>
          <w:trHeight w:val="288"/>
        </w:trPr>
        <w:tc>
          <w:tcPr>
            <w:tcW w:w="1977" w:type="dxa"/>
            <w:tcBorders>
              <w:top w:val="nil"/>
              <w:left w:val="nil"/>
              <w:bottom w:val="nil"/>
              <w:right w:val="nil"/>
            </w:tcBorders>
            <w:shd w:val="clear" w:color="auto" w:fill="auto"/>
            <w:tcMar>
              <w:top w:w="12" w:type="dxa"/>
              <w:left w:w="12" w:type="dxa"/>
              <w:bottom w:w="0" w:type="dxa"/>
              <w:right w:w="12" w:type="dxa"/>
            </w:tcMar>
            <w:hideMark/>
          </w:tcPr>
          <w:p w14:paraId="5B0ED738"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COVA2-39</w:t>
            </w:r>
          </w:p>
        </w:tc>
        <w:tc>
          <w:tcPr>
            <w:tcW w:w="990" w:type="dxa"/>
            <w:tcBorders>
              <w:top w:val="nil"/>
              <w:left w:val="nil"/>
              <w:bottom w:val="nil"/>
              <w:right w:val="nil"/>
            </w:tcBorders>
            <w:shd w:val="clear" w:color="auto" w:fill="auto"/>
            <w:tcMar>
              <w:top w:w="12" w:type="dxa"/>
              <w:left w:w="12" w:type="dxa"/>
              <w:bottom w:w="0" w:type="dxa"/>
              <w:right w:w="12" w:type="dxa"/>
            </w:tcMar>
            <w:hideMark/>
          </w:tcPr>
          <w:p w14:paraId="636369F7"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36.07</w:t>
            </w:r>
          </w:p>
        </w:tc>
        <w:tc>
          <w:tcPr>
            <w:tcW w:w="1710" w:type="dxa"/>
            <w:tcBorders>
              <w:top w:val="nil"/>
              <w:left w:val="nil"/>
              <w:bottom w:val="nil"/>
              <w:right w:val="nil"/>
            </w:tcBorders>
            <w:shd w:val="clear" w:color="auto" w:fill="auto"/>
            <w:tcMar>
              <w:top w:w="12" w:type="dxa"/>
              <w:left w:w="12" w:type="dxa"/>
              <w:bottom w:w="0" w:type="dxa"/>
              <w:right w:w="12" w:type="dxa"/>
            </w:tcMar>
            <w:hideMark/>
          </w:tcPr>
          <w:p w14:paraId="77E514C6"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1.25 E+06</w:t>
            </w:r>
          </w:p>
        </w:tc>
        <w:tc>
          <w:tcPr>
            <w:tcW w:w="1620" w:type="dxa"/>
            <w:tcBorders>
              <w:top w:val="nil"/>
              <w:left w:val="nil"/>
              <w:bottom w:val="nil"/>
              <w:right w:val="nil"/>
            </w:tcBorders>
            <w:shd w:val="clear" w:color="auto" w:fill="auto"/>
            <w:tcMar>
              <w:top w:w="12" w:type="dxa"/>
              <w:left w:w="12" w:type="dxa"/>
              <w:bottom w:w="0" w:type="dxa"/>
              <w:right w:w="12" w:type="dxa"/>
            </w:tcMar>
            <w:hideMark/>
          </w:tcPr>
          <w:p w14:paraId="2A5AED49"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4.87 E-04</w:t>
            </w:r>
          </w:p>
        </w:tc>
        <w:tc>
          <w:tcPr>
            <w:tcW w:w="1530" w:type="dxa"/>
            <w:tcBorders>
              <w:top w:val="nil"/>
              <w:left w:val="nil"/>
              <w:bottom w:val="nil"/>
              <w:right w:val="nil"/>
            </w:tcBorders>
            <w:shd w:val="clear" w:color="auto" w:fill="auto"/>
            <w:tcMar>
              <w:top w:w="12" w:type="dxa"/>
              <w:left w:w="12" w:type="dxa"/>
              <w:bottom w:w="0" w:type="dxa"/>
              <w:right w:w="12" w:type="dxa"/>
            </w:tcMar>
            <w:hideMark/>
          </w:tcPr>
          <w:p w14:paraId="7D4DDF02"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3.88 E-10</w:t>
            </w:r>
          </w:p>
        </w:tc>
        <w:tc>
          <w:tcPr>
            <w:tcW w:w="1170" w:type="dxa"/>
            <w:tcBorders>
              <w:top w:val="nil"/>
              <w:left w:val="nil"/>
              <w:bottom w:val="nil"/>
              <w:right w:val="nil"/>
            </w:tcBorders>
            <w:shd w:val="clear" w:color="auto" w:fill="auto"/>
            <w:tcMar>
              <w:top w:w="12" w:type="dxa"/>
              <w:left w:w="12" w:type="dxa"/>
              <w:bottom w:w="0" w:type="dxa"/>
              <w:right w:w="12" w:type="dxa"/>
            </w:tcMar>
            <w:hideMark/>
          </w:tcPr>
          <w:p w14:paraId="2F715999"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0.57</w:t>
            </w:r>
          </w:p>
        </w:tc>
      </w:tr>
      <w:tr w:rsidR="00607745" w:rsidRPr="00BD6E7A" w14:paraId="424CA506" w14:textId="77777777" w:rsidTr="00166CEE">
        <w:trPr>
          <w:trHeight w:val="288"/>
        </w:trPr>
        <w:tc>
          <w:tcPr>
            <w:tcW w:w="1977" w:type="dxa"/>
            <w:tcBorders>
              <w:top w:val="nil"/>
              <w:left w:val="nil"/>
              <w:bottom w:val="nil"/>
              <w:right w:val="nil"/>
            </w:tcBorders>
            <w:shd w:val="clear" w:color="auto" w:fill="auto"/>
            <w:tcMar>
              <w:top w:w="12" w:type="dxa"/>
              <w:left w:w="12" w:type="dxa"/>
              <w:bottom w:w="0" w:type="dxa"/>
              <w:right w:w="12" w:type="dxa"/>
            </w:tcMar>
            <w:hideMark/>
          </w:tcPr>
          <w:p w14:paraId="17DC60A4"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LSI-CoVA-014</w:t>
            </w:r>
          </w:p>
        </w:tc>
        <w:tc>
          <w:tcPr>
            <w:tcW w:w="990" w:type="dxa"/>
            <w:tcBorders>
              <w:top w:val="nil"/>
              <w:left w:val="nil"/>
              <w:bottom w:val="nil"/>
              <w:right w:val="nil"/>
            </w:tcBorders>
            <w:shd w:val="clear" w:color="auto" w:fill="auto"/>
            <w:tcMar>
              <w:top w:w="12" w:type="dxa"/>
              <w:left w:w="12" w:type="dxa"/>
              <w:bottom w:w="0" w:type="dxa"/>
              <w:right w:w="12" w:type="dxa"/>
            </w:tcMar>
            <w:hideMark/>
          </w:tcPr>
          <w:p w14:paraId="7C742567"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17.12</w:t>
            </w:r>
          </w:p>
        </w:tc>
        <w:tc>
          <w:tcPr>
            <w:tcW w:w="1710" w:type="dxa"/>
            <w:tcBorders>
              <w:top w:val="nil"/>
              <w:left w:val="nil"/>
              <w:bottom w:val="nil"/>
              <w:right w:val="nil"/>
            </w:tcBorders>
            <w:shd w:val="clear" w:color="auto" w:fill="auto"/>
            <w:tcMar>
              <w:top w:w="12" w:type="dxa"/>
              <w:left w:w="12" w:type="dxa"/>
              <w:bottom w:w="0" w:type="dxa"/>
              <w:right w:w="12" w:type="dxa"/>
            </w:tcMar>
            <w:hideMark/>
          </w:tcPr>
          <w:p w14:paraId="0ECBD89B"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5.57 E+05</w:t>
            </w:r>
          </w:p>
        </w:tc>
        <w:tc>
          <w:tcPr>
            <w:tcW w:w="1620" w:type="dxa"/>
            <w:tcBorders>
              <w:top w:val="nil"/>
              <w:left w:val="nil"/>
              <w:bottom w:val="nil"/>
              <w:right w:val="nil"/>
            </w:tcBorders>
            <w:shd w:val="clear" w:color="auto" w:fill="auto"/>
            <w:tcMar>
              <w:top w:w="12" w:type="dxa"/>
              <w:left w:w="12" w:type="dxa"/>
              <w:bottom w:w="0" w:type="dxa"/>
              <w:right w:w="12" w:type="dxa"/>
            </w:tcMar>
            <w:hideMark/>
          </w:tcPr>
          <w:p w14:paraId="3D417346"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2.88 E-04</w:t>
            </w:r>
          </w:p>
        </w:tc>
        <w:tc>
          <w:tcPr>
            <w:tcW w:w="1530" w:type="dxa"/>
            <w:tcBorders>
              <w:top w:val="nil"/>
              <w:left w:val="nil"/>
              <w:bottom w:val="nil"/>
              <w:right w:val="nil"/>
            </w:tcBorders>
            <w:shd w:val="clear" w:color="auto" w:fill="auto"/>
            <w:tcMar>
              <w:top w:w="12" w:type="dxa"/>
              <w:left w:w="12" w:type="dxa"/>
              <w:bottom w:w="0" w:type="dxa"/>
              <w:right w:w="12" w:type="dxa"/>
            </w:tcMar>
            <w:hideMark/>
          </w:tcPr>
          <w:p w14:paraId="12F00A6A"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5.16 E-10</w:t>
            </w:r>
          </w:p>
        </w:tc>
        <w:tc>
          <w:tcPr>
            <w:tcW w:w="1170" w:type="dxa"/>
            <w:tcBorders>
              <w:top w:val="nil"/>
              <w:left w:val="nil"/>
              <w:bottom w:val="nil"/>
              <w:right w:val="nil"/>
            </w:tcBorders>
            <w:shd w:val="clear" w:color="auto" w:fill="auto"/>
            <w:tcMar>
              <w:top w:w="12" w:type="dxa"/>
              <w:left w:w="12" w:type="dxa"/>
              <w:bottom w:w="0" w:type="dxa"/>
              <w:right w:w="12" w:type="dxa"/>
            </w:tcMar>
            <w:hideMark/>
          </w:tcPr>
          <w:p w14:paraId="1DCC5103"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0.35</w:t>
            </w:r>
          </w:p>
        </w:tc>
      </w:tr>
      <w:tr w:rsidR="00607745" w:rsidRPr="00BD6E7A" w14:paraId="3E894A54" w14:textId="77777777" w:rsidTr="00166CEE">
        <w:trPr>
          <w:trHeight w:val="288"/>
        </w:trPr>
        <w:tc>
          <w:tcPr>
            <w:tcW w:w="1977" w:type="dxa"/>
            <w:tcBorders>
              <w:top w:val="nil"/>
              <w:left w:val="nil"/>
              <w:bottom w:val="nil"/>
              <w:right w:val="nil"/>
            </w:tcBorders>
            <w:shd w:val="clear" w:color="auto" w:fill="auto"/>
            <w:tcMar>
              <w:top w:w="12" w:type="dxa"/>
              <w:left w:w="12" w:type="dxa"/>
              <w:bottom w:w="0" w:type="dxa"/>
              <w:right w:w="12" w:type="dxa"/>
            </w:tcMar>
            <w:hideMark/>
          </w:tcPr>
          <w:p w14:paraId="1163B538"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CR3022</w:t>
            </w:r>
          </w:p>
        </w:tc>
        <w:tc>
          <w:tcPr>
            <w:tcW w:w="990" w:type="dxa"/>
            <w:tcBorders>
              <w:top w:val="nil"/>
              <w:left w:val="nil"/>
              <w:bottom w:val="nil"/>
              <w:right w:val="nil"/>
            </w:tcBorders>
            <w:shd w:val="clear" w:color="auto" w:fill="auto"/>
            <w:tcMar>
              <w:top w:w="12" w:type="dxa"/>
              <w:left w:w="12" w:type="dxa"/>
              <w:bottom w:w="0" w:type="dxa"/>
              <w:right w:w="12" w:type="dxa"/>
            </w:tcMar>
            <w:hideMark/>
          </w:tcPr>
          <w:p w14:paraId="392BD73F"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24.53</w:t>
            </w:r>
          </w:p>
        </w:tc>
        <w:tc>
          <w:tcPr>
            <w:tcW w:w="1710" w:type="dxa"/>
            <w:tcBorders>
              <w:top w:val="nil"/>
              <w:left w:val="nil"/>
              <w:bottom w:val="nil"/>
              <w:right w:val="nil"/>
            </w:tcBorders>
            <w:shd w:val="clear" w:color="auto" w:fill="auto"/>
            <w:tcMar>
              <w:top w:w="12" w:type="dxa"/>
              <w:left w:w="12" w:type="dxa"/>
              <w:bottom w:w="0" w:type="dxa"/>
              <w:right w:w="12" w:type="dxa"/>
            </w:tcMar>
            <w:hideMark/>
          </w:tcPr>
          <w:p w14:paraId="61ED64AD"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6.05 E+05</w:t>
            </w:r>
          </w:p>
        </w:tc>
        <w:tc>
          <w:tcPr>
            <w:tcW w:w="1620" w:type="dxa"/>
            <w:tcBorders>
              <w:top w:val="nil"/>
              <w:left w:val="nil"/>
              <w:bottom w:val="nil"/>
              <w:right w:val="nil"/>
            </w:tcBorders>
            <w:shd w:val="clear" w:color="auto" w:fill="auto"/>
            <w:tcMar>
              <w:top w:w="12" w:type="dxa"/>
              <w:left w:w="12" w:type="dxa"/>
              <w:bottom w:w="0" w:type="dxa"/>
              <w:right w:w="12" w:type="dxa"/>
            </w:tcMar>
            <w:hideMark/>
          </w:tcPr>
          <w:p w14:paraId="6B3C240D"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3.16 E-04</w:t>
            </w:r>
          </w:p>
        </w:tc>
        <w:tc>
          <w:tcPr>
            <w:tcW w:w="1530" w:type="dxa"/>
            <w:tcBorders>
              <w:top w:val="nil"/>
              <w:left w:val="nil"/>
              <w:bottom w:val="nil"/>
              <w:right w:val="nil"/>
            </w:tcBorders>
            <w:shd w:val="clear" w:color="auto" w:fill="auto"/>
            <w:tcMar>
              <w:top w:w="12" w:type="dxa"/>
              <w:left w:w="12" w:type="dxa"/>
              <w:bottom w:w="0" w:type="dxa"/>
              <w:right w:w="12" w:type="dxa"/>
            </w:tcMar>
            <w:hideMark/>
          </w:tcPr>
          <w:p w14:paraId="7D3FF371"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5.21 E-10</w:t>
            </w:r>
          </w:p>
        </w:tc>
        <w:tc>
          <w:tcPr>
            <w:tcW w:w="1170" w:type="dxa"/>
            <w:tcBorders>
              <w:top w:val="nil"/>
              <w:left w:val="nil"/>
              <w:bottom w:val="nil"/>
              <w:right w:val="nil"/>
            </w:tcBorders>
            <w:shd w:val="clear" w:color="auto" w:fill="auto"/>
            <w:tcMar>
              <w:top w:w="12" w:type="dxa"/>
              <w:left w:w="12" w:type="dxa"/>
              <w:bottom w:w="0" w:type="dxa"/>
              <w:right w:w="12" w:type="dxa"/>
            </w:tcMar>
            <w:hideMark/>
          </w:tcPr>
          <w:p w14:paraId="196B2579"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0.38</w:t>
            </w:r>
          </w:p>
        </w:tc>
      </w:tr>
      <w:tr w:rsidR="00607745" w:rsidRPr="00BD6E7A" w14:paraId="159E5584" w14:textId="77777777" w:rsidTr="00166CEE">
        <w:trPr>
          <w:trHeight w:val="288"/>
        </w:trPr>
        <w:tc>
          <w:tcPr>
            <w:tcW w:w="1977" w:type="dxa"/>
            <w:tcBorders>
              <w:top w:val="nil"/>
              <w:left w:val="nil"/>
              <w:bottom w:val="nil"/>
              <w:right w:val="nil"/>
            </w:tcBorders>
            <w:shd w:val="clear" w:color="auto" w:fill="auto"/>
            <w:tcMar>
              <w:top w:w="12" w:type="dxa"/>
              <w:left w:w="12" w:type="dxa"/>
              <w:bottom w:w="0" w:type="dxa"/>
              <w:right w:w="12" w:type="dxa"/>
            </w:tcMar>
            <w:hideMark/>
          </w:tcPr>
          <w:p w14:paraId="33F55B46"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COVA2-04</w:t>
            </w:r>
          </w:p>
        </w:tc>
        <w:tc>
          <w:tcPr>
            <w:tcW w:w="990" w:type="dxa"/>
            <w:tcBorders>
              <w:top w:val="nil"/>
              <w:left w:val="nil"/>
              <w:bottom w:val="nil"/>
              <w:right w:val="nil"/>
            </w:tcBorders>
            <w:shd w:val="clear" w:color="auto" w:fill="auto"/>
            <w:tcMar>
              <w:top w:w="12" w:type="dxa"/>
              <w:left w:w="12" w:type="dxa"/>
              <w:bottom w:w="0" w:type="dxa"/>
              <w:right w:w="12" w:type="dxa"/>
            </w:tcMar>
            <w:hideMark/>
          </w:tcPr>
          <w:p w14:paraId="66BB4F57"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15.25</w:t>
            </w:r>
          </w:p>
        </w:tc>
        <w:tc>
          <w:tcPr>
            <w:tcW w:w="1710" w:type="dxa"/>
            <w:tcBorders>
              <w:top w:val="nil"/>
              <w:left w:val="nil"/>
              <w:bottom w:val="nil"/>
              <w:right w:val="nil"/>
            </w:tcBorders>
            <w:shd w:val="clear" w:color="auto" w:fill="auto"/>
            <w:tcMar>
              <w:top w:w="12" w:type="dxa"/>
              <w:left w:w="12" w:type="dxa"/>
              <w:bottom w:w="0" w:type="dxa"/>
              <w:right w:w="12" w:type="dxa"/>
            </w:tcMar>
            <w:hideMark/>
          </w:tcPr>
          <w:p w14:paraId="3ADF9E50"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9.32 E+04</w:t>
            </w:r>
          </w:p>
        </w:tc>
        <w:tc>
          <w:tcPr>
            <w:tcW w:w="1620" w:type="dxa"/>
            <w:tcBorders>
              <w:top w:val="nil"/>
              <w:left w:val="nil"/>
              <w:bottom w:val="nil"/>
              <w:right w:val="nil"/>
            </w:tcBorders>
            <w:shd w:val="clear" w:color="auto" w:fill="auto"/>
            <w:tcMar>
              <w:top w:w="12" w:type="dxa"/>
              <w:left w:w="12" w:type="dxa"/>
              <w:bottom w:w="0" w:type="dxa"/>
              <w:right w:w="12" w:type="dxa"/>
            </w:tcMar>
            <w:hideMark/>
          </w:tcPr>
          <w:p w14:paraId="2FC93782"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5.55 E-04</w:t>
            </w:r>
          </w:p>
        </w:tc>
        <w:tc>
          <w:tcPr>
            <w:tcW w:w="1530" w:type="dxa"/>
            <w:tcBorders>
              <w:top w:val="nil"/>
              <w:left w:val="nil"/>
              <w:bottom w:val="nil"/>
              <w:right w:val="nil"/>
            </w:tcBorders>
            <w:shd w:val="clear" w:color="auto" w:fill="auto"/>
            <w:tcMar>
              <w:top w:w="12" w:type="dxa"/>
              <w:left w:w="12" w:type="dxa"/>
              <w:bottom w:w="0" w:type="dxa"/>
              <w:right w:w="12" w:type="dxa"/>
            </w:tcMar>
            <w:hideMark/>
          </w:tcPr>
          <w:p w14:paraId="556344E6"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5.96 E-09</w:t>
            </w:r>
          </w:p>
        </w:tc>
        <w:tc>
          <w:tcPr>
            <w:tcW w:w="1170" w:type="dxa"/>
            <w:tcBorders>
              <w:top w:val="nil"/>
              <w:left w:val="nil"/>
              <w:bottom w:val="nil"/>
              <w:right w:val="nil"/>
            </w:tcBorders>
            <w:shd w:val="clear" w:color="auto" w:fill="auto"/>
            <w:tcMar>
              <w:top w:w="12" w:type="dxa"/>
              <w:left w:w="12" w:type="dxa"/>
              <w:bottom w:w="0" w:type="dxa"/>
              <w:right w:w="12" w:type="dxa"/>
            </w:tcMar>
            <w:hideMark/>
          </w:tcPr>
          <w:p w14:paraId="5C57211E" w14:textId="77777777" w:rsidR="00607745" w:rsidRPr="00BD6E7A" w:rsidRDefault="00607745" w:rsidP="00166CEE">
            <w:pPr>
              <w:spacing w:after="0" w:line="240" w:lineRule="auto"/>
              <w:jc w:val="center"/>
              <w:rPr>
                <w:rFonts w:ascii="Times New Roman" w:hAnsi="Times New Roman" w:cs="Times New Roman"/>
              </w:rPr>
            </w:pPr>
            <w:r w:rsidRPr="00BD6E7A">
              <w:rPr>
                <w:rFonts w:ascii="Times New Roman" w:hAnsi="Times New Roman" w:cs="Times New Roman"/>
                <w:lang w:val="en-SG"/>
              </w:rPr>
              <w:t>0.05</w:t>
            </w:r>
          </w:p>
        </w:tc>
      </w:tr>
      <w:tr w:rsidR="00607745" w:rsidRPr="00BD6E7A" w14:paraId="288204D0" w14:textId="77777777" w:rsidTr="00166CEE">
        <w:trPr>
          <w:trHeight w:val="288"/>
        </w:trPr>
        <w:tc>
          <w:tcPr>
            <w:tcW w:w="1977" w:type="dxa"/>
            <w:tcBorders>
              <w:top w:val="nil"/>
              <w:left w:val="nil"/>
              <w:bottom w:val="single" w:sz="8" w:space="0" w:color="000000"/>
              <w:right w:val="nil"/>
            </w:tcBorders>
            <w:shd w:val="clear" w:color="auto" w:fill="auto"/>
            <w:tcMar>
              <w:top w:w="12" w:type="dxa"/>
              <w:left w:w="12" w:type="dxa"/>
              <w:bottom w:w="0" w:type="dxa"/>
              <w:right w:w="12" w:type="dxa"/>
            </w:tcMar>
          </w:tcPr>
          <w:p w14:paraId="764365B8" w14:textId="77777777" w:rsidR="00607745" w:rsidRPr="00BD6E7A" w:rsidRDefault="00607745" w:rsidP="00166CEE">
            <w:pPr>
              <w:spacing w:after="0" w:line="240" w:lineRule="auto"/>
              <w:jc w:val="center"/>
              <w:rPr>
                <w:rFonts w:ascii="Times New Roman" w:hAnsi="Times New Roman" w:cs="Times New Roman"/>
                <w:lang w:val="en-SG"/>
              </w:rPr>
            </w:pPr>
            <w:r w:rsidRPr="00BD6E7A">
              <w:rPr>
                <w:rFonts w:ascii="Times New Roman" w:hAnsi="Times New Roman" w:cs="Times New Roman"/>
                <w:lang w:val="en-SG"/>
              </w:rPr>
              <w:t>5A6</w:t>
            </w:r>
          </w:p>
        </w:tc>
        <w:tc>
          <w:tcPr>
            <w:tcW w:w="990" w:type="dxa"/>
            <w:tcBorders>
              <w:top w:val="nil"/>
              <w:left w:val="nil"/>
              <w:bottom w:val="single" w:sz="8" w:space="0" w:color="000000"/>
              <w:right w:val="nil"/>
            </w:tcBorders>
            <w:shd w:val="clear" w:color="auto" w:fill="auto"/>
            <w:tcMar>
              <w:top w:w="12" w:type="dxa"/>
              <w:left w:w="12" w:type="dxa"/>
              <w:bottom w:w="0" w:type="dxa"/>
              <w:right w:w="12" w:type="dxa"/>
            </w:tcMar>
          </w:tcPr>
          <w:p w14:paraId="12A22999" w14:textId="77777777" w:rsidR="00607745" w:rsidRPr="00BD6E7A" w:rsidRDefault="00607745" w:rsidP="00166CEE">
            <w:pPr>
              <w:spacing w:after="0" w:line="240" w:lineRule="auto"/>
              <w:jc w:val="center"/>
              <w:rPr>
                <w:rFonts w:ascii="Times New Roman" w:hAnsi="Times New Roman" w:cs="Times New Roman"/>
                <w:lang w:val="en-SG"/>
              </w:rPr>
            </w:pPr>
            <w:r w:rsidRPr="00BD6E7A">
              <w:rPr>
                <w:rFonts w:ascii="Times New Roman" w:hAnsi="Times New Roman" w:cs="Times New Roman"/>
                <w:lang w:val="en-SG"/>
              </w:rPr>
              <w:t>15.52</w:t>
            </w:r>
          </w:p>
        </w:tc>
        <w:tc>
          <w:tcPr>
            <w:tcW w:w="1710" w:type="dxa"/>
            <w:tcBorders>
              <w:top w:val="nil"/>
              <w:left w:val="nil"/>
              <w:bottom w:val="single" w:sz="8" w:space="0" w:color="000000"/>
              <w:right w:val="nil"/>
            </w:tcBorders>
            <w:shd w:val="clear" w:color="auto" w:fill="auto"/>
            <w:tcMar>
              <w:top w:w="12" w:type="dxa"/>
              <w:left w:w="12" w:type="dxa"/>
              <w:bottom w:w="0" w:type="dxa"/>
              <w:right w:w="12" w:type="dxa"/>
            </w:tcMar>
          </w:tcPr>
          <w:p w14:paraId="72229FD5" w14:textId="77777777" w:rsidR="00607745" w:rsidRPr="00BD6E7A" w:rsidRDefault="00607745" w:rsidP="00166CEE">
            <w:pPr>
              <w:spacing w:after="0" w:line="240" w:lineRule="auto"/>
              <w:jc w:val="center"/>
              <w:rPr>
                <w:rFonts w:ascii="Times New Roman" w:hAnsi="Times New Roman" w:cs="Times New Roman"/>
                <w:lang w:val="en-SG"/>
              </w:rPr>
            </w:pPr>
            <w:r w:rsidRPr="00BD6E7A">
              <w:rPr>
                <w:rFonts w:ascii="Times New Roman" w:hAnsi="Times New Roman" w:cs="Times New Roman"/>
                <w:lang w:val="en-SG"/>
              </w:rPr>
              <w:t>1.18 E+06</w:t>
            </w:r>
          </w:p>
        </w:tc>
        <w:tc>
          <w:tcPr>
            <w:tcW w:w="1620" w:type="dxa"/>
            <w:tcBorders>
              <w:top w:val="nil"/>
              <w:left w:val="nil"/>
              <w:bottom w:val="single" w:sz="8" w:space="0" w:color="000000"/>
              <w:right w:val="nil"/>
            </w:tcBorders>
            <w:shd w:val="clear" w:color="auto" w:fill="auto"/>
            <w:tcMar>
              <w:top w:w="12" w:type="dxa"/>
              <w:left w:w="12" w:type="dxa"/>
              <w:bottom w:w="0" w:type="dxa"/>
              <w:right w:w="12" w:type="dxa"/>
            </w:tcMar>
          </w:tcPr>
          <w:p w14:paraId="355A92A2" w14:textId="77777777" w:rsidR="00607745" w:rsidRPr="00BD6E7A" w:rsidRDefault="00607745" w:rsidP="00166CEE">
            <w:pPr>
              <w:spacing w:after="0" w:line="240" w:lineRule="auto"/>
              <w:jc w:val="center"/>
              <w:rPr>
                <w:rFonts w:ascii="Times New Roman" w:hAnsi="Times New Roman" w:cs="Times New Roman"/>
                <w:lang w:val="en-SG"/>
              </w:rPr>
            </w:pPr>
            <w:r w:rsidRPr="00BD6E7A">
              <w:rPr>
                <w:rFonts w:ascii="Times New Roman" w:hAnsi="Times New Roman" w:cs="Times New Roman"/>
                <w:lang w:val="en-SG"/>
              </w:rPr>
              <w:t>8.87 E-04</w:t>
            </w:r>
          </w:p>
        </w:tc>
        <w:tc>
          <w:tcPr>
            <w:tcW w:w="1530" w:type="dxa"/>
            <w:tcBorders>
              <w:top w:val="nil"/>
              <w:left w:val="nil"/>
              <w:bottom w:val="single" w:sz="8" w:space="0" w:color="000000"/>
              <w:right w:val="nil"/>
            </w:tcBorders>
            <w:shd w:val="clear" w:color="auto" w:fill="auto"/>
            <w:tcMar>
              <w:top w:w="12" w:type="dxa"/>
              <w:left w:w="12" w:type="dxa"/>
              <w:bottom w:w="0" w:type="dxa"/>
              <w:right w:w="12" w:type="dxa"/>
            </w:tcMar>
          </w:tcPr>
          <w:p w14:paraId="6EB82C30" w14:textId="77777777" w:rsidR="00607745" w:rsidRPr="00BD6E7A" w:rsidRDefault="00607745" w:rsidP="00166CEE">
            <w:pPr>
              <w:spacing w:after="0" w:line="240" w:lineRule="auto"/>
              <w:jc w:val="center"/>
              <w:rPr>
                <w:rFonts w:ascii="Times New Roman" w:hAnsi="Times New Roman" w:cs="Times New Roman"/>
                <w:lang w:val="en-SG"/>
              </w:rPr>
            </w:pPr>
            <w:r w:rsidRPr="00BD6E7A">
              <w:rPr>
                <w:rFonts w:ascii="Times New Roman" w:hAnsi="Times New Roman" w:cs="Times New Roman"/>
                <w:lang w:val="en-SG"/>
              </w:rPr>
              <w:t>7.55 E-10</w:t>
            </w:r>
          </w:p>
        </w:tc>
        <w:tc>
          <w:tcPr>
            <w:tcW w:w="1170" w:type="dxa"/>
            <w:tcBorders>
              <w:top w:val="nil"/>
              <w:left w:val="nil"/>
              <w:bottom w:val="single" w:sz="8" w:space="0" w:color="000000"/>
              <w:right w:val="nil"/>
            </w:tcBorders>
            <w:shd w:val="clear" w:color="auto" w:fill="auto"/>
            <w:tcMar>
              <w:top w:w="12" w:type="dxa"/>
              <w:left w:w="12" w:type="dxa"/>
              <w:bottom w:w="0" w:type="dxa"/>
              <w:right w:w="12" w:type="dxa"/>
            </w:tcMar>
          </w:tcPr>
          <w:p w14:paraId="2A841763" w14:textId="77777777" w:rsidR="00607745" w:rsidRPr="00BD6E7A" w:rsidRDefault="00607745" w:rsidP="00166CEE">
            <w:pPr>
              <w:spacing w:after="0" w:line="240" w:lineRule="auto"/>
              <w:jc w:val="center"/>
              <w:rPr>
                <w:rFonts w:ascii="Times New Roman" w:hAnsi="Times New Roman" w:cs="Times New Roman"/>
                <w:lang w:val="en-SG"/>
              </w:rPr>
            </w:pPr>
            <w:r w:rsidRPr="00BD6E7A">
              <w:rPr>
                <w:rFonts w:ascii="Times New Roman" w:hAnsi="Times New Roman" w:cs="Times New Roman"/>
                <w:lang w:val="en-SG"/>
              </w:rPr>
              <w:t>0.15</w:t>
            </w:r>
          </w:p>
        </w:tc>
      </w:tr>
    </w:tbl>
    <w:p w14:paraId="1EFF5CDB" w14:textId="77777777" w:rsidR="00607745" w:rsidRPr="00BD6E7A" w:rsidRDefault="00607745" w:rsidP="00607745">
      <w:pPr>
        <w:spacing w:after="0" w:line="240" w:lineRule="auto"/>
        <w:jc w:val="both"/>
        <w:rPr>
          <w:rFonts w:ascii="Times New Roman" w:hAnsi="Times New Roman" w:cs="Times New Roman"/>
          <w:b/>
          <w:bCs/>
          <w:sz w:val="24"/>
          <w:szCs w:val="24"/>
        </w:rPr>
      </w:pPr>
    </w:p>
    <w:p w14:paraId="459A075D" w14:textId="77777777" w:rsidR="00607745" w:rsidRDefault="00607745" w:rsidP="00607745">
      <w:pPr>
        <w:spacing w:after="0" w:line="240" w:lineRule="auto"/>
        <w:jc w:val="both"/>
        <w:rPr>
          <w:rFonts w:ascii="Times New Roman" w:hAnsi="Times New Roman" w:cs="Times New Roman"/>
          <w:b/>
          <w:sz w:val="24"/>
          <w:szCs w:val="24"/>
        </w:rPr>
      </w:pPr>
    </w:p>
    <w:p w14:paraId="41195167"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b/>
          <w:sz w:val="24"/>
          <w:szCs w:val="24"/>
        </w:rPr>
        <w:t>Table S2:</w:t>
      </w:r>
      <w:r w:rsidRPr="00BD6E7A">
        <w:rPr>
          <w:rFonts w:ascii="Times New Roman" w:hAnsi="Times New Roman" w:cs="Times New Roman"/>
          <w:sz w:val="24"/>
          <w:szCs w:val="24"/>
        </w:rPr>
        <w:t xml:space="preserve"> Differences in deuterium exchange values for complementarity-determining regions (CDR) of light (CDR L1-L3) and heavy (CDR H1-H3) chains of various antibodies in the presence and absence of RBD</w:t>
      </w:r>
      <w:r w:rsidRPr="00BD6E7A">
        <w:rPr>
          <w:rFonts w:ascii="Times New Roman" w:hAnsi="Times New Roman" w:cs="Times New Roman"/>
          <w:sz w:val="24"/>
          <w:szCs w:val="24"/>
          <w:vertAlign w:val="subscript"/>
        </w:rPr>
        <w:t>iso</w:t>
      </w:r>
      <w:r w:rsidRPr="00BD6E7A">
        <w:rPr>
          <w:rFonts w:ascii="Times New Roman" w:hAnsi="Times New Roman" w:cs="Times New Roman"/>
          <w:sz w:val="24"/>
          <w:szCs w:val="24"/>
        </w:rPr>
        <w:t xml:space="preserve"> (top) and Spike</w:t>
      </w:r>
      <w:r w:rsidRPr="00BD6E7A">
        <w:rPr>
          <w:rFonts w:ascii="Times New Roman" w:hAnsi="Times New Roman" w:cs="Times New Roman"/>
          <w:sz w:val="24"/>
          <w:szCs w:val="24"/>
          <w:vertAlign w:val="subscript"/>
        </w:rPr>
        <w:t>Wuhan</w:t>
      </w:r>
      <w:r w:rsidRPr="00BD6E7A">
        <w:rPr>
          <w:rFonts w:ascii="Times New Roman" w:hAnsi="Times New Roman" w:cs="Times New Roman"/>
          <w:sz w:val="24"/>
          <w:szCs w:val="24"/>
        </w:rPr>
        <w:t xml:space="preserve"> (bottom) as indicated. Positive differences (&gt;0.5 D) are highlighted in red, and negative differences (&lt;-0.5 D) are in green.</w:t>
      </w:r>
    </w:p>
    <w:p w14:paraId="0354B55D" w14:textId="77777777" w:rsidR="00607745" w:rsidRPr="00BD6E7A" w:rsidRDefault="00607745" w:rsidP="00607745">
      <w:pPr>
        <w:spacing w:after="0" w:line="240" w:lineRule="auto"/>
        <w:jc w:val="both"/>
        <w:rPr>
          <w:rFonts w:ascii="Times New Roman" w:hAnsi="Times New Roman" w:cs="Times New Roman"/>
          <w:b/>
          <w:bCs/>
          <w:sz w:val="24"/>
          <w:szCs w:val="24"/>
        </w:rPr>
      </w:pPr>
    </w:p>
    <w:tbl>
      <w:tblPr>
        <w:tblW w:w="8600" w:type="dxa"/>
        <w:jc w:val="center"/>
        <w:tblCellMar>
          <w:left w:w="0" w:type="dxa"/>
          <w:right w:w="0" w:type="dxa"/>
        </w:tblCellMar>
        <w:tblLook w:val="0600" w:firstRow="0" w:lastRow="0" w:firstColumn="0" w:lastColumn="0" w:noHBand="1" w:noVBand="1"/>
      </w:tblPr>
      <w:tblGrid>
        <w:gridCol w:w="1669"/>
        <w:gridCol w:w="1049"/>
        <w:gridCol w:w="1175"/>
        <w:gridCol w:w="1176"/>
        <w:gridCol w:w="1177"/>
        <w:gridCol w:w="1177"/>
        <w:gridCol w:w="1177"/>
      </w:tblGrid>
      <w:tr w:rsidR="00607745" w:rsidRPr="00BD6E7A" w14:paraId="09528AA4" w14:textId="77777777" w:rsidTr="00166CEE">
        <w:trPr>
          <w:trHeight w:val="20"/>
          <w:jc w:val="center"/>
        </w:trPr>
        <w:tc>
          <w:tcPr>
            <w:tcW w:w="1702"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63BE5533" w14:textId="77777777" w:rsidR="00607745" w:rsidRPr="00BD6E7A" w:rsidRDefault="00607745" w:rsidP="00166CEE">
            <w:pPr>
              <w:spacing w:after="0" w:line="240" w:lineRule="auto"/>
              <w:rPr>
                <w:rFonts w:ascii="Times New Roman" w:eastAsia="Times New Roman" w:hAnsi="Times New Roman" w:cs="Times New Roman"/>
                <w:sz w:val="24"/>
                <w:szCs w:val="24"/>
              </w:rPr>
            </w:pPr>
          </w:p>
        </w:tc>
        <w:tc>
          <w:tcPr>
            <w:tcW w:w="998" w:type="dxa"/>
            <w:tcBorders>
              <w:top w:val="single" w:sz="8" w:space="0" w:color="000000"/>
              <w:left w:val="single" w:sz="6" w:space="0" w:color="FFFFFF"/>
              <w:bottom w:val="single" w:sz="8" w:space="0" w:color="000000"/>
              <w:right w:val="single" w:sz="8" w:space="0" w:color="000000"/>
            </w:tcBorders>
            <w:shd w:val="clear" w:color="auto" w:fill="auto"/>
            <w:tcMar>
              <w:top w:w="72" w:type="dxa"/>
              <w:left w:w="144" w:type="dxa"/>
              <w:bottom w:w="72" w:type="dxa"/>
              <w:right w:w="144" w:type="dxa"/>
            </w:tcMar>
            <w:hideMark/>
          </w:tcPr>
          <w:p w14:paraId="17D76A03"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CDRL1</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0AAF76"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CDRL2</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FA0873"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CDRL3</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52301AA"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CDRH1</w:t>
            </w:r>
          </w:p>
        </w:tc>
        <w:tc>
          <w:tcPr>
            <w:tcW w:w="1180" w:type="dxa"/>
            <w:tcBorders>
              <w:top w:val="single" w:sz="8" w:space="0" w:color="000000"/>
              <w:left w:val="single" w:sz="8" w:space="0" w:color="000000"/>
              <w:bottom w:val="single" w:sz="8" w:space="0" w:color="000000"/>
              <w:right w:val="nil"/>
            </w:tcBorders>
            <w:shd w:val="clear" w:color="auto" w:fill="auto"/>
            <w:tcMar>
              <w:top w:w="72" w:type="dxa"/>
              <w:left w:w="144" w:type="dxa"/>
              <w:bottom w:w="72" w:type="dxa"/>
              <w:right w:w="144" w:type="dxa"/>
            </w:tcMar>
            <w:hideMark/>
          </w:tcPr>
          <w:p w14:paraId="4B03A116"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CDRH2</w:t>
            </w:r>
          </w:p>
        </w:tc>
        <w:tc>
          <w:tcPr>
            <w:tcW w:w="118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6547AA06"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CDRH3</w:t>
            </w:r>
          </w:p>
        </w:tc>
      </w:tr>
      <w:tr w:rsidR="00607745" w:rsidRPr="00BD6E7A" w14:paraId="291AFC65" w14:textId="77777777" w:rsidTr="00166CEE">
        <w:trPr>
          <w:trHeight w:val="20"/>
          <w:jc w:val="center"/>
        </w:trPr>
        <w:tc>
          <w:tcPr>
            <w:tcW w:w="1702"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3E9D5C9E" w14:textId="77777777" w:rsidR="00607745" w:rsidRPr="00BD6E7A" w:rsidRDefault="00607745" w:rsidP="00166CEE">
            <w:pPr>
              <w:spacing w:after="0" w:line="240" w:lineRule="auto"/>
              <w:rPr>
                <w:rFonts w:ascii="Times New Roman" w:eastAsia="Times New Roman" w:hAnsi="Times New Roman" w:cs="Times New Roman"/>
                <w:sz w:val="24"/>
                <w:szCs w:val="24"/>
              </w:rPr>
            </w:pPr>
          </w:p>
        </w:tc>
        <w:tc>
          <w:tcPr>
            <w:tcW w:w="998"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35F6E53A"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RBD</w:t>
            </w:r>
          </w:p>
        </w:tc>
        <w:tc>
          <w:tcPr>
            <w:tcW w:w="118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5BC4B504"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RBD</w:t>
            </w:r>
          </w:p>
        </w:tc>
        <w:tc>
          <w:tcPr>
            <w:tcW w:w="118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24613737"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RBD</w:t>
            </w:r>
          </w:p>
        </w:tc>
        <w:tc>
          <w:tcPr>
            <w:tcW w:w="118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40900DE0"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RBD</w:t>
            </w:r>
          </w:p>
        </w:tc>
        <w:tc>
          <w:tcPr>
            <w:tcW w:w="118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71711C7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RBD</w:t>
            </w:r>
          </w:p>
        </w:tc>
        <w:tc>
          <w:tcPr>
            <w:tcW w:w="118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1B5F10FA"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RBD</w:t>
            </w:r>
          </w:p>
        </w:tc>
      </w:tr>
      <w:tr w:rsidR="00607745" w:rsidRPr="00BD6E7A" w14:paraId="7113C0C3" w14:textId="77777777" w:rsidTr="00166CEE">
        <w:trPr>
          <w:trHeight w:val="20"/>
          <w:jc w:val="center"/>
        </w:trPr>
        <w:tc>
          <w:tcPr>
            <w:tcW w:w="1702"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0B5183AA" w14:textId="77777777" w:rsidR="00607745" w:rsidRPr="00BD6E7A" w:rsidRDefault="00607745" w:rsidP="00166CEE">
            <w:pPr>
              <w:spacing w:after="0" w:line="240" w:lineRule="auto"/>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LSI-CoVA-014</w:t>
            </w:r>
          </w:p>
        </w:tc>
        <w:tc>
          <w:tcPr>
            <w:tcW w:w="998"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5134C37C"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-1.00</w:t>
            </w:r>
          </w:p>
        </w:tc>
        <w:tc>
          <w:tcPr>
            <w:tcW w:w="118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703C44C2"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-0.32</w:t>
            </w:r>
          </w:p>
        </w:tc>
        <w:tc>
          <w:tcPr>
            <w:tcW w:w="118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5326C913"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-1.86</w:t>
            </w:r>
          </w:p>
        </w:tc>
        <w:tc>
          <w:tcPr>
            <w:tcW w:w="118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11FCCED3"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9C0006"/>
                <w:kern w:val="24"/>
                <w:sz w:val="24"/>
                <w:szCs w:val="24"/>
              </w:rPr>
              <w:t>0.65</w:t>
            </w:r>
          </w:p>
        </w:tc>
        <w:tc>
          <w:tcPr>
            <w:tcW w:w="118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2A971DDD"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-1.74</w:t>
            </w:r>
          </w:p>
        </w:tc>
        <w:tc>
          <w:tcPr>
            <w:tcW w:w="118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02617D62"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-1.70</w:t>
            </w:r>
          </w:p>
        </w:tc>
      </w:tr>
      <w:tr w:rsidR="00607745" w:rsidRPr="00BD6E7A" w14:paraId="59B9E0F3" w14:textId="77777777" w:rsidTr="00166CEE">
        <w:trPr>
          <w:trHeight w:val="20"/>
          <w:jc w:val="center"/>
        </w:trPr>
        <w:tc>
          <w:tcPr>
            <w:tcW w:w="1702"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1DD6E078" w14:textId="77777777" w:rsidR="00607745" w:rsidRPr="00BD6E7A" w:rsidRDefault="00607745" w:rsidP="00166CEE">
            <w:pPr>
              <w:spacing w:after="0" w:line="240" w:lineRule="auto"/>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LSI-CoVA-015</w:t>
            </w:r>
          </w:p>
        </w:tc>
        <w:tc>
          <w:tcPr>
            <w:tcW w:w="998"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576E2E17"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-0.51</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38EB01AC"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-1.73</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2AABEAB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-0.70</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20594AE6"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-1.08</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1C9B2529"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-1.18</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06ED53F0"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0.41</w:t>
            </w:r>
          </w:p>
        </w:tc>
      </w:tr>
      <w:tr w:rsidR="00607745" w:rsidRPr="00BD6E7A" w14:paraId="08F02F19" w14:textId="77777777" w:rsidTr="00166CEE">
        <w:trPr>
          <w:trHeight w:val="20"/>
          <w:jc w:val="center"/>
        </w:trPr>
        <w:tc>
          <w:tcPr>
            <w:tcW w:w="1702"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4AF79E0C" w14:textId="77777777" w:rsidR="00607745" w:rsidRPr="00BD6E7A" w:rsidRDefault="00607745" w:rsidP="00166CEE">
            <w:pPr>
              <w:spacing w:after="0" w:line="240" w:lineRule="auto"/>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LSI-CoVA-016</w:t>
            </w:r>
          </w:p>
        </w:tc>
        <w:tc>
          <w:tcPr>
            <w:tcW w:w="998"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18770F0C"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-0.23</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2A890D49"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-0.41</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66CF7FC3"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-0.76</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4165384D"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-0.25</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632DC15B"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-0.55</w:t>
            </w:r>
          </w:p>
        </w:tc>
        <w:tc>
          <w:tcPr>
            <w:tcW w:w="118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6D5FA2A9"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0.24</w:t>
            </w:r>
          </w:p>
        </w:tc>
      </w:tr>
      <w:tr w:rsidR="00607745" w:rsidRPr="00BD6E7A" w14:paraId="3D33E1FC" w14:textId="77777777" w:rsidTr="00166CEE">
        <w:trPr>
          <w:trHeight w:val="20"/>
          <w:jc w:val="center"/>
        </w:trPr>
        <w:tc>
          <w:tcPr>
            <w:tcW w:w="1702"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014B95BF" w14:textId="77777777" w:rsidR="00607745" w:rsidRPr="00BD6E7A" w:rsidRDefault="00607745" w:rsidP="00166CEE">
            <w:pPr>
              <w:spacing w:after="0" w:line="240" w:lineRule="auto"/>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LSI-CoVA-017</w:t>
            </w:r>
          </w:p>
        </w:tc>
        <w:tc>
          <w:tcPr>
            <w:tcW w:w="998"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4BBC74B0"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0.35</w:t>
            </w:r>
          </w:p>
        </w:tc>
        <w:tc>
          <w:tcPr>
            <w:tcW w:w="118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17D5558A"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-0.36</w:t>
            </w:r>
          </w:p>
        </w:tc>
        <w:tc>
          <w:tcPr>
            <w:tcW w:w="118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6E3F46A7"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-0.05</w:t>
            </w:r>
          </w:p>
        </w:tc>
        <w:tc>
          <w:tcPr>
            <w:tcW w:w="118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0C86655D"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-0.21</w:t>
            </w:r>
          </w:p>
        </w:tc>
        <w:tc>
          <w:tcPr>
            <w:tcW w:w="118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1AEB5B75"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-0.45</w:t>
            </w:r>
          </w:p>
        </w:tc>
        <w:tc>
          <w:tcPr>
            <w:tcW w:w="118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52205398"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-0.17</w:t>
            </w:r>
          </w:p>
        </w:tc>
      </w:tr>
    </w:tbl>
    <w:p w14:paraId="0A714C61" w14:textId="77777777" w:rsidR="00607745" w:rsidRPr="00BD6E7A" w:rsidRDefault="00607745" w:rsidP="00607745">
      <w:pPr>
        <w:spacing w:after="0" w:line="240" w:lineRule="auto"/>
        <w:jc w:val="both"/>
        <w:rPr>
          <w:rFonts w:ascii="Times New Roman" w:hAnsi="Times New Roman" w:cs="Times New Roman"/>
          <w:b/>
          <w:bCs/>
          <w:sz w:val="24"/>
          <w:szCs w:val="24"/>
        </w:rPr>
      </w:pPr>
    </w:p>
    <w:tbl>
      <w:tblPr>
        <w:tblW w:w="8600" w:type="dxa"/>
        <w:jc w:val="center"/>
        <w:tblCellMar>
          <w:left w:w="0" w:type="dxa"/>
          <w:right w:w="0" w:type="dxa"/>
        </w:tblCellMar>
        <w:tblLook w:val="0600" w:firstRow="0" w:lastRow="0" w:firstColumn="0" w:lastColumn="0" w:noHBand="1" w:noVBand="1"/>
      </w:tblPr>
      <w:tblGrid>
        <w:gridCol w:w="1606"/>
        <w:gridCol w:w="864"/>
        <w:gridCol w:w="1226"/>
        <w:gridCol w:w="1226"/>
        <w:gridCol w:w="1226"/>
        <w:gridCol w:w="1226"/>
        <w:gridCol w:w="1226"/>
      </w:tblGrid>
      <w:tr w:rsidR="00607745" w:rsidRPr="00BD6E7A" w14:paraId="412D083C" w14:textId="77777777" w:rsidTr="00166CEE">
        <w:trPr>
          <w:trHeight w:val="20"/>
          <w:jc w:val="center"/>
        </w:trPr>
        <w:tc>
          <w:tcPr>
            <w:tcW w:w="160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378BD1D2" w14:textId="77777777" w:rsidR="00607745" w:rsidRPr="00BD6E7A" w:rsidRDefault="00607745" w:rsidP="00166CEE">
            <w:pPr>
              <w:spacing w:after="0" w:line="240" w:lineRule="auto"/>
              <w:rPr>
                <w:rFonts w:ascii="Times New Roman" w:eastAsia="Times New Roman" w:hAnsi="Times New Roman" w:cs="Times New Roman"/>
                <w:sz w:val="24"/>
                <w:szCs w:val="24"/>
              </w:rPr>
            </w:pPr>
          </w:p>
        </w:tc>
        <w:tc>
          <w:tcPr>
            <w:tcW w:w="86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09FD420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CDRL1</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53DBC19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CDRL2</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309F9C85"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CDRL3</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76447726"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CDRH1</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3B9BEF08"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CDRH2</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682DD40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CDRH3</w:t>
            </w:r>
          </w:p>
        </w:tc>
      </w:tr>
      <w:tr w:rsidR="00607745" w:rsidRPr="00BD6E7A" w14:paraId="5128CCAA" w14:textId="77777777" w:rsidTr="00166CEE">
        <w:trPr>
          <w:trHeight w:val="20"/>
          <w:jc w:val="center"/>
        </w:trPr>
        <w:tc>
          <w:tcPr>
            <w:tcW w:w="160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77A1B5E4" w14:textId="77777777" w:rsidR="00607745" w:rsidRPr="00BD6E7A" w:rsidRDefault="00607745" w:rsidP="00166CEE">
            <w:pPr>
              <w:spacing w:after="0" w:line="240" w:lineRule="auto"/>
              <w:rPr>
                <w:rFonts w:ascii="Times New Roman" w:eastAsia="Times New Roman" w:hAnsi="Times New Roman" w:cs="Times New Roman"/>
                <w:sz w:val="24"/>
                <w:szCs w:val="24"/>
              </w:rPr>
            </w:pPr>
          </w:p>
        </w:tc>
        <w:tc>
          <w:tcPr>
            <w:tcW w:w="86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11CBF2B4"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Spike</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582A9511"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Spike</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74A5976C"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Spike</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0FAEF9C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Spike</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46B21925"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Spike</w:t>
            </w:r>
          </w:p>
        </w:tc>
        <w:tc>
          <w:tcPr>
            <w:tcW w:w="1220" w:type="dxa"/>
            <w:tcBorders>
              <w:top w:val="single" w:sz="8" w:space="0" w:color="000000"/>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397B7AF5"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Spike</w:t>
            </w:r>
          </w:p>
        </w:tc>
      </w:tr>
      <w:tr w:rsidR="00607745" w:rsidRPr="00BD6E7A" w14:paraId="51D5FA1C" w14:textId="77777777" w:rsidTr="00166CEE">
        <w:trPr>
          <w:trHeight w:val="20"/>
          <w:jc w:val="center"/>
        </w:trPr>
        <w:tc>
          <w:tcPr>
            <w:tcW w:w="160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2540706C" w14:textId="77777777" w:rsidR="00607745" w:rsidRPr="00BD6E7A" w:rsidRDefault="00607745" w:rsidP="00166CEE">
            <w:pPr>
              <w:spacing w:after="0" w:line="240" w:lineRule="auto"/>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LSI-CoVA-014</w:t>
            </w:r>
          </w:p>
        </w:tc>
        <w:tc>
          <w:tcPr>
            <w:tcW w:w="86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3425B0D5"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-0.55</w:t>
            </w:r>
          </w:p>
        </w:tc>
        <w:tc>
          <w:tcPr>
            <w:tcW w:w="122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24FDADCD"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-0.52</w:t>
            </w:r>
          </w:p>
        </w:tc>
        <w:tc>
          <w:tcPr>
            <w:tcW w:w="122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330163D2"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-0.81</w:t>
            </w:r>
          </w:p>
        </w:tc>
        <w:tc>
          <w:tcPr>
            <w:tcW w:w="122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575F3AAA"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0.45</w:t>
            </w:r>
          </w:p>
        </w:tc>
        <w:tc>
          <w:tcPr>
            <w:tcW w:w="122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7B5A819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0.40</w:t>
            </w:r>
          </w:p>
        </w:tc>
        <w:tc>
          <w:tcPr>
            <w:tcW w:w="1220" w:type="dxa"/>
            <w:tcBorders>
              <w:top w:val="single" w:sz="8" w:space="0" w:color="000000"/>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5A2B7FE2"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-1.01</w:t>
            </w:r>
          </w:p>
        </w:tc>
      </w:tr>
      <w:tr w:rsidR="00607745" w:rsidRPr="00BD6E7A" w14:paraId="3A0339E3" w14:textId="77777777" w:rsidTr="00166CEE">
        <w:trPr>
          <w:trHeight w:val="20"/>
          <w:jc w:val="center"/>
        </w:trPr>
        <w:tc>
          <w:tcPr>
            <w:tcW w:w="160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18E8EB6D" w14:textId="77777777" w:rsidR="00607745" w:rsidRPr="00BD6E7A" w:rsidRDefault="00607745" w:rsidP="00166CEE">
            <w:pPr>
              <w:spacing w:after="0" w:line="240" w:lineRule="auto"/>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LSI-CoVA-015</w:t>
            </w:r>
          </w:p>
        </w:tc>
        <w:tc>
          <w:tcPr>
            <w:tcW w:w="86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3A9C739D"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0.17</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1F0C1EA9"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-1.88</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2F00FDF5"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-0.41</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541B5B32"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-0.89</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38867A09"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-0.27</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1A048230"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9C0006"/>
                <w:kern w:val="24"/>
                <w:sz w:val="24"/>
                <w:szCs w:val="24"/>
              </w:rPr>
              <w:t>0.60</w:t>
            </w:r>
          </w:p>
        </w:tc>
      </w:tr>
      <w:tr w:rsidR="00607745" w:rsidRPr="00BD6E7A" w14:paraId="67601D15" w14:textId="77777777" w:rsidTr="00166CEE">
        <w:trPr>
          <w:trHeight w:val="20"/>
          <w:jc w:val="center"/>
        </w:trPr>
        <w:tc>
          <w:tcPr>
            <w:tcW w:w="160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28D09A20" w14:textId="77777777" w:rsidR="00607745" w:rsidRPr="00BD6E7A" w:rsidRDefault="00607745" w:rsidP="00166CEE">
            <w:pPr>
              <w:spacing w:after="0" w:line="240" w:lineRule="auto"/>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LSI-CoVA-016</w:t>
            </w:r>
          </w:p>
        </w:tc>
        <w:tc>
          <w:tcPr>
            <w:tcW w:w="86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65B57D3D"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-0.16</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7E926F2A"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-0.27</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52BF8E93"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-0.71</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19CD8209"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-0.25</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7C024492"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-0.20</w:t>
            </w:r>
          </w:p>
        </w:tc>
        <w:tc>
          <w:tcPr>
            <w:tcW w:w="1220" w:type="dxa"/>
            <w:tcBorders>
              <w:top w:val="single" w:sz="6" w:space="0" w:color="FFFFFF"/>
              <w:left w:val="single" w:sz="6" w:space="0" w:color="FFFFFF"/>
              <w:bottom w:val="single" w:sz="6" w:space="0" w:color="FFFFFF"/>
              <w:right w:val="single" w:sz="6" w:space="0" w:color="FFFFFF"/>
            </w:tcBorders>
            <w:shd w:val="clear" w:color="auto" w:fill="auto"/>
            <w:tcMar>
              <w:top w:w="15" w:type="dxa"/>
              <w:left w:w="15" w:type="dxa"/>
              <w:bottom w:w="0" w:type="dxa"/>
              <w:right w:w="15" w:type="dxa"/>
            </w:tcMar>
            <w:vAlign w:val="bottom"/>
            <w:hideMark/>
          </w:tcPr>
          <w:p w14:paraId="7E0D82C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9C0006"/>
                <w:kern w:val="24"/>
                <w:sz w:val="24"/>
                <w:szCs w:val="24"/>
              </w:rPr>
              <w:t>0.80</w:t>
            </w:r>
          </w:p>
        </w:tc>
      </w:tr>
      <w:tr w:rsidR="00607745" w:rsidRPr="00BD6E7A" w14:paraId="5FBD19B8" w14:textId="77777777" w:rsidTr="00166CEE">
        <w:trPr>
          <w:trHeight w:val="20"/>
          <w:jc w:val="center"/>
        </w:trPr>
        <w:tc>
          <w:tcPr>
            <w:tcW w:w="160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6D489F65" w14:textId="77777777" w:rsidR="00607745" w:rsidRPr="00BD6E7A" w:rsidRDefault="00607745" w:rsidP="00166CEE">
            <w:pPr>
              <w:spacing w:after="0" w:line="240" w:lineRule="auto"/>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LSI-CoVA-017</w:t>
            </w:r>
          </w:p>
        </w:tc>
        <w:tc>
          <w:tcPr>
            <w:tcW w:w="86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1617CDB2"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0.32</w:t>
            </w:r>
          </w:p>
        </w:tc>
        <w:tc>
          <w:tcPr>
            <w:tcW w:w="122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2A3ADDA3"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9C0006"/>
                <w:kern w:val="24"/>
                <w:sz w:val="24"/>
                <w:szCs w:val="24"/>
              </w:rPr>
              <w:t>0.80</w:t>
            </w:r>
          </w:p>
        </w:tc>
        <w:tc>
          <w:tcPr>
            <w:tcW w:w="122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2F5583FE"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0.31</w:t>
            </w:r>
          </w:p>
        </w:tc>
        <w:tc>
          <w:tcPr>
            <w:tcW w:w="122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7EB56F93"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0.43</w:t>
            </w:r>
          </w:p>
        </w:tc>
        <w:tc>
          <w:tcPr>
            <w:tcW w:w="122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11866579"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6100"/>
                <w:kern w:val="24"/>
                <w:sz w:val="24"/>
                <w:szCs w:val="24"/>
              </w:rPr>
              <w:t>-0.51</w:t>
            </w:r>
          </w:p>
        </w:tc>
        <w:tc>
          <w:tcPr>
            <w:tcW w:w="1220" w:type="dxa"/>
            <w:tcBorders>
              <w:top w:val="single" w:sz="6" w:space="0" w:color="FFFFFF"/>
              <w:left w:val="single" w:sz="6" w:space="0" w:color="FFFFFF"/>
              <w:bottom w:val="single" w:sz="8" w:space="0" w:color="000000"/>
              <w:right w:val="single" w:sz="6" w:space="0" w:color="FFFFFF"/>
            </w:tcBorders>
            <w:shd w:val="clear" w:color="auto" w:fill="auto"/>
            <w:tcMar>
              <w:top w:w="15" w:type="dxa"/>
              <w:left w:w="15" w:type="dxa"/>
              <w:bottom w:w="0" w:type="dxa"/>
              <w:right w:w="15" w:type="dxa"/>
            </w:tcMar>
            <w:vAlign w:val="bottom"/>
            <w:hideMark/>
          </w:tcPr>
          <w:p w14:paraId="6BEF8B3A" w14:textId="77777777" w:rsidR="00607745" w:rsidRPr="00BD6E7A" w:rsidRDefault="00607745" w:rsidP="00166CEE">
            <w:pPr>
              <w:spacing w:after="0" w:line="240" w:lineRule="auto"/>
              <w:jc w:val="center"/>
              <w:rPr>
                <w:rFonts w:ascii="Times New Roman" w:eastAsia="Times New Roman" w:hAnsi="Times New Roman" w:cs="Times New Roman"/>
                <w:sz w:val="24"/>
                <w:szCs w:val="24"/>
              </w:rPr>
            </w:pPr>
            <w:r w:rsidRPr="00BD6E7A">
              <w:rPr>
                <w:rFonts w:ascii="Times New Roman" w:eastAsia="Times New Roman" w:hAnsi="Times New Roman" w:cs="Times New Roman"/>
                <w:bCs/>
                <w:color w:val="000000"/>
                <w:kern w:val="24"/>
                <w:sz w:val="24"/>
                <w:szCs w:val="24"/>
              </w:rPr>
              <w:t>-0.26</w:t>
            </w:r>
          </w:p>
        </w:tc>
      </w:tr>
    </w:tbl>
    <w:p w14:paraId="7490862D" w14:textId="77777777" w:rsidR="00607745" w:rsidRPr="00BD6E7A" w:rsidRDefault="00607745" w:rsidP="00607745">
      <w:pPr>
        <w:spacing w:after="0" w:line="240" w:lineRule="auto"/>
        <w:jc w:val="both"/>
        <w:rPr>
          <w:rFonts w:ascii="Times New Roman" w:hAnsi="Times New Roman" w:cs="Times New Roman"/>
          <w:sz w:val="24"/>
          <w:szCs w:val="24"/>
        </w:rPr>
      </w:pPr>
    </w:p>
    <w:p w14:paraId="6778607C" w14:textId="77777777" w:rsidR="00607745" w:rsidRDefault="00607745" w:rsidP="00607745">
      <w:pPr>
        <w:spacing w:after="0" w:line="240" w:lineRule="auto"/>
        <w:jc w:val="both"/>
        <w:rPr>
          <w:rFonts w:ascii="Times New Roman" w:hAnsi="Times New Roman" w:cs="Times New Roman"/>
          <w:b/>
          <w:bCs/>
          <w:sz w:val="24"/>
          <w:szCs w:val="24"/>
        </w:rPr>
      </w:pPr>
    </w:p>
    <w:p w14:paraId="101A63DE" w14:textId="77777777" w:rsidR="00607745" w:rsidRDefault="00607745" w:rsidP="00607745">
      <w:pPr>
        <w:spacing w:after="0" w:line="240" w:lineRule="auto"/>
        <w:jc w:val="both"/>
        <w:rPr>
          <w:rFonts w:ascii="Times New Roman" w:hAnsi="Times New Roman" w:cs="Times New Roman"/>
          <w:b/>
          <w:bCs/>
          <w:sz w:val="24"/>
          <w:szCs w:val="24"/>
        </w:rPr>
      </w:pPr>
    </w:p>
    <w:p w14:paraId="5F7607ED"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rPr>
        <w:lastRenderedPageBreak/>
        <w:t>Table S3: Determination of Spike:LSI-CoVA-017 binding stoichiometry</w:t>
      </w:r>
      <w:r w:rsidRPr="00BD6E7A">
        <w:rPr>
          <w:rFonts w:ascii="Times New Roman" w:hAnsi="Times New Roman" w:cs="Times New Roman"/>
          <w:sz w:val="24"/>
          <w:szCs w:val="24"/>
        </w:rPr>
        <w:t xml:space="preserve">. </w:t>
      </w:r>
    </w:p>
    <w:p w14:paraId="4E1AE57D" w14:textId="77777777" w:rsidR="00607745" w:rsidRPr="00CF53AE"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rPr>
        <w:t>The absolute quantities of Spike, heavy and light chains of LSI-CoVA-017 were estimated based on the SDS-PAGE band intensities relative to quantification standards. The quantities of LSI-CoVA-017 were calculated based on the quantities of either heavy chain or light chain. Both approaches resulted in similar quantities determined of LSI-CoVA-017, and thus consistently suggest a binding stoichiometry of three LSI-CoVA-017 bound per Spike trimer. To confirm the reliability of the densitometry, samples were loaded at two different amounts and analyzed from each peak of size-exclusion chromatogram.</w:t>
      </w:r>
    </w:p>
    <w:p w14:paraId="78E2D6CE" w14:textId="77777777" w:rsidR="00607745" w:rsidRPr="00BD6E7A" w:rsidRDefault="00607745" w:rsidP="00607745">
      <w:pPr>
        <w:spacing w:after="0" w:line="240" w:lineRule="auto"/>
        <w:jc w:val="both"/>
        <w:rPr>
          <w:rFonts w:ascii="Times New Roman" w:hAnsi="Times New Roman" w:cs="Times New Roman"/>
          <w:b/>
          <w:bCs/>
          <w:sz w:val="24"/>
          <w:szCs w:val="24"/>
        </w:rPr>
      </w:pPr>
    </w:p>
    <w:tbl>
      <w:tblPr>
        <w:tblW w:w="9629" w:type="dxa"/>
        <w:tblCellMar>
          <w:left w:w="0" w:type="dxa"/>
          <w:right w:w="0" w:type="dxa"/>
        </w:tblCellMar>
        <w:tblLook w:val="0420" w:firstRow="1" w:lastRow="0" w:firstColumn="0" w:lastColumn="0" w:noHBand="0" w:noVBand="1"/>
      </w:tblPr>
      <w:tblGrid>
        <w:gridCol w:w="1708"/>
        <w:gridCol w:w="720"/>
        <w:gridCol w:w="1260"/>
        <w:gridCol w:w="730"/>
        <w:gridCol w:w="2602"/>
        <w:gridCol w:w="2430"/>
        <w:gridCol w:w="179"/>
      </w:tblGrid>
      <w:tr w:rsidR="00607745" w:rsidRPr="00BD6E7A" w14:paraId="34A6BB92" w14:textId="77777777" w:rsidTr="00166CEE">
        <w:trPr>
          <w:gridAfter w:val="1"/>
          <w:wAfter w:w="179" w:type="dxa"/>
          <w:trHeight w:val="20"/>
        </w:trPr>
        <w:tc>
          <w:tcPr>
            <w:tcW w:w="1708"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31579A58"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Peak A (40 µl)</w:t>
            </w:r>
          </w:p>
        </w:tc>
        <w:tc>
          <w:tcPr>
            <w:tcW w:w="72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08C8DF0A"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mg</w:t>
            </w:r>
          </w:p>
        </w:tc>
        <w:tc>
          <w:tcPr>
            <w:tcW w:w="126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1D213789"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MW(kDa)</w:t>
            </w:r>
          </w:p>
        </w:tc>
        <w:tc>
          <w:tcPr>
            <w:tcW w:w="73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1E5C3F64"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pmol</w:t>
            </w:r>
          </w:p>
        </w:tc>
        <w:tc>
          <w:tcPr>
            <w:tcW w:w="2602"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53F890C8" w14:textId="77777777" w:rsidR="00607745" w:rsidRPr="00BD6E7A" w:rsidRDefault="00607745" w:rsidP="00166CEE">
            <w:pPr>
              <w:spacing w:after="0" w:line="240" w:lineRule="auto"/>
              <w:rPr>
                <w:rFonts w:ascii="Times New Roman" w:hAnsi="Times New Roman" w:cs="Times New Roman"/>
                <w:sz w:val="24"/>
                <w:szCs w:val="24"/>
              </w:rPr>
            </w:pPr>
            <w:r w:rsidRPr="00BD6E7A">
              <w:rPr>
                <w:rFonts w:ascii="Times New Roman" w:hAnsi="Times New Roman" w:cs="Times New Roman"/>
                <w:b/>
                <w:bCs/>
                <w:sz w:val="24"/>
                <w:szCs w:val="24"/>
                <w:lang w:val="en-SG"/>
              </w:rPr>
              <w:t>Spike trimer</w:t>
            </w:r>
            <w:r>
              <w:rPr>
                <w:rFonts w:ascii="Times New Roman" w:hAnsi="Times New Roman" w:cs="Times New Roman"/>
                <w:b/>
                <w:bCs/>
                <w:sz w:val="24"/>
                <w:szCs w:val="24"/>
                <w:lang w:val="en-SG"/>
              </w:rPr>
              <w:t>/</w:t>
            </w:r>
            <w:r w:rsidRPr="00BD6E7A">
              <w:rPr>
                <w:rFonts w:ascii="Times New Roman" w:hAnsi="Times New Roman" w:cs="Times New Roman"/>
                <w:b/>
                <w:bCs/>
                <w:sz w:val="24"/>
                <w:szCs w:val="24"/>
                <w:lang w:val="en-SG"/>
              </w:rPr>
              <w:t xml:space="preserve">IgG (pmol) </w:t>
            </w:r>
          </w:p>
        </w:tc>
        <w:tc>
          <w:tcPr>
            <w:tcW w:w="243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01D71E01" w14:textId="77777777" w:rsidR="00607745" w:rsidRPr="00BD6E7A" w:rsidRDefault="00607745" w:rsidP="00166CEE">
            <w:pPr>
              <w:spacing w:after="0" w:line="240" w:lineRule="auto"/>
              <w:rPr>
                <w:rFonts w:ascii="Times New Roman" w:hAnsi="Times New Roman" w:cs="Times New Roman"/>
                <w:sz w:val="24"/>
                <w:szCs w:val="24"/>
              </w:rPr>
            </w:pPr>
            <w:r w:rsidRPr="00BD6E7A">
              <w:rPr>
                <w:rFonts w:ascii="Times New Roman" w:hAnsi="Times New Roman" w:cs="Times New Roman"/>
                <w:b/>
                <w:bCs/>
                <w:sz w:val="24"/>
                <w:szCs w:val="24"/>
                <w:lang w:val="en-SG"/>
              </w:rPr>
              <w:t>LSI-CoVA-017:Spike trimer stoichiometry</w:t>
            </w:r>
          </w:p>
        </w:tc>
      </w:tr>
      <w:tr w:rsidR="00607745" w:rsidRPr="00BD6E7A" w14:paraId="1E16D613" w14:textId="77777777" w:rsidTr="00166CEE">
        <w:trPr>
          <w:gridAfter w:val="1"/>
          <w:wAfter w:w="179" w:type="dxa"/>
          <w:trHeight w:val="20"/>
        </w:trPr>
        <w:tc>
          <w:tcPr>
            <w:tcW w:w="1708" w:type="dxa"/>
            <w:tcBorders>
              <w:top w:val="single" w:sz="8" w:space="0" w:color="000000"/>
              <w:left w:val="nil"/>
              <w:bottom w:val="nil"/>
              <w:right w:val="nil"/>
            </w:tcBorders>
            <w:shd w:val="clear" w:color="auto" w:fill="auto"/>
            <w:tcMar>
              <w:top w:w="15" w:type="dxa"/>
              <w:left w:w="95" w:type="dxa"/>
              <w:bottom w:w="0" w:type="dxa"/>
              <w:right w:w="95" w:type="dxa"/>
            </w:tcMar>
            <w:hideMark/>
          </w:tcPr>
          <w:p w14:paraId="7B769426"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Spike</w:t>
            </w:r>
          </w:p>
        </w:tc>
        <w:tc>
          <w:tcPr>
            <w:tcW w:w="720" w:type="dxa"/>
            <w:tcBorders>
              <w:top w:val="single" w:sz="8" w:space="0" w:color="000000"/>
              <w:left w:val="nil"/>
              <w:bottom w:val="nil"/>
              <w:right w:val="nil"/>
            </w:tcBorders>
            <w:shd w:val="clear" w:color="auto" w:fill="auto"/>
            <w:tcMar>
              <w:top w:w="15" w:type="dxa"/>
              <w:left w:w="95" w:type="dxa"/>
              <w:bottom w:w="0" w:type="dxa"/>
              <w:right w:w="95" w:type="dxa"/>
            </w:tcMar>
            <w:hideMark/>
          </w:tcPr>
          <w:p w14:paraId="0F1E6AEC"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3.02</w:t>
            </w:r>
          </w:p>
        </w:tc>
        <w:tc>
          <w:tcPr>
            <w:tcW w:w="1260" w:type="dxa"/>
            <w:tcBorders>
              <w:top w:val="single" w:sz="8" w:space="0" w:color="000000"/>
              <w:left w:val="nil"/>
              <w:bottom w:val="nil"/>
              <w:right w:val="nil"/>
            </w:tcBorders>
            <w:shd w:val="clear" w:color="auto" w:fill="auto"/>
            <w:tcMar>
              <w:top w:w="15" w:type="dxa"/>
              <w:left w:w="95" w:type="dxa"/>
              <w:bottom w:w="0" w:type="dxa"/>
              <w:right w:w="95" w:type="dxa"/>
            </w:tcMar>
            <w:hideMark/>
          </w:tcPr>
          <w:p w14:paraId="1CF88F9E"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160.00</w:t>
            </w:r>
          </w:p>
        </w:tc>
        <w:tc>
          <w:tcPr>
            <w:tcW w:w="730" w:type="dxa"/>
            <w:tcBorders>
              <w:top w:val="single" w:sz="8" w:space="0" w:color="000000"/>
              <w:left w:val="nil"/>
              <w:bottom w:val="nil"/>
              <w:right w:val="nil"/>
            </w:tcBorders>
            <w:shd w:val="clear" w:color="auto" w:fill="auto"/>
            <w:tcMar>
              <w:top w:w="15" w:type="dxa"/>
              <w:left w:w="95" w:type="dxa"/>
              <w:bottom w:w="0" w:type="dxa"/>
              <w:right w:w="95" w:type="dxa"/>
            </w:tcMar>
            <w:hideMark/>
          </w:tcPr>
          <w:p w14:paraId="06AA568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18.88</w:t>
            </w:r>
          </w:p>
        </w:tc>
        <w:tc>
          <w:tcPr>
            <w:tcW w:w="2602" w:type="dxa"/>
            <w:tcBorders>
              <w:top w:val="single" w:sz="8" w:space="0" w:color="000000"/>
              <w:left w:val="nil"/>
              <w:bottom w:val="nil"/>
              <w:right w:val="nil"/>
            </w:tcBorders>
            <w:shd w:val="clear" w:color="auto" w:fill="auto"/>
            <w:tcMar>
              <w:top w:w="15" w:type="dxa"/>
              <w:left w:w="95" w:type="dxa"/>
              <w:bottom w:w="0" w:type="dxa"/>
              <w:right w:w="95" w:type="dxa"/>
            </w:tcMar>
            <w:hideMark/>
          </w:tcPr>
          <w:p w14:paraId="4FC5258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6.29</w:t>
            </w:r>
          </w:p>
        </w:tc>
        <w:tc>
          <w:tcPr>
            <w:tcW w:w="2430" w:type="dxa"/>
            <w:tcBorders>
              <w:top w:val="single" w:sz="8" w:space="0" w:color="000000"/>
              <w:left w:val="nil"/>
              <w:bottom w:val="nil"/>
              <w:right w:val="nil"/>
            </w:tcBorders>
            <w:shd w:val="clear" w:color="auto" w:fill="auto"/>
            <w:tcMar>
              <w:top w:w="15" w:type="dxa"/>
              <w:left w:w="95" w:type="dxa"/>
              <w:bottom w:w="0" w:type="dxa"/>
              <w:right w:w="95" w:type="dxa"/>
            </w:tcMar>
            <w:hideMark/>
          </w:tcPr>
          <w:p w14:paraId="593D41EC" w14:textId="77777777" w:rsidR="00607745" w:rsidRPr="00BD6E7A" w:rsidRDefault="00607745" w:rsidP="00166CEE">
            <w:pPr>
              <w:spacing w:after="0" w:line="240" w:lineRule="auto"/>
              <w:jc w:val="both"/>
              <w:rPr>
                <w:rFonts w:ascii="Times New Roman" w:hAnsi="Times New Roman" w:cs="Times New Roman"/>
                <w:sz w:val="24"/>
                <w:szCs w:val="24"/>
              </w:rPr>
            </w:pPr>
          </w:p>
        </w:tc>
      </w:tr>
      <w:tr w:rsidR="00607745" w:rsidRPr="00BD6E7A" w14:paraId="15C3544C" w14:textId="77777777" w:rsidTr="00166CEE">
        <w:trPr>
          <w:gridAfter w:val="1"/>
          <w:wAfter w:w="179" w:type="dxa"/>
          <w:trHeight w:val="20"/>
        </w:trPr>
        <w:tc>
          <w:tcPr>
            <w:tcW w:w="1708" w:type="dxa"/>
            <w:tcBorders>
              <w:top w:val="nil"/>
              <w:left w:val="nil"/>
              <w:bottom w:val="nil"/>
              <w:right w:val="nil"/>
            </w:tcBorders>
            <w:shd w:val="clear" w:color="auto" w:fill="auto"/>
            <w:tcMar>
              <w:top w:w="15" w:type="dxa"/>
              <w:left w:w="95" w:type="dxa"/>
              <w:bottom w:w="0" w:type="dxa"/>
              <w:right w:w="95" w:type="dxa"/>
            </w:tcMar>
            <w:hideMark/>
          </w:tcPr>
          <w:p w14:paraId="6D1F5A7C"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Heavy Chain</w:t>
            </w:r>
          </w:p>
        </w:tc>
        <w:tc>
          <w:tcPr>
            <w:tcW w:w="720" w:type="dxa"/>
            <w:tcBorders>
              <w:top w:val="nil"/>
              <w:left w:val="nil"/>
              <w:bottom w:val="nil"/>
              <w:right w:val="nil"/>
            </w:tcBorders>
            <w:shd w:val="clear" w:color="auto" w:fill="auto"/>
            <w:tcMar>
              <w:top w:w="15" w:type="dxa"/>
              <w:left w:w="95" w:type="dxa"/>
              <w:bottom w:w="0" w:type="dxa"/>
              <w:right w:w="95" w:type="dxa"/>
            </w:tcMar>
            <w:hideMark/>
          </w:tcPr>
          <w:p w14:paraId="66DF411A"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1.87</w:t>
            </w:r>
          </w:p>
        </w:tc>
        <w:tc>
          <w:tcPr>
            <w:tcW w:w="1260" w:type="dxa"/>
            <w:tcBorders>
              <w:top w:val="nil"/>
              <w:left w:val="nil"/>
              <w:bottom w:val="nil"/>
              <w:right w:val="nil"/>
            </w:tcBorders>
            <w:shd w:val="clear" w:color="auto" w:fill="auto"/>
            <w:tcMar>
              <w:top w:w="15" w:type="dxa"/>
              <w:left w:w="95" w:type="dxa"/>
              <w:bottom w:w="0" w:type="dxa"/>
              <w:right w:w="95" w:type="dxa"/>
            </w:tcMar>
            <w:hideMark/>
          </w:tcPr>
          <w:p w14:paraId="1DD17E9B"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50.00</w:t>
            </w:r>
          </w:p>
        </w:tc>
        <w:tc>
          <w:tcPr>
            <w:tcW w:w="730" w:type="dxa"/>
            <w:tcBorders>
              <w:top w:val="nil"/>
              <w:left w:val="nil"/>
              <w:bottom w:val="nil"/>
              <w:right w:val="nil"/>
            </w:tcBorders>
            <w:shd w:val="clear" w:color="auto" w:fill="auto"/>
            <w:tcMar>
              <w:top w:w="15" w:type="dxa"/>
              <w:left w:w="95" w:type="dxa"/>
              <w:bottom w:w="0" w:type="dxa"/>
              <w:right w:w="95" w:type="dxa"/>
            </w:tcMar>
            <w:hideMark/>
          </w:tcPr>
          <w:p w14:paraId="08F2B2F7"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37.33</w:t>
            </w:r>
          </w:p>
        </w:tc>
        <w:tc>
          <w:tcPr>
            <w:tcW w:w="2602" w:type="dxa"/>
            <w:tcBorders>
              <w:top w:val="nil"/>
              <w:left w:val="nil"/>
              <w:bottom w:val="nil"/>
              <w:right w:val="nil"/>
            </w:tcBorders>
            <w:shd w:val="clear" w:color="auto" w:fill="auto"/>
            <w:tcMar>
              <w:top w:w="15" w:type="dxa"/>
              <w:left w:w="95" w:type="dxa"/>
              <w:bottom w:w="0" w:type="dxa"/>
              <w:right w:w="95" w:type="dxa"/>
            </w:tcMar>
            <w:hideMark/>
          </w:tcPr>
          <w:p w14:paraId="61C8591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18.67</w:t>
            </w:r>
          </w:p>
        </w:tc>
        <w:tc>
          <w:tcPr>
            <w:tcW w:w="2430" w:type="dxa"/>
            <w:tcBorders>
              <w:top w:val="nil"/>
              <w:left w:val="nil"/>
              <w:bottom w:val="nil"/>
              <w:right w:val="nil"/>
            </w:tcBorders>
            <w:shd w:val="clear" w:color="auto" w:fill="auto"/>
            <w:tcMar>
              <w:top w:w="15" w:type="dxa"/>
              <w:left w:w="95" w:type="dxa"/>
              <w:bottom w:w="0" w:type="dxa"/>
              <w:right w:w="95" w:type="dxa"/>
            </w:tcMar>
            <w:hideMark/>
          </w:tcPr>
          <w:p w14:paraId="5E0F8DE4"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2.96</w:t>
            </w:r>
          </w:p>
        </w:tc>
      </w:tr>
      <w:tr w:rsidR="00607745" w:rsidRPr="00BD6E7A" w14:paraId="31938C28" w14:textId="77777777" w:rsidTr="00166CEE">
        <w:trPr>
          <w:gridAfter w:val="1"/>
          <w:wAfter w:w="179" w:type="dxa"/>
          <w:trHeight w:val="20"/>
        </w:trPr>
        <w:tc>
          <w:tcPr>
            <w:tcW w:w="1708" w:type="dxa"/>
            <w:tcBorders>
              <w:top w:val="nil"/>
              <w:left w:val="nil"/>
              <w:bottom w:val="single" w:sz="8" w:space="0" w:color="000000"/>
              <w:right w:val="nil"/>
            </w:tcBorders>
            <w:shd w:val="clear" w:color="auto" w:fill="auto"/>
            <w:tcMar>
              <w:top w:w="15" w:type="dxa"/>
              <w:left w:w="95" w:type="dxa"/>
              <w:bottom w:w="0" w:type="dxa"/>
              <w:right w:w="95" w:type="dxa"/>
            </w:tcMar>
            <w:hideMark/>
          </w:tcPr>
          <w:p w14:paraId="0185B3BE"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Light Chain</w:t>
            </w:r>
          </w:p>
        </w:tc>
        <w:tc>
          <w:tcPr>
            <w:tcW w:w="720" w:type="dxa"/>
            <w:tcBorders>
              <w:top w:val="nil"/>
              <w:left w:val="nil"/>
              <w:bottom w:val="single" w:sz="8" w:space="0" w:color="000000"/>
              <w:right w:val="nil"/>
            </w:tcBorders>
            <w:shd w:val="clear" w:color="auto" w:fill="auto"/>
            <w:tcMar>
              <w:top w:w="15" w:type="dxa"/>
              <w:left w:w="95" w:type="dxa"/>
              <w:bottom w:w="0" w:type="dxa"/>
              <w:right w:w="95" w:type="dxa"/>
            </w:tcMar>
            <w:hideMark/>
          </w:tcPr>
          <w:p w14:paraId="014D221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0.95</w:t>
            </w:r>
          </w:p>
        </w:tc>
        <w:tc>
          <w:tcPr>
            <w:tcW w:w="1260" w:type="dxa"/>
            <w:tcBorders>
              <w:top w:val="nil"/>
              <w:left w:val="nil"/>
              <w:bottom w:val="single" w:sz="8" w:space="0" w:color="000000"/>
              <w:right w:val="nil"/>
            </w:tcBorders>
            <w:shd w:val="clear" w:color="auto" w:fill="auto"/>
            <w:tcMar>
              <w:top w:w="15" w:type="dxa"/>
              <w:left w:w="95" w:type="dxa"/>
              <w:bottom w:w="0" w:type="dxa"/>
              <w:right w:w="95" w:type="dxa"/>
            </w:tcMar>
            <w:hideMark/>
          </w:tcPr>
          <w:p w14:paraId="0722A52E"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25.00</w:t>
            </w:r>
          </w:p>
        </w:tc>
        <w:tc>
          <w:tcPr>
            <w:tcW w:w="730" w:type="dxa"/>
            <w:tcBorders>
              <w:top w:val="nil"/>
              <w:left w:val="nil"/>
              <w:bottom w:val="single" w:sz="8" w:space="0" w:color="000000"/>
              <w:right w:val="nil"/>
            </w:tcBorders>
            <w:shd w:val="clear" w:color="auto" w:fill="auto"/>
            <w:tcMar>
              <w:top w:w="15" w:type="dxa"/>
              <w:left w:w="95" w:type="dxa"/>
              <w:bottom w:w="0" w:type="dxa"/>
              <w:right w:w="95" w:type="dxa"/>
            </w:tcMar>
            <w:hideMark/>
          </w:tcPr>
          <w:p w14:paraId="5727913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37.87</w:t>
            </w:r>
          </w:p>
        </w:tc>
        <w:tc>
          <w:tcPr>
            <w:tcW w:w="2602" w:type="dxa"/>
            <w:tcBorders>
              <w:top w:val="nil"/>
              <w:left w:val="nil"/>
              <w:bottom w:val="single" w:sz="8" w:space="0" w:color="000000"/>
              <w:right w:val="nil"/>
            </w:tcBorders>
            <w:shd w:val="clear" w:color="auto" w:fill="auto"/>
            <w:tcMar>
              <w:top w:w="15" w:type="dxa"/>
              <w:left w:w="95" w:type="dxa"/>
              <w:bottom w:w="0" w:type="dxa"/>
              <w:right w:w="95" w:type="dxa"/>
            </w:tcMar>
            <w:hideMark/>
          </w:tcPr>
          <w:p w14:paraId="23FBB337"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18.93</w:t>
            </w:r>
          </w:p>
        </w:tc>
        <w:tc>
          <w:tcPr>
            <w:tcW w:w="2430" w:type="dxa"/>
            <w:tcBorders>
              <w:top w:val="nil"/>
              <w:left w:val="nil"/>
              <w:bottom w:val="single" w:sz="8" w:space="0" w:color="000000"/>
              <w:right w:val="nil"/>
            </w:tcBorders>
            <w:shd w:val="clear" w:color="auto" w:fill="auto"/>
            <w:tcMar>
              <w:top w:w="15" w:type="dxa"/>
              <w:left w:w="95" w:type="dxa"/>
              <w:bottom w:w="0" w:type="dxa"/>
              <w:right w:w="95" w:type="dxa"/>
            </w:tcMar>
            <w:hideMark/>
          </w:tcPr>
          <w:p w14:paraId="0A170E7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3.01</w:t>
            </w:r>
          </w:p>
        </w:tc>
      </w:tr>
      <w:tr w:rsidR="00607745" w:rsidRPr="00BD6E7A" w14:paraId="2E7CA6B8" w14:textId="77777777" w:rsidTr="00166CEE">
        <w:trPr>
          <w:gridAfter w:val="1"/>
          <w:wAfter w:w="179" w:type="dxa"/>
          <w:trHeight w:val="20"/>
        </w:trPr>
        <w:tc>
          <w:tcPr>
            <w:tcW w:w="1708"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04749D99"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Peak A (25 µl)</w:t>
            </w:r>
          </w:p>
        </w:tc>
        <w:tc>
          <w:tcPr>
            <w:tcW w:w="72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08CE998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mg</w:t>
            </w:r>
          </w:p>
        </w:tc>
        <w:tc>
          <w:tcPr>
            <w:tcW w:w="126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78E38FB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MW(kDa)</w:t>
            </w:r>
          </w:p>
        </w:tc>
        <w:tc>
          <w:tcPr>
            <w:tcW w:w="73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4D0CBBD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pmol</w:t>
            </w:r>
          </w:p>
        </w:tc>
        <w:tc>
          <w:tcPr>
            <w:tcW w:w="2602"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7C8E0914" w14:textId="77777777" w:rsidR="00607745" w:rsidRPr="00BD6E7A" w:rsidRDefault="00607745" w:rsidP="00166CEE">
            <w:pPr>
              <w:spacing w:after="0" w:line="240" w:lineRule="auto"/>
              <w:rPr>
                <w:rFonts w:ascii="Times New Roman" w:hAnsi="Times New Roman" w:cs="Times New Roman"/>
                <w:sz w:val="24"/>
                <w:szCs w:val="24"/>
              </w:rPr>
            </w:pPr>
            <w:r w:rsidRPr="00BD6E7A">
              <w:rPr>
                <w:rFonts w:ascii="Times New Roman" w:hAnsi="Times New Roman" w:cs="Times New Roman"/>
                <w:b/>
                <w:bCs/>
                <w:sz w:val="24"/>
                <w:szCs w:val="24"/>
                <w:lang w:val="en-SG"/>
              </w:rPr>
              <w:t xml:space="preserve">Spike trimer or IgG (pmol) </w:t>
            </w:r>
          </w:p>
        </w:tc>
        <w:tc>
          <w:tcPr>
            <w:tcW w:w="243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6FFF4165" w14:textId="77777777" w:rsidR="00607745" w:rsidRPr="00BD6E7A" w:rsidRDefault="00607745" w:rsidP="00166CEE">
            <w:pPr>
              <w:spacing w:after="0" w:line="240" w:lineRule="auto"/>
              <w:rPr>
                <w:rFonts w:ascii="Times New Roman" w:hAnsi="Times New Roman" w:cs="Times New Roman"/>
                <w:sz w:val="24"/>
                <w:szCs w:val="24"/>
              </w:rPr>
            </w:pPr>
            <w:r w:rsidRPr="00BD6E7A">
              <w:rPr>
                <w:rFonts w:ascii="Times New Roman" w:hAnsi="Times New Roman" w:cs="Times New Roman"/>
                <w:b/>
                <w:bCs/>
                <w:sz w:val="24"/>
                <w:szCs w:val="24"/>
                <w:lang w:val="en-SG"/>
              </w:rPr>
              <w:t>LSI-CoVA-017:Spike trimer stoichiometry</w:t>
            </w:r>
          </w:p>
        </w:tc>
      </w:tr>
      <w:tr w:rsidR="00607745" w:rsidRPr="00BD6E7A" w14:paraId="4CA9EEDE" w14:textId="77777777" w:rsidTr="00166CEE">
        <w:trPr>
          <w:trHeight w:val="20"/>
        </w:trPr>
        <w:tc>
          <w:tcPr>
            <w:tcW w:w="1708" w:type="dxa"/>
            <w:tcBorders>
              <w:top w:val="single" w:sz="8" w:space="0" w:color="000000"/>
              <w:left w:val="nil"/>
              <w:bottom w:val="nil"/>
              <w:right w:val="nil"/>
            </w:tcBorders>
            <w:shd w:val="clear" w:color="auto" w:fill="auto"/>
            <w:tcMar>
              <w:top w:w="15" w:type="dxa"/>
              <w:left w:w="95" w:type="dxa"/>
              <w:bottom w:w="0" w:type="dxa"/>
              <w:right w:w="95" w:type="dxa"/>
            </w:tcMar>
            <w:hideMark/>
          </w:tcPr>
          <w:p w14:paraId="7F14B16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Spike</w:t>
            </w:r>
          </w:p>
        </w:tc>
        <w:tc>
          <w:tcPr>
            <w:tcW w:w="720" w:type="dxa"/>
            <w:tcBorders>
              <w:top w:val="single" w:sz="8" w:space="0" w:color="000000"/>
              <w:left w:val="nil"/>
              <w:bottom w:val="nil"/>
              <w:right w:val="nil"/>
            </w:tcBorders>
            <w:shd w:val="clear" w:color="auto" w:fill="auto"/>
            <w:tcMar>
              <w:top w:w="15" w:type="dxa"/>
              <w:left w:w="95" w:type="dxa"/>
              <w:bottom w:w="0" w:type="dxa"/>
              <w:right w:w="95" w:type="dxa"/>
            </w:tcMar>
            <w:hideMark/>
          </w:tcPr>
          <w:p w14:paraId="57E62D48"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2.02</w:t>
            </w:r>
          </w:p>
        </w:tc>
        <w:tc>
          <w:tcPr>
            <w:tcW w:w="1260" w:type="dxa"/>
            <w:tcBorders>
              <w:top w:val="single" w:sz="8" w:space="0" w:color="000000"/>
              <w:left w:val="nil"/>
              <w:bottom w:val="nil"/>
              <w:right w:val="nil"/>
            </w:tcBorders>
            <w:shd w:val="clear" w:color="auto" w:fill="auto"/>
            <w:tcMar>
              <w:top w:w="15" w:type="dxa"/>
              <w:left w:w="95" w:type="dxa"/>
              <w:bottom w:w="0" w:type="dxa"/>
              <w:right w:w="95" w:type="dxa"/>
            </w:tcMar>
            <w:hideMark/>
          </w:tcPr>
          <w:p w14:paraId="346408FC"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160.00</w:t>
            </w:r>
          </w:p>
        </w:tc>
        <w:tc>
          <w:tcPr>
            <w:tcW w:w="730" w:type="dxa"/>
            <w:tcBorders>
              <w:top w:val="single" w:sz="8" w:space="0" w:color="000000"/>
              <w:left w:val="nil"/>
              <w:bottom w:val="nil"/>
              <w:right w:val="nil"/>
            </w:tcBorders>
            <w:shd w:val="clear" w:color="auto" w:fill="auto"/>
            <w:tcMar>
              <w:top w:w="15" w:type="dxa"/>
              <w:left w:w="95" w:type="dxa"/>
              <w:bottom w:w="0" w:type="dxa"/>
              <w:right w:w="95" w:type="dxa"/>
            </w:tcMar>
            <w:hideMark/>
          </w:tcPr>
          <w:p w14:paraId="7CB97F9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12.63</w:t>
            </w:r>
          </w:p>
        </w:tc>
        <w:tc>
          <w:tcPr>
            <w:tcW w:w="2602" w:type="dxa"/>
            <w:tcBorders>
              <w:top w:val="single" w:sz="8" w:space="0" w:color="000000"/>
              <w:left w:val="nil"/>
              <w:bottom w:val="nil"/>
              <w:right w:val="nil"/>
            </w:tcBorders>
            <w:shd w:val="clear" w:color="auto" w:fill="auto"/>
            <w:tcMar>
              <w:top w:w="15" w:type="dxa"/>
              <w:left w:w="95" w:type="dxa"/>
              <w:bottom w:w="0" w:type="dxa"/>
              <w:right w:w="95" w:type="dxa"/>
            </w:tcMar>
            <w:hideMark/>
          </w:tcPr>
          <w:p w14:paraId="7361A298"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4.21</w:t>
            </w:r>
          </w:p>
        </w:tc>
        <w:tc>
          <w:tcPr>
            <w:tcW w:w="2609" w:type="dxa"/>
            <w:gridSpan w:val="2"/>
            <w:tcBorders>
              <w:top w:val="single" w:sz="8" w:space="0" w:color="000000"/>
              <w:left w:val="nil"/>
              <w:bottom w:val="nil"/>
              <w:right w:val="nil"/>
            </w:tcBorders>
            <w:shd w:val="clear" w:color="auto" w:fill="auto"/>
            <w:tcMar>
              <w:top w:w="15" w:type="dxa"/>
              <w:left w:w="95" w:type="dxa"/>
              <w:bottom w:w="0" w:type="dxa"/>
              <w:right w:w="95" w:type="dxa"/>
            </w:tcMar>
            <w:hideMark/>
          </w:tcPr>
          <w:p w14:paraId="03A7851A" w14:textId="77777777" w:rsidR="00607745" w:rsidRPr="00BD6E7A" w:rsidRDefault="00607745" w:rsidP="00166CEE">
            <w:pPr>
              <w:spacing w:after="0" w:line="240" w:lineRule="auto"/>
              <w:jc w:val="both"/>
              <w:rPr>
                <w:rFonts w:ascii="Times New Roman" w:hAnsi="Times New Roman" w:cs="Times New Roman"/>
                <w:sz w:val="24"/>
                <w:szCs w:val="24"/>
              </w:rPr>
            </w:pPr>
          </w:p>
        </w:tc>
      </w:tr>
      <w:tr w:rsidR="00607745" w:rsidRPr="00BD6E7A" w14:paraId="2F1AC6B1" w14:textId="77777777" w:rsidTr="00166CEE">
        <w:trPr>
          <w:gridAfter w:val="1"/>
          <w:wAfter w:w="179" w:type="dxa"/>
          <w:trHeight w:val="20"/>
        </w:trPr>
        <w:tc>
          <w:tcPr>
            <w:tcW w:w="1708" w:type="dxa"/>
            <w:tcBorders>
              <w:top w:val="nil"/>
              <w:left w:val="nil"/>
              <w:bottom w:val="nil"/>
              <w:right w:val="nil"/>
            </w:tcBorders>
            <w:shd w:val="clear" w:color="auto" w:fill="auto"/>
            <w:tcMar>
              <w:top w:w="15" w:type="dxa"/>
              <w:left w:w="95" w:type="dxa"/>
              <w:bottom w:w="0" w:type="dxa"/>
              <w:right w:w="95" w:type="dxa"/>
            </w:tcMar>
            <w:hideMark/>
          </w:tcPr>
          <w:p w14:paraId="2E3D8BD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Heavy Chain</w:t>
            </w:r>
          </w:p>
        </w:tc>
        <w:tc>
          <w:tcPr>
            <w:tcW w:w="720" w:type="dxa"/>
            <w:tcBorders>
              <w:top w:val="nil"/>
              <w:left w:val="nil"/>
              <w:bottom w:val="nil"/>
              <w:right w:val="nil"/>
            </w:tcBorders>
            <w:shd w:val="clear" w:color="auto" w:fill="auto"/>
            <w:tcMar>
              <w:top w:w="15" w:type="dxa"/>
              <w:left w:w="95" w:type="dxa"/>
              <w:bottom w:w="0" w:type="dxa"/>
              <w:right w:w="95" w:type="dxa"/>
            </w:tcMar>
            <w:hideMark/>
          </w:tcPr>
          <w:p w14:paraId="0A2BBFF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1.23</w:t>
            </w:r>
          </w:p>
        </w:tc>
        <w:tc>
          <w:tcPr>
            <w:tcW w:w="1260" w:type="dxa"/>
            <w:tcBorders>
              <w:top w:val="nil"/>
              <w:left w:val="nil"/>
              <w:bottom w:val="nil"/>
              <w:right w:val="nil"/>
            </w:tcBorders>
            <w:shd w:val="clear" w:color="auto" w:fill="auto"/>
            <w:tcMar>
              <w:top w:w="15" w:type="dxa"/>
              <w:left w:w="95" w:type="dxa"/>
              <w:bottom w:w="0" w:type="dxa"/>
              <w:right w:w="95" w:type="dxa"/>
            </w:tcMar>
            <w:hideMark/>
          </w:tcPr>
          <w:p w14:paraId="4B6FDA97"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50.00</w:t>
            </w:r>
          </w:p>
        </w:tc>
        <w:tc>
          <w:tcPr>
            <w:tcW w:w="730" w:type="dxa"/>
            <w:tcBorders>
              <w:top w:val="nil"/>
              <w:left w:val="nil"/>
              <w:bottom w:val="nil"/>
              <w:right w:val="nil"/>
            </w:tcBorders>
            <w:shd w:val="clear" w:color="auto" w:fill="auto"/>
            <w:tcMar>
              <w:top w:w="15" w:type="dxa"/>
              <w:left w:w="95" w:type="dxa"/>
              <w:bottom w:w="0" w:type="dxa"/>
              <w:right w:w="95" w:type="dxa"/>
            </w:tcMar>
            <w:hideMark/>
          </w:tcPr>
          <w:p w14:paraId="1D21C2BA"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24.53</w:t>
            </w:r>
          </w:p>
        </w:tc>
        <w:tc>
          <w:tcPr>
            <w:tcW w:w="2602" w:type="dxa"/>
            <w:tcBorders>
              <w:top w:val="nil"/>
              <w:left w:val="nil"/>
              <w:bottom w:val="nil"/>
              <w:right w:val="nil"/>
            </w:tcBorders>
            <w:shd w:val="clear" w:color="auto" w:fill="auto"/>
            <w:tcMar>
              <w:top w:w="15" w:type="dxa"/>
              <w:left w:w="95" w:type="dxa"/>
              <w:bottom w:w="0" w:type="dxa"/>
              <w:right w:w="95" w:type="dxa"/>
            </w:tcMar>
            <w:hideMark/>
          </w:tcPr>
          <w:p w14:paraId="3338145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12.27</w:t>
            </w:r>
          </w:p>
        </w:tc>
        <w:tc>
          <w:tcPr>
            <w:tcW w:w="2430" w:type="dxa"/>
            <w:tcBorders>
              <w:top w:val="nil"/>
              <w:left w:val="nil"/>
              <w:bottom w:val="nil"/>
              <w:right w:val="nil"/>
            </w:tcBorders>
            <w:shd w:val="clear" w:color="auto" w:fill="auto"/>
            <w:tcMar>
              <w:top w:w="15" w:type="dxa"/>
              <w:left w:w="95" w:type="dxa"/>
              <w:bottom w:w="0" w:type="dxa"/>
              <w:right w:w="95" w:type="dxa"/>
            </w:tcMar>
            <w:hideMark/>
          </w:tcPr>
          <w:p w14:paraId="09702A7E"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2.91</w:t>
            </w:r>
          </w:p>
        </w:tc>
      </w:tr>
      <w:tr w:rsidR="00607745" w:rsidRPr="00BD6E7A" w14:paraId="13084DA7" w14:textId="77777777" w:rsidTr="00166CEE">
        <w:trPr>
          <w:gridAfter w:val="1"/>
          <w:wAfter w:w="179" w:type="dxa"/>
          <w:trHeight w:val="20"/>
        </w:trPr>
        <w:tc>
          <w:tcPr>
            <w:tcW w:w="1708" w:type="dxa"/>
            <w:tcBorders>
              <w:top w:val="nil"/>
              <w:left w:val="nil"/>
              <w:bottom w:val="single" w:sz="8" w:space="0" w:color="000000"/>
              <w:right w:val="nil"/>
            </w:tcBorders>
            <w:shd w:val="clear" w:color="auto" w:fill="auto"/>
            <w:tcMar>
              <w:top w:w="15" w:type="dxa"/>
              <w:left w:w="95" w:type="dxa"/>
              <w:bottom w:w="0" w:type="dxa"/>
              <w:right w:w="95" w:type="dxa"/>
            </w:tcMar>
            <w:hideMark/>
          </w:tcPr>
          <w:p w14:paraId="3145408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Light Chain</w:t>
            </w:r>
          </w:p>
        </w:tc>
        <w:tc>
          <w:tcPr>
            <w:tcW w:w="720" w:type="dxa"/>
            <w:tcBorders>
              <w:top w:val="nil"/>
              <w:left w:val="nil"/>
              <w:bottom w:val="single" w:sz="8" w:space="0" w:color="000000"/>
              <w:right w:val="nil"/>
            </w:tcBorders>
            <w:shd w:val="clear" w:color="auto" w:fill="auto"/>
            <w:tcMar>
              <w:top w:w="15" w:type="dxa"/>
              <w:left w:w="95" w:type="dxa"/>
              <w:bottom w:w="0" w:type="dxa"/>
              <w:right w:w="95" w:type="dxa"/>
            </w:tcMar>
            <w:hideMark/>
          </w:tcPr>
          <w:p w14:paraId="48C86449"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0.61</w:t>
            </w:r>
          </w:p>
        </w:tc>
        <w:tc>
          <w:tcPr>
            <w:tcW w:w="1260" w:type="dxa"/>
            <w:tcBorders>
              <w:top w:val="nil"/>
              <w:left w:val="nil"/>
              <w:bottom w:val="single" w:sz="8" w:space="0" w:color="000000"/>
              <w:right w:val="nil"/>
            </w:tcBorders>
            <w:shd w:val="clear" w:color="auto" w:fill="auto"/>
            <w:tcMar>
              <w:top w:w="15" w:type="dxa"/>
              <w:left w:w="95" w:type="dxa"/>
              <w:bottom w:w="0" w:type="dxa"/>
              <w:right w:w="95" w:type="dxa"/>
            </w:tcMar>
            <w:hideMark/>
          </w:tcPr>
          <w:p w14:paraId="4ABC330A"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25.00</w:t>
            </w:r>
          </w:p>
        </w:tc>
        <w:tc>
          <w:tcPr>
            <w:tcW w:w="730" w:type="dxa"/>
            <w:tcBorders>
              <w:top w:val="nil"/>
              <w:left w:val="nil"/>
              <w:bottom w:val="single" w:sz="8" w:space="0" w:color="000000"/>
              <w:right w:val="nil"/>
            </w:tcBorders>
            <w:shd w:val="clear" w:color="auto" w:fill="auto"/>
            <w:tcMar>
              <w:top w:w="15" w:type="dxa"/>
              <w:left w:w="95" w:type="dxa"/>
              <w:bottom w:w="0" w:type="dxa"/>
              <w:right w:w="95" w:type="dxa"/>
            </w:tcMar>
            <w:hideMark/>
          </w:tcPr>
          <w:p w14:paraId="30FEDD67"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24.53</w:t>
            </w:r>
          </w:p>
        </w:tc>
        <w:tc>
          <w:tcPr>
            <w:tcW w:w="2602" w:type="dxa"/>
            <w:tcBorders>
              <w:top w:val="nil"/>
              <w:left w:val="nil"/>
              <w:bottom w:val="single" w:sz="8" w:space="0" w:color="000000"/>
              <w:right w:val="nil"/>
            </w:tcBorders>
            <w:shd w:val="clear" w:color="auto" w:fill="auto"/>
            <w:tcMar>
              <w:top w:w="15" w:type="dxa"/>
              <w:left w:w="95" w:type="dxa"/>
              <w:bottom w:w="0" w:type="dxa"/>
              <w:right w:w="95" w:type="dxa"/>
            </w:tcMar>
            <w:hideMark/>
          </w:tcPr>
          <w:p w14:paraId="3C8078E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12.27</w:t>
            </w:r>
          </w:p>
        </w:tc>
        <w:tc>
          <w:tcPr>
            <w:tcW w:w="2430" w:type="dxa"/>
            <w:tcBorders>
              <w:top w:val="nil"/>
              <w:left w:val="nil"/>
              <w:bottom w:val="single" w:sz="8" w:space="0" w:color="000000"/>
              <w:right w:val="nil"/>
            </w:tcBorders>
            <w:shd w:val="clear" w:color="auto" w:fill="auto"/>
            <w:tcMar>
              <w:top w:w="15" w:type="dxa"/>
              <w:left w:w="95" w:type="dxa"/>
              <w:bottom w:w="0" w:type="dxa"/>
              <w:right w:w="95" w:type="dxa"/>
            </w:tcMar>
            <w:hideMark/>
          </w:tcPr>
          <w:p w14:paraId="27AC2B5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2.91</w:t>
            </w:r>
          </w:p>
        </w:tc>
      </w:tr>
      <w:tr w:rsidR="00607745" w:rsidRPr="00BD6E7A" w14:paraId="63DEF636" w14:textId="77777777" w:rsidTr="00166CEE">
        <w:trPr>
          <w:gridAfter w:val="1"/>
          <w:wAfter w:w="179" w:type="dxa"/>
          <w:trHeight w:val="20"/>
        </w:trPr>
        <w:tc>
          <w:tcPr>
            <w:tcW w:w="1708"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4097C25B"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Peak B (100 µl)</w:t>
            </w:r>
          </w:p>
        </w:tc>
        <w:tc>
          <w:tcPr>
            <w:tcW w:w="72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1907E9D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mg</w:t>
            </w:r>
          </w:p>
        </w:tc>
        <w:tc>
          <w:tcPr>
            <w:tcW w:w="126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5FA37DBA"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MW(kDa)</w:t>
            </w:r>
          </w:p>
        </w:tc>
        <w:tc>
          <w:tcPr>
            <w:tcW w:w="73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1E1B3C7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pmol</w:t>
            </w:r>
          </w:p>
        </w:tc>
        <w:tc>
          <w:tcPr>
            <w:tcW w:w="2602"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15EC3AD0" w14:textId="77777777" w:rsidR="00607745" w:rsidRPr="00BD6E7A" w:rsidRDefault="00607745" w:rsidP="00166CEE">
            <w:pPr>
              <w:spacing w:after="0" w:line="240" w:lineRule="auto"/>
              <w:rPr>
                <w:rFonts w:ascii="Times New Roman" w:hAnsi="Times New Roman" w:cs="Times New Roman"/>
                <w:sz w:val="24"/>
                <w:szCs w:val="24"/>
              </w:rPr>
            </w:pPr>
            <w:r w:rsidRPr="00BD6E7A">
              <w:rPr>
                <w:rFonts w:ascii="Times New Roman" w:hAnsi="Times New Roman" w:cs="Times New Roman"/>
                <w:b/>
                <w:bCs/>
                <w:sz w:val="24"/>
                <w:szCs w:val="24"/>
                <w:lang w:val="en-SG"/>
              </w:rPr>
              <w:t xml:space="preserve">Spike trimer or IgG (pmol) </w:t>
            </w:r>
          </w:p>
        </w:tc>
        <w:tc>
          <w:tcPr>
            <w:tcW w:w="243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22990845" w14:textId="77777777" w:rsidR="00607745" w:rsidRPr="00BD6E7A" w:rsidRDefault="00607745" w:rsidP="00166CEE">
            <w:pPr>
              <w:spacing w:after="0" w:line="240" w:lineRule="auto"/>
              <w:rPr>
                <w:rFonts w:ascii="Times New Roman" w:hAnsi="Times New Roman" w:cs="Times New Roman"/>
                <w:sz w:val="24"/>
                <w:szCs w:val="24"/>
              </w:rPr>
            </w:pPr>
            <w:r w:rsidRPr="00BD6E7A">
              <w:rPr>
                <w:rFonts w:ascii="Times New Roman" w:hAnsi="Times New Roman" w:cs="Times New Roman"/>
                <w:b/>
                <w:bCs/>
                <w:sz w:val="24"/>
                <w:szCs w:val="24"/>
                <w:lang w:val="en-SG"/>
              </w:rPr>
              <w:t>LSI-CoVA-017:Spike trimer stoichiometry</w:t>
            </w:r>
          </w:p>
        </w:tc>
      </w:tr>
      <w:tr w:rsidR="00607745" w:rsidRPr="00BD6E7A" w14:paraId="4BD4BFC7" w14:textId="77777777" w:rsidTr="00166CEE">
        <w:trPr>
          <w:gridAfter w:val="1"/>
          <w:wAfter w:w="179" w:type="dxa"/>
          <w:trHeight w:val="20"/>
        </w:trPr>
        <w:tc>
          <w:tcPr>
            <w:tcW w:w="1708" w:type="dxa"/>
            <w:tcBorders>
              <w:top w:val="single" w:sz="8" w:space="0" w:color="000000"/>
              <w:left w:val="nil"/>
              <w:bottom w:val="nil"/>
              <w:right w:val="nil"/>
            </w:tcBorders>
            <w:shd w:val="clear" w:color="auto" w:fill="auto"/>
            <w:tcMar>
              <w:top w:w="15" w:type="dxa"/>
              <w:left w:w="95" w:type="dxa"/>
              <w:bottom w:w="0" w:type="dxa"/>
              <w:right w:w="95" w:type="dxa"/>
            </w:tcMar>
            <w:hideMark/>
          </w:tcPr>
          <w:p w14:paraId="7B9869D4"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Spike</w:t>
            </w:r>
          </w:p>
        </w:tc>
        <w:tc>
          <w:tcPr>
            <w:tcW w:w="720" w:type="dxa"/>
            <w:tcBorders>
              <w:top w:val="single" w:sz="8" w:space="0" w:color="000000"/>
              <w:left w:val="nil"/>
              <w:bottom w:val="nil"/>
              <w:right w:val="nil"/>
            </w:tcBorders>
            <w:shd w:val="clear" w:color="auto" w:fill="auto"/>
            <w:tcMar>
              <w:top w:w="15" w:type="dxa"/>
              <w:left w:w="95" w:type="dxa"/>
              <w:bottom w:w="0" w:type="dxa"/>
              <w:right w:w="95" w:type="dxa"/>
            </w:tcMar>
            <w:hideMark/>
          </w:tcPr>
          <w:p w14:paraId="2120DFA8"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2.53</w:t>
            </w:r>
          </w:p>
        </w:tc>
        <w:tc>
          <w:tcPr>
            <w:tcW w:w="1260" w:type="dxa"/>
            <w:tcBorders>
              <w:top w:val="single" w:sz="8" w:space="0" w:color="000000"/>
              <w:left w:val="nil"/>
              <w:bottom w:val="nil"/>
              <w:right w:val="nil"/>
            </w:tcBorders>
            <w:shd w:val="clear" w:color="auto" w:fill="auto"/>
            <w:tcMar>
              <w:top w:w="15" w:type="dxa"/>
              <w:left w:w="95" w:type="dxa"/>
              <w:bottom w:w="0" w:type="dxa"/>
              <w:right w:w="95" w:type="dxa"/>
            </w:tcMar>
            <w:hideMark/>
          </w:tcPr>
          <w:p w14:paraId="0530EA68"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160.00</w:t>
            </w:r>
          </w:p>
        </w:tc>
        <w:tc>
          <w:tcPr>
            <w:tcW w:w="730" w:type="dxa"/>
            <w:tcBorders>
              <w:top w:val="single" w:sz="8" w:space="0" w:color="000000"/>
              <w:left w:val="nil"/>
              <w:bottom w:val="nil"/>
              <w:right w:val="nil"/>
            </w:tcBorders>
            <w:shd w:val="clear" w:color="auto" w:fill="auto"/>
            <w:tcMar>
              <w:top w:w="15" w:type="dxa"/>
              <w:left w:w="95" w:type="dxa"/>
              <w:bottom w:w="0" w:type="dxa"/>
              <w:right w:w="95" w:type="dxa"/>
            </w:tcMar>
            <w:hideMark/>
          </w:tcPr>
          <w:p w14:paraId="409D380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15.81</w:t>
            </w:r>
          </w:p>
        </w:tc>
        <w:tc>
          <w:tcPr>
            <w:tcW w:w="2602" w:type="dxa"/>
            <w:tcBorders>
              <w:top w:val="single" w:sz="8" w:space="0" w:color="000000"/>
              <w:left w:val="nil"/>
              <w:bottom w:val="nil"/>
              <w:right w:val="nil"/>
            </w:tcBorders>
            <w:shd w:val="clear" w:color="auto" w:fill="auto"/>
            <w:tcMar>
              <w:top w:w="15" w:type="dxa"/>
              <w:left w:w="95" w:type="dxa"/>
              <w:bottom w:w="0" w:type="dxa"/>
              <w:right w:w="95" w:type="dxa"/>
            </w:tcMar>
            <w:hideMark/>
          </w:tcPr>
          <w:p w14:paraId="6A7A35E2"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5.27</w:t>
            </w:r>
          </w:p>
        </w:tc>
        <w:tc>
          <w:tcPr>
            <w:tcW w:w="2430" w:type="dxa"/>
            <w:tcBorders>
              <w:top w:val="single" w:sz="8" w:space="0" w:color="000000"/>
              <w:left w:val="nil"/>
              <w:bottom w:val="nil"/>
              <w:right w:val="nil"/>
            </w:tcBorders>
            <w:shd w:val="clear" w:color="auto" w:fill="auto"/>
            <w:tcMar>
              <w:top w:w="15" w:type="dxa"/>
              <w:left w:w="95" w:type="dxa"/>
              <w:bottom w:w="0" w:type="dxa"/>
              <w:right w:w="95" w:type="dxa"/>
            </w:tcMar>
            <w:hideMark/>
          </w:tcPr>
          <w:p w14:paraId="6D720FCB" w14:textId="77777777" w:rsidR="00607745" w:rsidRPr="00BD6E7A" w:rsidRDefault="00607745" w:rsidP="00166CEE">
            <w:pPr>
              <w:spacing w:after="0" w:line="240" w:lineRule="auto"/>
              <w:jc w:val="both"/>
              <w:rPr>
                <w:rFonts w:ascii="Times New Roman" w:hAnsi="Times New Roman" w:cs="Times New Roman"/>
                <w:sz w:val="24"/>
                <w:szCs w:val="24"/>
              </w:rPr>
            </w:pPr>
          </w:p>
        </w:tc>
      </w:tr>
      <w:tr w:rsidR="00607745" w:rsidRPr="00BD6E7A" w14:paraId="2C9B84B1" w14:textId="77777777" w:rsidTr="00166CEE">
        <w:trPr>
          <w:gridAfter w:val="1"/>
          <w:wAfter w:w="179" w:type="dxa"/>
          <w:trHeight w:val="20"/>
        </w:trPr>
        <w:tc>
          <w:tcPr>
            <w:tcW w:w="1708" w:type="dxa"/>
            <w:tcBorders>
              <w:top w:val="nil"/>
              <w:left w:val="nil"/>
              <w:bottom w:val="nil"/>
              <w:right w:val="nil"/>
            </w:tcBorders>
            <w:shd w:val="clear" w:color="auto" w:fill="auto"/>
            <w:tcMar>
              <w:top w:w="15" w:type="dxa"/>
              <w:left w:w="95" w:type="dxa"/>
              <w:bottom w:w="0" w:type="dxa"/>
              <w:right w:w="95" w:type="dxa"/>
            </w:tcMar>
            <w:hideMark/>
          </w:tcPr>
          <w:p w14:paraId="3BCE17D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Heavy Chain</w:t>
            </w:r>
          </w:p>
        </w:tc>
        <w:tc>
          <w:tcPr>
            <w:tcW w:w="720" w:type="dxa"/>
            <w:tcBorders>
              <w:top w:val="nil"/>
              <w:left w:val="nil"/>
              <w:bottom w:val="nil"/>
              <w:right w:val="nil"/>
            </w:tcBorders>
            <w:shd w:val="clear" w:color="auto" w:fill="auto"/>
            <w:tcMar>
              <w:top w:w="15" w:type="dxa"/>
              <w:left w:w="95" w:type="dxa"/>
              <w:bottom w:w="0" w:type="dxa"/>
              <w:right w:w="95" w:type="dxa"/>
            </w:tcMar>
            <w:hideMark/>
          </w:tcPr>
          <w:p w14:paraId="6C74CE0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1.57</w:t>
            </w:r>
          </w:p>
        </w:tc>
        <w:tc>
          <w:tcPr>
            <w:tcW w:w="1260" w:type="dxa"/>
            <w:tcBorders>
              <w:top w:val="nil"/>
              <w:left w:val="nil"/>
              <w:bottom w:val="nil"/>
              <w:right w:val="nil"/>
            </w:tcBorders>
            <w:shd w:val="clear" w:color="auto" w:fill="auto"/>
            <w:tcMar>
              <w:top w:w="15" w:type="dxa"/>
              <w:left w:w="95" w:type="dxa"/>
              <w:bottom w:w="0" w:type="dxa"/>
              <w:right w:w="95" w:type="dxa"/>
            </w:tcMar>
            <w:hideMark/>
          </w:tcPr>
          <w:p w14:paraId="581083E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50.00</w:t>
            </w:r>
          </w:p>
        </w:tc>
        <w:tc>
          <w:tcPr>
            <w:tcW w:w="730" w:type="dxa"/>
            <w:tcBorders>
              <w:top w:val="nil"/>
              <w:left w:val="nil"/>
              <w:bottom w:val="nil"/>
              <w:right w:val="nil"/>
            </w:tcBorders>
            <w:shd w:val="clear" w:color="auto" w:fill="auto"/>
            <w:tcMar>
              <w:top w:w="15" w:type="dxa"/>
              <w:left w:w="95" w:type="dxa"/>
              <w:bottom w:w="0" w:type="dxa"/>
              <w:right w:w="95" w:type="dxa"/>
            </w:tcMar>
            <w:hideMark/>
          </w:tcPr>
          <w:p w14:paraId="0CA06ED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31.33</w:t>
            </w:r>
          </w:p>
        </w:tc>
        <w:tc>
          <w:tcPr>
            <w:tcW w:w="2602" w:type="dxa"/>
            <w:tcBorders>
              <w:top w:val="nil"/>
              <w:left w:val="nil"/>
              <w:bottom w:val="nil"/>
              <w:right w:val="nil"/>
            </w:tcBorders>
            <w:shd w:val="clear" w:color="auto" w:fill="auto"/>
            <w:tcMar>
              <w:top w:w="15" w:type="dxa"/>
              <w:left w:w="95" w:type="dxa"/>
              <w:bottom w:w="0" w:type="dxa"/>
              <w:right w:w="95" w:type="dxa"/>
            </w:tcMar>
            <w:hideMark/>
          </w:tcPr>
          <w:p w14:paraId="01C9CE22"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15.67</w:t>
            </w:r>
          </w:p>
        </w:tc>
        <w:tc>
          <w:tcPr>
            <w:tcW w:w="2430" w:type="dxa"/>
            <w:tcBorders>
              <w:top w:val="nil"/>
              <w:left w:val="nil"/>
              <w:bottom w:val="nil"/>
              <w:right w:val="nil"/>
            </w:tcBorders>
            <w:shd w:val="clear" w:color="auto" w:fill="auto"/>
            <w:tcMar>
              <w:top w:w="15" w:type="dxa"/>
              <w:left w:w="95" w:type="dxa"/>
              <w:bottom w:w="0" w:type="dxa"/>
              <w:right w:w="95" w:type="dxa"/>
            </w:tcMar>
            <w:hideMark/>
          </w:tcPr>
          <w:p w14:paraId="35F5AA8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2.97</w:t>
            </w:r>
          </w:p>
        </w:tc>
      </w:tr>
      <w:tr w:rsidR="00607745" w:rsidRPr="00BD6E7A" w14:paraId="30BEFAB8" w14:textId="77777777" w:rsidTr="00166CEE">
        <w:trPr>
          <w:gridAfter w:val="1"/>
          <w:wAfter w:w="179" w:type="dxa"/>
          <w:trHeight w:val="20"/>
        </w:trPr>
        <w:tc>
          <w:tcPr>
            <w:tcW w:w="1708" w:type="dxa"/>
            <w:tcBorders>
              <w:top w:val="nil"/>
              <w:left w:val="nil"/>
              <w:bottom w:val="single" w:sz="8" w:space="0" w:color="000000"/>
              <w:right w:val="nil"/>
            </w:tcBorders>
            <w:shd w:val="clear" w:color="auto" w:fill="auto"/>
            <w:tcMar>
              <w:top w:w="15" w:type="dxa"/>
              <w:left w:w="95" w:type="dxa"/>
              <w:bottom w:w="0" w:type="dxa"/>
              <w:right w:w="95" w:type="dxa"/>
            </w:tcMar>
            <w:hideMark/>
          </w:tcPr>
          <w:p w14:paraId="653E32A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Light Chain</w:t>
            </w:r>
          </w:p>
        </w:tc>
        <w:tc>
          <w:tcPr>
            <w:tcW w:w="720" w:type="dxa"/>
            <w:tcBorders>
              <w:top w:val="nil"/>
              <w:left w:val="nil"/>
              <w:bottom w:val="single" w:sz="8" w:space="0" w:color="000000"/>
              <w:right w:val="nil"/>
            </w:tcBorders>
            <w:shd w:val="clear" w:color="auto" w:fill="auto"/>
            <w:tcMar>
              <w:top w:w="15" w:type="dxa"/>
              <w:left w:w="95" w:type="dxa"/>
              <w:bottom w:w="0" w:type="dxa"/>
              <w:right w:w="95" w:type="dxa"/>
            </w:tcMar>
            <w:hideMark/>
          </w:tcPr>
          <w:p w14:paraId="1E29D49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0.82</w:t>
            </w:r>
          </w:p>
        </w:tc>
        <w:tc>
          <w:tcPr>
            <w:tcW w:w="1260" w:type="dxa"/>
            <w:tcBorders>
              <w:top w:val="nil"/>
              <w:left w:val="nil"/>
              <w:bottom w:val="single" w:sz="8" w:space="0" w:color="000000"/>
              <w:right w:val="nil"/>
            </w:tcBorders>
            <w:shd w:val="clear" w:color="auto" w:fill="auto"/>
            <w:tcMar>
              <w:top w:w="15" w:type="dxa"/>
              <w:left w:w="95" w:type="dxa"/>
              <w:bottom w:w="0" w:type="dxa"/>
              <w:right w:w="95" w:type="dxa"/>
            </w:tcMar>
            <w:hideMark/>
          </w:tcPr>
          <w:p w14:paraId="45CC4C0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25.00</w:t>
            </w:r>
          </w:p>
        </w:tc>
        <w:tc>
          <w:tcPr>
            <w:tcW w:w="730" w:type="dxa"/>
            <w:tcBorders>
              <w:top w:val="nil"/>
              <w:left w:val="nil"/>
              <w:bottom w:val="single" w:sz="8" w:space="0" w:color="000000"/>
              <w:right w:val="nil"/>
            </w:tcBorders>
            <w:shd w:val="clear" w:color="auto" w:fill="auto"/>
            <w:tcMar>
              <w:top w:w="15" w:type="dxa"/>
              <w:left w:w="95" w:type="dxa"/>
              <w:bottom w:w="0" w:type="dxa"/>
              <w:right w:w="95" w:type="dxa"/>
            </w:tcMar>
            <w:hideMark/>
          </w:tcPr>
          <w:p w14:paraId="498CF5AB"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32.67</w:t>
            </w:r>
          </w:p>
        </w:tc>
        <w:tc>
          <w:tcPr>
            <w:tcW w:w="2602" w:type="dxa"/>
            <w:tcBorders>
              <w:top w:val="nil"/>
              <w:left w:val="nil"/>
              <w:bottom w:val="single" w:sz="8" w:space="0" w:color="000000"/>
              <w:right w:val="nil"/>
            </w:tcBorders>
            <w:shd w:val="clear" w:color="auto" w:fill="auto"/>
            <w:tcMar>
              <w:top w:w="15" w:type="dxa"/>
              <w:left w:w="95" w:type="dxa"/>
              <w:bottom w:w="0" w:type="dxa"/>
              <w:right w:w="95" w:type="dxa"/>
            </w:tcMar>
            <w:hideMark/>
          </w:tcPr>
          <w:p w14:paraId="3FB96E26"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16.33</w:t>
            </w:r>
          </w:p>
        </w:tc>
        <w:tc>
          <w:tcPr>
            <w:tcW w:w="2430" w:type="dxa"/>
            <w:tcBorders>
              <w:top w:val="nil"/>
              <w:left w:val="nil"/>
              <w:bottom w:val="single" w:sz="8" w:space="0" w:color="000000"/>
              <w:right w:val="nil"/>
            </w:tcBorders>
            <w:shd w:val="clear" w:color="auto" w:fill="auto"/>
            <w:tcMar>
              <w:top w:w="15" w:type="dxa"/>
              <w:left w:w="95" w:type="dxa"/>
              <w:bottom w:w="0" w:type="dxa"/>
              <w:right w:w="95" w:type="dxa"/>
            </w:tcMar>
            <w:hideMark/>
          </w:tcPr>
          <w:p w14:paraId="47C37727"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3.09</w:t>
            </w:r>
          </w:p>
        </w:tc>
      </w:tr>
      <w:tr w:rsidR="00607745" w:rsidRPr="00BD6E7A" w14:paraId="3FF1D980" w14:textId="77777777" w:rsidTr="00166CEE">
        <w:trPr>
          <w:gridAfter w:val="1"/>
          <w:wAfter w:w="179" w:type="dxa"/>
          <w:trHeight w:val="20"/>
        </w:trPr>
        <w:tc>
          <w:tcPr>
            <w:tcW w:w="1708"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29A53FBC"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Peak B (50 µl)</w:t>
            </w:r>
          </w:p>
        </w:tc>
        <w:tc>
          <w:tcPr>
            <w:tcW w:w="72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438ACF7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mg</w:t>
            </w:r>
          </w:p>
        </w:tc>
        <w:tc>
          <w:tcPr>
            <w:tcW w:w="126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3F44C1B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MW(kDa)</w:t>
            </w:r>
          </w:p>
        </w:tc>
        <w:tc>
          <w:tcPr>
            <w:tcW w:w="73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4BC98FDB"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pmol</w:t>
            </w:r>
          </w:p>
        </w:tc>
        <w:tc>
          <w:tcPr>
            <w:tcW w:w="2602"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0EA0ABBD" w14:textId="77777777" w:rsidR="00607745" w:rsidRPr="00BD6E7A" w:rsidRDefault="00607745" w:rsidP="00166CEE">
            <w:pPr>
              <w:spacing w:after="0" w:line="240" w:lineRule="auto"/>
              <w:rPr>
                <w:rFonts w:ascii="Times New Roman" w:hAnsi="Times New Roman" w:cs="Times New Roman"/>
                <w:sz w:val="24"/>
                <w:szCs w:val="24"/>
              </w:rPr>
            </w:pPr>
            <w:r w:rsidRPr="00BD6E7A">
              <w:rPr>
                <w:rFonts w:ascii="Times New Roman" w:hAnsi="Times New Roman" w:cs="Times New Roman"/>
                <w:b/>
                <w:bCs/>
                <w:sz w:val="24"/>
                <w:szCs w:val="24"/>
                <w:lang w:val="en-SG"/>
              </w:rPr>
              <w:t xml:space="preserve">Spike trimer or IgG (pmol) </w:t>
            </w:r>
          </w:p>
        </w:tc>
        <w:tc>
          <w:tcPr>
            <w:tcW w:w="2430" w:type="dxa"/>
            <w:tcBorders>
              <w:top w:val="single" w:sz="8" w:space="0" w:color="000000"/>
              <w:left w:val="nil"/>
              <w:bottom w:val="single" w:sz="8" w:space="0" w:color="000000"/>
              <w:right w:val="nil"/>
            </w:tcBorders>
            <w:shd w:val="clear" w:color="auto" w:fill="auto"/>
            <w:tcMar>
              <w:top w:w="15" w:type="dxa"/>
              <w:left w:w="95" w:type="dxa"/>
              <w:bottom w:w="0" w:type="dxa"/>
              <w:right w:w="95" w:type="dxa"/>
            </w:tcMar>
            <w:hideMark/>
          </w:tcPr>
          <w:p w14:paraId="44E929B5" w14:textId="77777777" w:rsidR="00607745" w:rsidRPr="00BD6E7A" w:rsidRDefault="00607745" w:rsidP="00166CEE">
            <w:pPr>
              <w:spacing w:after="0" w:line="240" w:lineRule="auto"/>
              <w:rPr>
                <w:rFonts w:ascii="Times New Roman" w:hAnsi="Times New Roman" w:cs="Times New Roman"/>
                <w:sz w:val="24"/>
                <w:szCs w:val="24"/>
              </w:rPr>
            </w:pPr>
            <w:r w:rsidRPr="00BD6E7A">
              <w:rPr>
                <w:rFonts w:ascii="Times New Roman" w:hAnsi="Times New Roman" w:cs="Times New Roman"/>
                <w:b/>
                <w:bCs/>
                <w:sz w:val="24"/>
                <w:szCs w:val="24"/>
                <w:lang w:val="en-SG"/>
              </w:rPr>
              <w:t>LSI-CoVA-017:Spike trimer stoichiometry</w:t>
            </w:r>
          </w:p>
        </w:tc>
      </w:tr>
      <w:tr w:rsidR="00607745" w:rsidRPr="00BD6E7A" w14:paraId="704E691A" w14:textId="77777777" w:rsidTr="00166CEE">
        <w:trPr>
          <w:gridAfter w:val="1"/>
          <w:wAfter w:w="179" w:type="dxa"/>
          <w:trHeight w:val="20"/>
        </w:trPr>
        <w:tc>
          <w:tcPr>
            <w:tcW w:w="1708" w:type="dxa"/>
            <w:tcBorders>
              <w:top w:val="single" w:sz="8" w:space="0" w:color="000000"/>
              <w:left w:val="nil"/>
              <w:bottom w:val="nil"/>
              <w:right w:val="nil"/>
            </w:tcBorders>
            <w:shd w:val="clear" w:color="auto" w:fill="auto"/>
            <w:tcMar>
              <w:top w:w="15" w:type="dxa"/>
              <w:left w:w="95" w:type="dxa"/>
              <w:bottom w:w="0" w:type="dxa"/>
              <w:right w:w="95" w:type="dxa"/>
            </w:tcMar>
            <w:hideMark/>
          </w:tcPr>
          <w:p w14:paraId="3C31C7A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Spike</w:t>
            </w:r>
          </w:p>
        </w:tc>
        <w:tc>
          <w:tcPr>
            <w:tcW w:w="720" w:type="dxa"/>
            <w:tcBorders>
              <w:top w:val="single" w:sz="8" w:space="0" w:color="000000"/>
              <w:left w:val="nil"/>
              <w:bottom w:val="nil"/>
              <w:right w:val="nil"/>
            </w:tcBorders>
            <w:shd w:val="clear" w:color="auto" w:fill="auto"/>
            <w:tcMar>
              <w:top w:w="15" w:type="dxa"/>
              <w:left w:w="95" w:type="dxa"/>
              <w:bottom w:w="0" w:type="dxa"/>
              <w:right w:w="95" w:type="dxa"/>
            </w:tcMar>
            <w:hideMark/>
          </w:tcPr>
          <w:p w14:paraId="5CC669A7"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1.30</w:t>
            </w:r>
          </w:p>
        </w:tc>
        <w:tc>
          <w:tcPr>
            <w:tcW w:w="1260" w:type="dxa"/>
            <w:tcBorders>
              <w:top w:val="single" w:sz="8" w:space="0" w:color="000000"/>
              <w:left w:val="nil"/>
              <w:bottom w:val="nil"/>
              <w:right w:val="nil"/>
            </w:tcBorders>
            <w:shd w:val="clear" w:color="auto" w:fill="auto"/>
            <w:tcMar>
              <w:top w:w="15" w:type="dxa"/>
              <w:left w:w="95" w:type="dxa"/>
              <w:bottom w:w="0" w:type="dxa"/>
              <w:right w:w="95" w:type="dxa"/>
            </w:tcMar>
            <w:hideMark/>
          </w:tcPr>
          <w:p w14:paraId="42D006C8"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160.00</w:t>
            </w:r>
          </w:p>
        </w:tc>
        <w:tc>
          <w:tcPr>
            <w:tcW w:w="730" w:type="dxa"/>
            <w:tcBorders>
              <w:top w:val="single" w:sz="8" w:space="0" w:color="000000"/>
              <w:left w:val="nil"/>
              <w:bottom w:val="nil"/>
              <w:right w:val="nil"/>
            </w:tcBorders>
            <w:shd w:val="clear" w:color="auto" w:fill="auto"/>
            <w:tcMar>
              <w:top w:w="15" w:type="dxa"/>
              <w:left w:w="95" w:type="dxa"/>
              <w:bottom w:w="0" w:type="dxa"/>
              <w:right w:w="95" w:type="dxa"/>
            </w:tcMar>
            <w:hideMark/>
          </w:tcPr>
          <w:p w14:paraId="41A0FBB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8.13</w:t>
            </w:r>
          </w:p>
        </w:tc>
        <w:tc>
          <w:tcPr>
            <w:tcW w:w="2602" w:type="dxa"/>
            <w:tcBorders>
              <w:top w:val="single" w:sz="8" w:space="0" w:color="000000"/>
              <w:left w:val="nil"/>
              <w:bottom w:val="nil"/>
              <w:right w:val="nil"/>
            </w:tcBorders>
            <w:shd w:val="clear" w:color="auto" w:fill="auto"/>
            <w:tcMar>
              <w:top w:w="15" w:type="dxa"/>
              <w:left w:w="95" w:type="dxa"/>
              <w:bottom w:w="0" w:type="dxa"/>
              <w:right w:w="95" w:type="dxa"/>
            </w:tcMar>
            <w:hideMark/>
          </w:tcPr>
          <w:p w14:paraId="57E4E216"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2.71</w:t>
            </w:r>
          </w:p>
        </w:tc>
        <w:tc>
          <w:tcPr>
            <w:tcW w:w="2430" w:type="dxa"/>
            <w:tcBorders>
              <w:top w:val="single" w:sz="8" w:space="0" w:color="000000"/>
              <w:left w:val="nil"/>
              <w:bottom w:val="nil"/>
              <w:right w:val="nil"/>
            </w:tcBorders>
            <w:shd w:val="clear" w:color="auto" w:fill="auto"/>
            <w:tcMar>
              <w:top w:w="15" w:type="dxa"/>
              <w:left w:w="95" w:type="dxa"/>
              <w:bottom w:w="0" w:type="dxa"/>
              <w:right w:w="95" w:type="dxa"/>
            </w:tcMar>
            <w:hideMark/>
          </w:tcPr>
          <w:p w14:paraId="02C23A97" w14:textId="77777777" w:rsidR="00607745" w:rsidRPr="00BD6E7A" w:rsidRDefault="00607745" w:rsidP="00166CEE">
            <w:pPr>
              <w:spacing w:after="0" w:line="240" w:lineRule="auto"/>
              <w:jc w:val="both"/>
              <w:rPr>
                <w:rFonts w:ascii="Times New Roman" w:hAnsi="Times New Roman" w:cs="Times New Roman"/>
                <w:sz w:val="24"/>
                <w:szCs w:val="24"/>
              </w:rPr>
            </w:pPr>
          </w:p>
        </w:tc>
      </w:tr>
      <w:tr w:rsidR="00607745" w:rsidRPr="00BD6E7A" w14:paraId="355EC7A1" w14:textId="77777777" w:rsidTr="00166CEE">
        <w:trPr>
          <w:gridAfter w:val="1"/>
          <w:wAfter w:w="179" w:type="dxa"/>
          <w:trHeight w:val="20"/>
        </w:trPr>
        <w:tc>
          <w:tcPr>
            <w:tcW w:w="1708" w:type="dxa"/>
            <w:tcBorders>
              <w:top w:val="nil"/>
              <w:left w:val="nil"/>
              <w:bottom w:val="nil"/>
              <w:right w:val="nil"/>
            </w:tcBorders>
            <w:shd w:val="clear" w:color="auto" w:fill="auto"/>
            <w:tcMar>
              <w:top w:w="15" w:type="dxa"/>
              <w:left w:w="95" w:type="dxa"/>
              <w:bottom w:w="0" w:type="dxa"/>
              <w:right w:w="95" w:type="dxa"/>
            </w:tcMar>
            <w:hideMark/>
          </w:tcPr>
          <w:p w14:paraId="0B22F7C6"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Heavy Chain</w:t>
            </w:r>
          </w:p>
        </w:tc>
        <w:tc>
          <w:tcPr>
            <w:tcW w:w="720" w:type="dxa"/>
            <w:tcBorders>
              <w:top w:val="nil"/>
              <w:left w:val="nil"/>
              <w:bottom w:val="nil"/>
              <w:right w:val="nil"/>
            </w:tcBorders>
            <w:shd w:val="clear" w:color="auto" w:fill="auto"/>
            <w:tcMar>
              <w:top w:w="15" w:type="dxa"/>
              <w:left w:w="95" w:type="dxa"/>
              <w:bottom w:w="0" w:type="dxa"/>
              <w:right w:w="95" w:type="dxa"/>
            </w:tcMar>
            <w:hideMark/>
          </w:tcPr>
          <w:p w14:paraId="57880B92"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0.81</w:t>
            </w:r>
          </w:p>
        </w:tc>
        <w:tc>
          <w:tcPr>
            <w:tcW w:w="1260" w:type="dxa"/>
            <w:tcBorders>
              <w:top w:val="nil"/>
              <w:left w:val="nil"/>
              <w:bottom w:val="nil"/>
              <w:right w:val="nil"/>
            </w:tcBorders>
            <w:shd w:val="clear" w:color="auto" w:fill="auto"/>
            <w:tcMar>
              <w:top w:w="15" w:type="dxa"/>
              <w:left w:w="95" w:type="dxa"/>
              <w:bottom w:w="0" w:type="dxa"/>
              <w:right w:w="95" w:type="dxa"/>
            </w:tcMar>
            <w:hideMark/>
          </w:tcPr>
          <w:p w14:paraId="1930B31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50.00</w:t>
            </w:r>
          </w:p>
        </w:tc>
        <w:tc>
          <w:tcPr>
            <w:tcW w:w="730" w:type="dxa"/>
            <w:tcBorders>
              <w:top w:val="nil"/>
              <w:left w:val="nil"/>
              <w:bottom w:val="nil"/>
              <w:right w:val="nil"/>
            </w:tcBorders>
            <w:shd w:val="clear" w:color="auto" w:fill="auto"/>
            <w:tcMar>
              <w:top w:w="15" w:type="dxa"/>
              <w:left w:w="95" w:type="dxa"/>
              <w:bottom w:w="0" w:type="dxa"/>
              <w:right w:w="95" w:type="dxa"/>
            </w:tcMar>
            <w:hideMark/>
          </w:tcPr>
          <w:p w14:paraId="7C522A2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16.13</w:t>
            </w:r>
          </w:p>
        </w:tc>
        <w:tc>
          <w:tcPr>
            <w:tcW w:w="2602" w:type="dxa"/>
            <w:tcBorders>
              <w:top w:val="nil"/>
              <w:left w:val="nil"/>
              <w:bottom w:val="nil"/>
              <w:right w:val="nil"/>
            </w:tcBorders>
            <w:shd w:val="clear" w:color="auto" w:fill="auto"/>
            <w:tcMar>
              <w:top w:w="15" w:type="dxa"/>
              <w:left w:w="95" w:type="dxa"/>
              <w:bottom w:w="0" w:type="dxa"/>
              <w:right w:w="95" w:type="dxa"/>
            </w:tcMar>
            <w:hideMark/>
          </w:tcPr>
          <w:p w14:paraId="7728F77B"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8.07</w:t>
            </w:r>
          </w:p>
        </w:tc>
        <w:tc>
          <w:tcPr>
            <w:tcW w:w="2430" w:type="dxa"/>
            <w:tcBorders>
              <w:top w:val="nil"/>
              <w:left w:val="nil"/>
              <w:bottom w:val="nil"/>
              <w:right w:val="nil"/>
            </w:tcBorders>
            <w:shd w:val="clear" w:color="auto" w:fill="auto"/>
            <w:tcMar>
              <w:top w:w="15" w:type="dxa"/>
              <w:left w:w="95" w:type="dxa"/>
              <w:bottom w:w="0" w:type="dxa"/>
              <w:right w:w="95" w:type="dxa"/>
            </w:tcMar>
            <w:hideMark/>
          </w:tcPr>
          <w:p w14:paraId="79AB22B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2.98</w:t>
            </w:r>
          </w:p>
        </w:tc>
      </w:tr>
      <w:tr w:rsidR="00607745" w:rsidRPr="00BD6E7A" w14:paraId="0E40E4D3" w14:textId="77777777" w:rsidTr="00166CEE">
        <w:trPr>
          <w:gridAfter w:val="1"/>
          <w:wAfter w:w="179" w:type="dxa"/>
          <w:trHeight w:val="20"/>
        </w:trPr>
        <w:tc>
          <w:tcPr>
            <w:tcW w:w="1708" w:type="dxa"/>
            <w:tcBorders>
              <w:top w:val="nil"/>
              <w:left w:val="nil"/>
              <w:bottom w:val="single" w:sz="8" w:space="0" w:color="000000"/>
              <w:right w:val="nil"/>
            </w:tcBorders>
            <w:shd w:val="clear" w:color="auto" w:fill="auto"/>
            <w:tcMar>
              <w:top w:w="15" w:type="dxa"/>
              <w:left w:w="95" w:type="dxa"/>
              <w:bottom w:w="0" w:type="dxa"/>
              <w:right w:w="95" w:type="dxa"/>
            </w:tcMar>
            <w:hideMark/>
          </w:tcPr>
          <w:p w14:paraId="101D318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Light Chain</w:t>
            </w:r>
          </w:p>
        </w:tc>
        <w:tc>
          <w:tcPr>
            <w:tcW w:w="720" w:type="dxa"/>
            <w:tcBorders>
              <w:top w:val="nil"/>
              <w:left w:val="nil"/>
              <w:bottom w:val="single" w:sz="8" w:space="0" w:color="000000"/>
              <w:right w:val="nil"/>
            </w:tcBorders>
            <w:shd w:val="clear" w:color="auto" w:fill="auto"/>
            <w:tcMar>
              <w:top w:w="15" w:type="dxa"/>
              <w:left w:w="95" w:type="dxa"/>
              <w:bottom w:w="0" w:type="dxa"/>
              <w:right w:w="95" w:type="dxa"/>
            </w:tcMar>
            <w:hideMark/>
          </w:tcPr>
          <w:p w14:paraId="4B029B54"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0.41</w:t>
            </w:r>
          </w:p>
        </w:tc>
        <w:tc>
          <w:tcPr>
            <w:tcW w:w="1260" w:type="dxa"/>
            <w:tcBorders>
              <w:top w:val="nil"/>
              <w:left w:val="nil"/>
              <w:bottom w:val="single" w:sz="8" w:space="0" w:color="000000"/>
              <w:right w:val="nil"/>
            </w:tcBorders>
            <w:shd w:val="clear" w:color="auto" w:fill="auto"/>
            <w:tcMar>
              <w:top w:w="15" w:type="dxa"/>
              <w:left w:w="95" w:type="dxa"/>
              <w:bottom w:w="0" w:type="dxa"/>
              <w:right w:w="95" w:type="dxa"/>
            </w:tcMar>
            <w:hideMark/>
          </w:tcPr>
          <w:p w14:paraId="3E0DCCB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25.00</w:t>
            </w:r>
          </w:p>
        </w:tc>
        <w:tc>
          <w:tcPr>
            <w:tcW w:w="730" w:type="dxa"/>
            <w:tcBorders>
              <w:top w:val="nil"/>
              <w:left w:val="nil"/>
              <w:bottom w:val="single" w:sz="8" w:space="0" w:color="000000"/>
              <w:right w:val="nil"/>
            </w:tcBorders>
            <w:shd w:val="clear" w:color="auto" w:fill="auto"/>
            <w:tcMar>
              <w:top w:w="15" w:type="dxa"/>
              <w:left w:w="95" w:type="dxa"/>
              <w:bottom w:w="0" w:type="dxa"/>
              <w:right w:w="95" w:type="dxa"/>
            </w:tcMar>
            <w:hideMark/>
          </w:tcPr>
          <w:p w14:paraId="327280B6"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16.53</w:t>
            </w:r>
          </w:p>
        </w:tc>
        <w:tc>
          <w:tcPr>
            <w:tcW w:w="2602" w:type="dxa"/>
            <w:tcBorders>
              <w:top w:val="nil"/>
              <w:left w:val="nil"/>
              <w:bottom w:val="single" w:sz="8" w:space="0" w:color="000000"/>
              <w:right w:val="nil"/>
            </w:tcBorders>
            <w:shd w:val="clear" w:color="auto" w:fill="auto"/>
            <w:tcMar>
              <w:top w:w="15" w:type="dxa"/>
              <w:left w:w="95" w:type="dxa"/>
              <w:bottom w:w="0" w:type="dxa"/>
              <w:right w:w="95" w:type="dxa"/>
            </w:tcMar>
            <w:hideMark/>
          </w:tcPr>
          <w:p w14:paraId="6DC09ADC"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8.27</w:t>
            </w:r>
          </w:p>
        </w:tc>
        <w:tc>
          <w:tcPr>
            <w:tcW w:w="2430" w:type="dxa"/>
            <w:tcBorders>
              <w:top w:val="nil"/>
              <w:left w:val="nil"/>
              <w:bottom w:val="single" w:sz="8" w:space="0" w:color="000000"/>
              <w:right w:val="nil"/>
            </w:tcBorders>
            <w:shd w:val="clear" w:color="auto" w:fill="auto"/>
            <w:tcMar>
              <w:top w:w="15" w:type="dxa"/>
              <w:left w:w="95" w:type="dxa"/>
              <w:bottom w:w="0" w:type="dxa"/>
              <w:right w:w="95" w:type="dxa"/>
            </w:tcMar>
            <w:hideMark/>
          </w:tcPr>
          <w:p w14:paraId="1101D479"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3.05</w:t>
            </w:r>
          </w:p>
        </w:tc>
      </w:tr>
    </w:tbl>
    <w:p w14:paraId="6A973556" w14:textId="77777777" w:rsidR="00607745" w:rsidRDefault="00607745" w:rsidP="00607745">
      <w:pPr>
        <w:spacing w:after="0" w:line="240" w:lineRule="auto"/>
        <w:jc w:val="both"/>
        <w:rPr>
          <w:rFonts w:ascii="Times New Roman" w:hAnsi="Times New Roman" w:cs="Times New Roman"/>
          <w:b/>
          <w:bCs/>
          <w:sz w:val="24"/>
          <w:szCs w:val="24"/>
        </w:rPr>
      </w:pPr>
    </w:p>
    <w:p w14:paraId="45E61768" w14:textId="77777777" w:rsidR="00607745" w:rsidRDefault="00607745" w:rsidP="00607745">
      <w:pPr>
        <w:spacing w:after="0" w:line="240" w:lineRule="auto"/>
        <w:jc w:val="both"/>
        <w:rPr>
          <w:rFonts w:ascii="Times New Roman" w:hAnsi="Times New Roman" w:cs="Times New Roman"/>
          <w:b/>
          <w:bCs/>
          <w:sz w:val="24"/>
          <w:szCs w:val="24"/>
        </w:rPr>
      </w:pPr>
    </w:p>
    <w:p w14:paraId="271CD197" w14:textId="77777777" w:rsidR="00607745" w:rsidRPr="00BD6E7A"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rPr>
        <w:t>Table S4: Monitoring dynamics of antigen-antibody complexes.</w:t>
      </w:r>
    </w:p>
    <w:p w14:paraId="17A15B69" w14:textId="77777777" w:rsidR="00607745" w:rsidRDefault="00607745" w:rsidP="00607745">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rPr>
        <w:t xml:space="preserve">Details of simulation setup for molecular dynamics of top 5 models of complexes between RBD/NTD and Fab domains of LSI-CoVA-014, LSI-CoVA-015, LSI-CoVA-016 and LSI-CoVA-017, as described in </w:t>
      </w:r>
      <w:r>
        <w:rPr>
          <w:rFonts w:ascii="Times New Roman" w:hAnsi="Times New Roman" w:cs="Times New Roman"/>
          <w:sz w:val="24"/>
          <w:szCs w:val="24"/>
        </w:rPr>
        <w:t>M</w:t>
      </w:r>
      <w:r w:rsidRPr="00BD6E7A">
        <w:rPr>
          <w:rFonts w:ascii="Times New Roman" w:hAnsi="Times New Roman" w:cs="Times New Roman"/>
          <w:sz w:val="24"/>
          <w:szCs w:val="24"/>
        </w:rPr>
        <w:t>ethods. Models highlighted in bold show simulations performed in triplicates.</w:t>
      </w:r>
    </w:p>
    <w:p w14:paraId="243C7E8C" w14:textId="77777777" w:rsidR="00607745" w:rsidRPr="00BD6E7A" w:rsidRDefault="00607745" w:rsidP="00607745">
      <w:pPr>
        <w:spacing w:after="0" w:line="240" w:lineRule="auto"/>
        <w:jc w:val="both"/>
        <w:rPr>
          <w:rFonts w:ascii="Times New Roman" w:hAnsi="Times New Roman" w:cs="Times New Roman"/>
          <w:sz w:val="24"/>
          <w:szCs w:val="24"/>
        </w:rPr>
      </w:pPr>
    </w:p>
    <w:p w14:paraId="3FCF8B90" w14:textId="77777777" w:rsidR="00607745" w:rsidRPr="00BD6E7A" w:rsidRDefault="00607745" w:rsidP="00607745">
      <w:pPr>
        <w:spacing w:after="0" w:line="240" w:lineRule="auto"/>
        <w:jc w:val="both"/>
        <w:rPr>
          <w:rFonts w:ascii="Times New Roman" w:hAnsi="Times New Roman" w:cs="Times New Roman"/>
          <w:b/>
          <w:bCs/>
          <w:sz w:val="24"/>
          <w:szCs w:val="24"/>
        </w:rPr>
      </w:pPr>
    </w:p>
    <w:tbl>
      <w:tblPr>
        <w:tblW w:w="9393" w:type="dxa"/>
        <w:tblCellMar>
          <w:left w:w="0" w:type="dxa"/>
          <w:right w:w="0" w:type="dxa"/>
        </w:tblCellMar>
        <w:tblLook w:val="04A0" w:firstRow="1" w:lastRow="0" w:firstColumn="1" w:lastColumn="0" w:noHBand="0" w:noVBand="1"/>
      </w:tblPr>
      <w:tblGrid>
        <w:gridCol w:w="1800"/>
        <w:gridCol w:w="1167"/>
        <w:gridCol w:w="1263"/>
        <w:gridCol w:w="1080"/>
        <w:gridCol w:w="990"/>
        <w:gridCol w:w="1800"/>
        <w:gridCol w:w="1293"/>
      </w:tblGrid>
      <w:tr w:rsidR="00607745" w:rsidRPr="00BD6E7A" w14:paraId="55DE8DDC" w14:textId="77777777" w:rsidTr="00166CEE">
        <w:trPr>
          <w:trHeight w:val="20"/>
        </w:trPr>
        <w:tc>
          <w:tcPr>
            <w:tcW w:w="1800" w:type="dxa"/>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1829F0D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System</w:t>
            </w:r>
          </w:p>
        </w:tc>
        <w:tc>
          <w:tcPr>
            <w:tcW w:w="1167" w:type="dxa"/>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1C089C8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rPr>
              <w:t>Model#</w:t>
            </w:r>
          </w:p>
        </w:tc>
        <w:tc>
          <w:tcPr>
            <w:tcW w:w="1263" w:type="dxa"/>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1168D024"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b/>
                <w:bCs/>
                <w:sz w:val="24"/>
                <w:szCs w:val="24"/>
                <w:lang w:val="en-SG"/>
              </w:rPr>
              <w:t>No. of water ions</w:t>
            </w:r>
          </w:p>
        </w:tc>
        <w:tc>
          <w:tcPr>
            <w:tcW w:w="1080" w:type="dxa"/>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7D05AF4B"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b/>
                <w:bCs/>
                <w:sz w:val="24"/>
                <w:szCs w:val="24"/>
                <w:lang w:val="en-SG"/>
              </w:rPr>
              <w:t>No. of Na</w:t>
            </w:r>
            <w:r w:rsidRPr="00BD6E7A">
              <w:rPr>
                <w:rFonts w:ascii="Times New Roman" w:hAnsi="Times New Roman" w:cs="Times New Roman"/>
                <w:b/>
                <w:bCs/>
                <w:sz w:val="24"/>
                <w:szCs w:val="24"/>
                <w:vertAlign w:val="superscript"/>
                <w:lang w:val="en-SG"/>
              </w:rPr>
              <w:t xml:space="preserve">+ </w:t>
            </w:r>
            <w:r w:rsidRPr="00BD6E7A">
              <w:rPr>
                <w:rFonts w:ascii="Times New Roman" w:hAnsi="Times New Roman" w:cs="Times New Roman"/>
                <w:b/>
                <w:bCs/>
                <w:sz w:val="24"/>
                <w:szCs w:val="24"/>
                <w:lang w:val="en-SG"/>
              </w:rPr>
              <w:t>ions</w:t>
            </w:r>
          </w:p>
        </w:tc>
        <w:tc>
          <w:tcPr>
            <w:tcW w:w="990" w:type="dxa"/>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5E22D59E"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b/>
                <w:bCs/>
                <w:sz w:val="24"/>
                <w:szCs w:val="24"/>
                <w:lang w:val="en-SG"/>
              </w:rPr>
              <w:t>No. of Cl</w:t>
            </w:r>
            <w:r w:rsidRPr="00BD6E7A">
              <w:rPr>
                <w:rFonts w:ascii="Times New Roman" w:hAnsi="Times New Roman" w:cs="Times New Roman"/>
                <w:b/>
                <w:bCs/>
                <w:sz w:val="24"/>
                <w:szCs w:val="24"/>
                <w:vertAlign w:val="superscript"/>
                <w:lang w:val="en-SG"/>
              </w:rPr>
              <w:t xml:space="preserve">- </w:t>
            </w:r>
            <w:r w:rsidRPr="00BD6E7A">
              <w:rPr>
                <w:rFonts w:ascii="Times New Roman" w:hAnsi="Times New Roman" w:cs="Times New Roman"/>
                <w:b/>
                <w:bCs/>
                <w:sz w:val="24"/>
                <w:szCs w:val="24"/>
                <w:lang w:val="en-SG"/>
              </w:rPr>
              <w:t>ions</w:t>
            </w:r>
          </w:p>
        </w:tc>
        <w:tc>
          <w:tcPr>
            <w:tcW w:w="1800" w:type="dxa"/>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7969F486"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Box size</w:t>
            </w:r>
          </w:p>
          <w:p w14:paraId="70D6A89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nm × nm × nm</w:t>
            </w:r>
          </w:p>
        </w:tc>
        <w:tc>
          <w:tcPr>
            <w:tcW w:w="1293" w:type="dxa"/>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760FC3FC"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Production run (ns)</w:t>
            </w:r>
          </w:p>
        </w:tc>
      </w:tr>
      <w:tr w:rsidR="00607745" w:rsidRPr="00BD6E7A" w14:paraId="3B015EDF" w14:textId="77777777" w:rsidTr="00166CEE">
        <w:trPr>
          <w:trHeight w:val="20"/>
        </w:trPr>
        <w:tc>
          <w:tcPr>
            <w:tcW w:w="1800" w:type="dxa"/>
            <w:vMerge w:val="restart"/>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55F51FB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LSI-CoVA-014-RBD</w:t>
            </w:r>
          </w:p>
        </w:tc>
        <w:tc>
          <w:tcPr>
            <w:tcW w:w="1167"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37CF884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1</w:t>
            </w:r>
          </w:p>
        </w:tc>
        <w:tc>
          <w:tcPr>
            <w:tcW w:w="1263"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2FACC85E"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71807</w:t>
            </w:r>
          </w:p>
        </w:tc>
        <w:tc>
          <w:tcPr>
            <w:tcW w:w="108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128F8230"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203</w:t>
            </w:r>
          </w:p>
        </w:tc>
        <w:tc>
          <w:tcPr>
            <w:tcW w:w="99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26821C38"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212</w:t>
            </w:r>
          </w:p>
        </w:tc>
        <w:tc>
          <w:tcPr>
            <w:tcW w:w="180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68814D5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13.4×13.4×13.4</w:t>
            </w:r>
          </w:p>
        </w:tc>
        <w:tc>
          <w:tcPr>
            <w:tcW w:w="1293"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4380B089"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423199C0"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3EA16874"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nil"/>
              <w:right w:val="nil"/>
            </w:tcBorders>
            <w:shd w:val="clear" w:color="auto" w:fill="auto"/>
            <w:tcMar>
              <w:top w:w="15" w:type="dxa"/>
              <w:left w:w="73" w:type="dxa"/>
              <w:bottom w:w="0" w:type="dxa"/>
              <w:right w:w="73" w:type="dxa"/>
            </w:tcMar>
            <w:vAlign w:val="center"/>
            <w:hideMark/>
          </w:tcPr>
          <w:p w14:paraId="51310301" w14:textId="77777777" w:rsidR="00607745" w:rsidRPr="00BD6E7A" w:rsidRDefault="00607745" w:rsidP="00166CEE">
            <w:pPr>
              <w:spacing w:after="0" w:line="240" w:lineRule="auto"/>
              <w:jc w:val="both"/>
              <w:rPr>
                <w:rFonts w:ascii="Times New Roman" w:hAnsi="Times New Roman" w:cs="Times New Roman"/>
                <w:b/>
                <w:sz w:val="24"/>
                <w:szCs w:val="24"/>
              </w:rPr>
            </w:pPr>
            <w:r w:rsidRPr="00BD6E7A">
              <w:rPr>
                <w:rFonts w:ascii="Times New Roman" w:hAnsi="Times New Roman" w:cs="Times New Roman"/>
                <w:b/>
                <w:sz w:val="24"/>
                <w:szCs w:val="24"/>
                <w:lang w:val="en-SG"/>
              </w:rPr>
              <w:t>Model 2</w:t>
            </w:r>
          </w:p>
        </w:tc>
        <w:tc>
          <w:tcPr>
            <w:tcW w:w="1263" w:type="dxa"/>
            <w:tcBorders>
              <w:top w:val="nil"/>
              <w:left w:val="nil"/>
              <w:bottom w:val="nil"/>
              <w:right w:val="nil"/>
            </w:tcBorders>
            <w:shd w:val="clear" w:color="auto" w:fill="auto"/>
            <w:tcMar>
              <w:top w:w="12" w:type="dxa"/>
              <w:left w:w="12" w:type="dxa"/>
              <w:bottom w:w="0" w:type="dxa"/>
              <w:right w:w="12" w:type="dxa"/>
            </w:tcMar>
            <w:vAlign w:val="center"/>
            <w:hideMark/>
          </w:tcPr>
          <w:p w14:paraId="604D2789"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64934</w:t>
            </w:r>
          </w:p>
        </w:tc>
        <w:tc>
          <w:tcPr>
            <w:tcW w:w="1080" w:type="dxa"/>
            <w:tcBorders>
              <w:top w:val="nil"/>
              <w:left w:val="nil"/>
              <w:bottom w:val="nil"/>
              <w:right w:val="nil"/>
            </w:tcBorders>
            <w:shd w:val="clear" w:color="auto" w:fill="auto"/>
            <w:tcMar>
              <w:top w:w="15" w:type="dxa"/>
              <w:left w:w="73" w:type="dxa"/>
              <w:bottom w:w="0" w:type="dxa"/>
              <w:right w:w="73" w:type="dxa"/>
            </w:tcMar>
            <w:vAlign w:val="center"/>
            <w:hideMark/>
          </w:tcPr>
          <w:p w14:paraId="0AF29B5F"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185</w:t>
            </w:r>
          </w:p>
        </w:tc>
        <w:tc>
          <w:tcPr>
            <w:tcW w:w="990" w:type="dxa"/>
            <w:tcBorders>
              <w:top w:val="nil"/>
              <w:left w:val="nil"/>
              <w:bottom w:val="nil"/>
              <w:right w:val="nil"/>
            </w:tcBorders>
            <w:shd w:val="clear" w:color="auto" w:fill="auto"/>
            <w:tcMar>
              <w:top w:w="15" w:type="dxa"/>
              <w:left w:w="73" w:type="dxa"/>
              <w:bottom w:w="0" w:type="dxa"/>
              <w:right w:w="73" w:type="dxa"/>
            </w:tcMar>
            <w:vAlign w:val="center"/>
            <w:hideMark/>
          </w:tcPr>
          <w:p w14:paraId="183F54DF"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194</w:t>
            </w:r>
          </w:p>
        </w:tc>
        <w:tc>
          <w:tcPr>
            <w:tcW w:w="1800" w:type="dxa"/>
            <w:tcBorders>
              <w:top w:val="nil"/>
              <w:left w:val="nil"/>
              <w:bottom w:val="nil"/>
              <w:right w:val="nil"/>
            </w:tcBorders>
            <w:shd w:val="clear" w:color="auto" w:fill="auto"/>
            <w:tcMar>
              <w:top w:w="15" w:type="dxa"/>
              <w:left w:w="73" w:type="dxa"/>
              <w:bottom w:w="0" w:type="dxa"/>
              <w:right w:w="73" w:type="dxa"/>
            </w:tcMar>
            <w:vAlign w:val="center"/>
            <w:hideMark/>
          </w:tcPr>
          <w:p w14:paraId="50A79BD1" w14:textId="77777777" w:rsidR="00607745" w:rsidRPr="00BD6E7A" w:rsidRDefault="00607745" w:rsidP="00166CEE">
            <w:pPr>
              <w:spacing w:after="0" w:line="240" w:lineRule="auto"/>
              <w:jc w:val="both"/>
              <w:rPr>
                <w:rFonts w:ascii="Times New Roman" w:hAnsi="Times New Roman" w:cs="Times New Roman"/>
                <w:b/>
                <w:sz w:val="24"/>
                <w:szCs w:val="24"/>
              </w:rPr>
            </w:pPr>
            <w:r w:rsidRPr="00BD6E7A">
              <w:rPr>
                <w:rFonts w:ascii="Times New Roman" w:hAnsi="Times New Roman" w:cs="Times New Roman"/>
                <w:b/>
                <w:sz w:val="24"/>
                <w:szCs w:val="24"/>
                <w:lang w:val="en-SG"/>
              </w:rPr>
              <w:t>13×13×13</w:t>
            </w:r>
          </w:p>
        </w:tc>
        <w:tc>
          <w:tcPr>
            <w:tcW w:w="1293" w:type="dxa"/>
            <w:tcBorders>
              <w:top w:val="nil"/>
              <w:left w:val="nil"/>
              <w:bottom w:val="nil"/>
              <w:right w:val="nil"/>
            </w:tcBorders>
            <w:shd w:val="clear" w:color="auto" w:fill="auto"/>
            <w:tcMar>
              <w:top w:w="15" w:type="dxa"/>
              <w:left w:w="73" w:type="dxa"/>
              <w:bottom w:w="0" w:type="dxa"/>
              <w:right w:w="73" w:type="dxa"/>
            </w:tcMar>
            <w:vAlign w:val="center"/>
            <w:hideMark/>
          </w:tcPr>
          <w:p w14:paraId="49119297" w14:textId="77777777" w:rsidR="00607745" w:rsidRPr="00BD6E7A" w:rsidRDefault="00607745" w:rsidP="00166CEE">
            <w:pPr>
              <w:spacing w:after="0" w:line="240" w:lineRule="auto"/>
              <w:jc w:val="both"/>
              <w:rPr>
                <w:rFonts w:ascii="Times New Roman" w:hAnsi="Times New Roman" w:cs="Times New Roman"/>
                <w:b/>
                <w:sz w:val="24"/>
                <w:szCs w:val="24"/>
              </w:rPr>
            </w:pPr>
            <w:r w:rsidRPr="00BD6E7A">
              <w:rPr>
                <w:rFonts w:ascii="Times New Roman" w:hAnsi="Times New Roman" w:cs="Times New Roman"/>
                <w:b/>
                <w:sz w:val="24"/>
                <w:szCs w:val="24"/>
                <w:lang w:val="en-SG"/>
              </w:rPr>
              <w:t>200 × 3</w:t>
            </w:r>
          </w:p>
        </w:tc>
      </w:tr>
      <w:tr w:rsidR="00607745" w:rsidRPr="00BD6E7A" w14:paraId="33460F74"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03E42E00"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nil"/>
              <w:right w:val="nil"/>
            </w:tcBorders>
            <w:shd w:val="clear" w:color="auto" w:fill="auto"/>
            <w:tcMar>
              <w:top w:w="15" w:type="dxa"/>
              <w:left w:w="73" w:type="dxa"/>
              <w:bottom w:w="0" w:type="dxa"/>
              <w:right w:w="73" w:type="dxa"/>
            </w:tcMar>
            <w:vAlign w:val="center"/>
            <w:hideMark/>
          </w:tcPr>
          <w:p w14:paraId="63C561E8"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3</w:t>
            </w:r>
          </w:p>
        </w:tc>
        <w:tc>
          <w:tcPr>
            <w:tcW w:w="1263" w:type="dxa"/>
            <w:tcBorders>
              <w:top w:val="nil"/>
              <w:left w:val="nil"/>
              <w:bottom w:val="nil"/>
              <w:right w:val="nil"/>
            </w:tcBorders>
            <w:shd w:val="clear" w:color="auto" w:fill="auto"/>
            <w:tcMar>
              <w:top w:w="12" w:type="dxa"/>
              <w:left w:w="12" w:type="dxa"/>
              <w:bottom w:w="0" w:type="dxa"/>
              <w:right w:w="12" w:type="dxa"/>
            </w:tcMar>
            <w:vAlign w:val="center"/>
            <w:hideMark/>
          </w:tcPr>
          <w:p w14:paraId="2649EC0E"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87998</w:t>
            </w:r>
          </w:p>
        </w:tc>
        <w:tc>
          <w:tcPr>
            <w:tcW w:w="1080" w:type="dxa"/>
            <w:tcBorders>
              <w:top w:val="nil"/>
              <w:left w:val="nil"/>
              <w:bottom w:val="nil"/>
              <w:right w:val="nil"/>
            </w:tcBorders>
            <w:shd w:val="clear" w:color="auto" w:fill="auto"/>
            <w:tcMar>
              <w:top w:w="15" w:type="dxa"/>
              <w:left w:w="73" w:type="dxa"/>
              <w:bottom w:w="0" w:type="dxa"/>
              <w:right w:w="73" w:type="dxa"/>
            </w:tcMar>
            <w:vAlign w:val="center"/>
            <w:hideMark/>
          </w:tcPr>
          <w:p w14:paraId="7CF1A8B4"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250</w:t>
            </w:r>
          </w:p>
        </w:tc>
        <w:tc>
          <w:tcPr>
            <w:tcW w:w="990" w:type="dxa"/>
            <w:tcBorders>
              <w:top w:val="nil"/>
              <w:left w:val="nil"/>
              <w:bottom w:val="nil"/>
              <w:right w:val="nil"/>
            </w:tcBorders>
            <w:shd w:val="clear" w:color="auto" w:fill="auto"/>
            <w:tcMar>
              <w:top w:w="15" w:type="dxa"/>
              <w:left w:w="73" w:type="dxa"/>
              <w:bottom w:w="0" w:type="dxa"/>
              <w:right w:w="73" w:type="dxa"/>
            </w:tcMar>
            <w:vAlign w:val="center"/>
            <w:hideMark/>
          </w:tcPr>
          <w:p w14:paraId="5DE1F681"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259</w:t>
            </w:r>
          </w:p>
        </w:tc>
        <w:tc>
          <w:tcPr>
            <w:tcW w:w="1800" w:type="dxa"/>
            <w:tcBorders>
              <w:top w:val="nil"/>
              <w:left w:val="nil"/>
              <w:bottom w:val="nil"/>
              <w:right w:val="nil"/>
            </w:tcBorders>
            <w:shd w:val="clear" w:color="auto" w:fill="auto"/>
            <w:tcMar>
              <w:top w:w="15" w:type="dxa"/>
              <w:left w:w="73" w:type="dxa"/>
              <w:bottom w:w="0" w:type="dxa"/>
              <w:right w:w="73" w:type="dxa"/>
            </w:tcMar>
            <w:vAlign w:val="center"/>
            <w:hideMark/>
          </w:tcPr>
          <w:p w14:paraId="40BA891B"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14.3×14.3×14.3</w:t>
            </w:r>
          </w:p>
        </w:tc>
        <w:tc>
          <w:tcPr>
            <w:tcW w:w="1293" w:type="dxa"/>
            <w:tcBorders>
              <w:top w:val="nil"/>
              <w:left w:val="nil"/>
              <w:bottom w:val="nil"/>
              <w:right w:val="nil"/>
            </w:tcBorders>
            <w:shd w:val="clear" w:color="auto" w:fill="auto"/>
            <w:tcMar>
              <w:top w:w="15" w:type="dxa"/>
              <w:left w:w="73" w:type="dxa"/>
              <w:bottom w:w="0" w:type="dxa"/>
              <w:right w:w="73" w:type="dxa"/>
            </w:tcMar>
            <w:vAlign w:val="center"/>
            <w:hideMark/>
          </w:tcPr>
          <w:p w14:paraId="4F2AAD4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59F52C5E"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21CB9163"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nil"/>
              <w:right w:val="nil"/>
            </w:tcBorders>
            <w:shd w:val="clear" w:color="auto" w:fill="auto"/>
            <w:tcMar>
              <w:top w:w="15" w:type="dxa"/>
              <w:left w:w="73" w:type="dxa"/>
              <w:bottom w:w="0" w:type="dxa"/>
              <w:right w:w="73" w:type="dxa"/>
            </w:tcMar>
            <w:vAlign w:val="center"/>
            <w:hideMark/>
          </w:tcPr>
          <w:p w14:paraId="199537F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4</w:t>
            </w:r>
          </w:p>
        </w:tc>
        <w:tc>
          <w:tcPr>
            <w:tcW w:w="1263" w:type="dxa"/>
            <w:tcBorders>
              <w:top w:val="nil"/>
              <w:left w:val="nil"/>
              <w:bottom w:val="nil"/>
              <w:right w:val="nil"/>
            </w:tcBorders>
            <w:shd w:val="clear" w:color="auto" w:fill="auto"/>
            <w:tcMar>
              <w:top w:w="12" w:type="dxa"/>
              <w:left w:w="12" w:type="dxa"/>
              <w:bottom w:w="0" w:type="dxa"/>
              <w:right w:w="12" w:type="dxa"/>
            </w:tcMar>
            <w:vAlign w:val="center"/>
            <w:hideMark/>
          </w:tcPr>
          <w:p w14:paraId="0C8FDC24"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73478</w:t>
            </w:r>
          </w:p>
        </w:tc>
        <w:tc>
          <w:tcPr>
            <w:tcW w:w="1080" w:type="dxa"/>
            <w:tcBorders>
              <w:top w:val="nil"/>
              <w:left w:val="nil"/>
              <w:bottom w:val="nil"/>
              <w:right w:val="nil"/>
            </w:tcBorders>
            <w:shd w:val="clear" w:color="auto" w:fill="auto"/>
            <w:tcMar>
              <w:top w:w="15" w:type="dxa"/>
              <w:left w:w="73" w:type="dxa"/>
              <w:bottom w:w="0" w:type="dxa"/>
              <w:right w:w="73" w:type="dxa"/>
            </w:tcMar>
            <w:vAlign w:val="center"/>
            <w:hideMark/>
          </w:tcPr>
          <w:p w14:paraId="05FCFE6A"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208</w:t>
            </w:r>
          </w:p>
        </w:tc>
        <w:tc>
          <w:tcPr>
            <w:tcW w:w="990" w:type="dxa"/>
            <w:tcBorders>
              <w:top w:val="nil"/>
              <w:left w:val="nil"/>
              <w:bottom w:val="nil"/>
              <w:right w:val="nil"/>
            </w:tcBorders>
            <w:shd w:val="clear" w:color="auto" w:fill="auto"/>
            <w:tcMar>
              <w:top w:w="15" w:type="dxa"/>
              <w:left w:w="73" w:type="dxa"/>
              <w:bottom w:w="0" w:type="dxa"/>
              <w:right w:w="73" w:type="dxa"/>
            </w:tcMar>
            <w:vAlign w:val="center"/>
            <w:hideMark/>
          </w:tcPr>
          <w:p w14:paraId="55B8D7DD"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217</w:t>
            </w:r>
          </w:p>
        </w:tc>
        <w:tc>
          <w:tcPr>
            <w:tcW w:w="1800" w:type="dxa"/>
            <w:tcBorders>
              <w:top w:val="nil"/>
              <w:left w:val="nil"/>
              <w:bottom w:val="nil"/>
              <w:right w:val="nil"/>
            </w:tcBorders>
            <w:shd w:val="clear" w:color="auto" w:fill="auto"/>
            <w:tcMar>
              <w:top w:w="15" w:type="dxa"/>
              <w:left w:w="73" w:type="dxa"/>
              <w:bottom w:w="0" w:type="dxa"/>
              <w:right w:w="73" w:type="dxa"/>
            </w:tcMar>
            <w:vAlign w:val="center"/>
            <w:hideMark/>
          </w:tcPr>
          <w:p w14:paraId="2F3E0B5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13.5×13.5×13.5</w:t>
            </w:r>
          </w:p>
        </w:tc>
        <w:tc>
          <w:tcPr>
            <w:tcW w:w="1293" w:type="dxa"/>
            <w:tcBorders>
              <w:top w:val="nil"/>
              <w:left w:val="nil"/>
              <w:bottom w:val="nil"/>
              <w:right w:val="nil"/>
            </w:tcBorders>
            <w:shd w:val="clear" w:color="auto" w:fill="auto"/>
            <w:tcMar>
              <w:top w:w="15" w:type="dxa"/>
              <w:left w:w="73" w:type="dxa"/>
              <w:bottom w:w="0" w:type="dxa"/>
              <w:right w:w="73" w:type="dxa"/>
            </w:tcMar>
            <w:vAlign w:val="center"/>
            <w:hideMark/>
          </w:tcPr>
          <w:p w14:paraId="7A4591BE"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4914DE9D"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2DB40637"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6E5F2D5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5</w:t>
            </w:r>
          </w:p>
        </w:tc>
        <w:tc>
          <w:tcPr>
            <w:tcW w:w="1263"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545A6540"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77021</w:t>
            </w:r>
          </w:p>
        </w:tc>
        <w:tc>
          <w:tcPr>
            <w:tcW w:w="1080"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2AEB2696"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218</w:t>
            </w:r>
          </w:p>
        </w:tc>
        <w:tc>
          <w:tcPr>
            <w:tcW w:w="990"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1A341645"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227</w:t>
            </w:r>
          </w:p>
        </w:tc>
        <w:tc>
          <w:tcPr>
            <w:tcW w:w="1800"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5B471D5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13.7×13.7×13.7</w:t>
            </w:r>
          </w:p>
        </w:tc>
        <w:tc>
          <w:tcPr>
            <w:tcW w:w="1293"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523EAA37"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3B2C648E" w14:textId="77777777" w:rsidTr="00166CEE">
        <w:trPr>
          <w:trHeight w:val="20"/>
        </w:trPr>
        <w:tc>
          <w:tcPr>
            <w:tcW w:w="1800" w:type="dxa"/>
            <w:vMerge w:val="restart"/>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40AD16A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LSI-CoVA-015-RBD</w:t>
            </w:r>
          </w:p>
        </w:tc>
        <w:tc>
          <w:tcPr>
            <w:tcW w:w="1167"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4B4C15C2" w14:textId="77777777" w:rsidR="00607745" w:rsidRPr="00BD6E7A" w:rsidRDefault="00607745" w:rsidP="00166CEE">
            <w:pPr>
              <w:spacing w:after="0" w:line="240" w:lineRule="auto"/>
              <w:jc w:val="both"/>
              <w:rPr>
                <w:rFonts w:ascii="Times New Roman" w:hAnsi="Times New Roman" w:cs="Times New Roman"/>
                <w:b/>
                <w:sz w:val="24"/>
                <w:szCs w:val="24"/>
              </w:rPr>
            </w:pPr>
            <w:r w:rsidRPr="00BD6E7A">
              <w:rPr>
                <w:rFonts w:ascii="Times New Roman" w:hAnsi="Times New Roman" w:cs="Times New Roman"/>
                <w:b/>
                <w:sz w:val="24"/>
                <w:szCs w:val="24"/>
                <w:lang w:val="en-SG"/>
              </w:rPr>
              <w:t>Model 1</w:t>
            </w:r>
          </w:p>
        </w:tc>
        <w:tc>
          <w:tcPr>
            <w:tcW w:w="1263"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40EB99AE"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95807</w:t>
            </w:r>
          </w:p>
        </w:tc>
        <w:tc>
          <w:tcPr>
            <w:tcW w:w="108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297378C3"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273</w:t>
            </w:r>
          </w:p>
        </w:tc>
        <w:tc>
          <w:tcPr>
            <w:tcW w:w="99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4DEC8E6E"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283</w:t>
            </w:r>
          </w:p>
        </w:tc>
        <w:tc>
          <w:tcPr>
            <w:tcW w:w="180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0720F7A4" w14:textId="77777777" w:rsidR="00607745" w:rsidRPr="00BD6E7A" w:rsidRDefault="00607745" w:rsidP="00166CEE">
            <w:pPr>
              <w:spacing w:after="0" w:line="240" w:lineRule="auto"/>
              <w:ind w:left="15" w:hanging="15"/>
              <w:jc w:val="both"/>
              <w:rPr>
                <w:rFonts w:ascii="Times New Roman" w:hAnsi="Times New Roman" w:cs="Times New Roman"/>
                <w:b/>
                <w:sz w:val="24"/>
                <w:szCs w:val="24"/>
              </w:rPr>
            </w:pPr>
            <w:r w:rsidRPr="00BD6E7A">
              <w:rPr>
                <w:rFonts w:ascii="Times New Roman" w:hAnsi="Times New Roman" w:cs="Times New Roman"/>
                <w:b/>
                <w:sz w:val="24"/>
                <w:szCs w:val="24"/>
                <w:lang w:val="en-SG"/>
              </w:rPr>
              <w:t>14.7×14.7×14.7</w:t>
            </w:r>
          </w:p>
        </w:tc>
        <w:tc>
          <w:tcPr>
            <w:tcW w:w="1293"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16C914B7" w14:textId="77777777" w:rsidR="00607745" w:rsidRPr="00BD6E7A" w:rsidRDefault="00607745" w:rsidP="00166CEE">
            <w:pPr>
              <w:spacing w:after="0" w:line="240" w:lineRule="auto"/>
              <w:jc w:val="both"/>
              <w:rPr>
                <w:rFonts w:ascii="Times New Roman" w:hAnsi="Times New Roman" w:cs="Times New Roman"/>
                <w:b/>
                <w:sz w:val="24"/>
                <w:szCs w:val="24"/>
              </w:rPr>
            </w:pPr>
            <w:r w:rsidRPr="00BD6E7A">
              <w:rPr>
                <w:rFonts w:ascii="Times New Roman" w:hAnsi="Times New Roman" w:cs="Times New Roman"/>
                <w:b/>
                <w:sz w:val="24"/>
                <w:szCs w:val="24"/>
                <w:lang w:val="en-SG"/>
              </w:rPr>
              <w:t>200 × 3</w:t>
            </w:r>
          </w:p>
        </w:tc>
      </w:tr>
      <w:tr w:rsidR="00607745" w:rsidRPr="00BD6E7A" w14:paraId="23ED5BAC"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311A7EA4"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nil"/>
              <w:right w:val="nil"/>
            </w:tcBorders>
            <w:shd w:val="clear" w:color="auto" w:fill="auto"/>
            <w:tcMar>
              <w:top w:w="15" w:type="dxa"/>
              <w:left w:w="73" w:type="dxa"/>
              <w:bottom w:w="0" w:type="dxa"/>
              <w:right w:w="73" w:type="dxa"/>
            </w:tcMar>
            <w:vAlign w:val="center"/>
            <w:hideMark/>
          </w:tcPr>
          <w:p w14:paraId="6079385C"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2</w:t>
            </w:r>
          </w:p>
        </w:tc>
        <w:tc>
          <w:tcPr>
            <w:tcW w:w="1263" w:type="dxa"/>
            <w:tcBorders>
              <w:top w:val="nil"/>
              <w:left w:val="nil"/>
              <w:bottom w:val="nil"/>
              <w:right w:val="nil"/>
            </w:tcBorders>
            <w:shd w:val="clear" w:color="auto" w:fill="auto"/>
            <w:tcMar>
              <w:top w:w="12" w:type="dxa"/>
              <w:left w:w="12" w:type="dxa"/>
              <w:bottom w:w="0" w:type="dxa"/>
              <w:right w:w="12" w:type="dxa"/>
            </w:tcMar>
            <w:vAlign w:val="center"/>
            <w:hideMark/>
          </w:tcPr>
          <w:p w14:paraId="25741902"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78446</w:t>
            </w:r>
          </w:p>
        </w:tc>
        <w:tc>
          <w:tcPr>
            <w:tcW w:w="1080" w:type="dxa"/>
            <w:tcBorders>
              <w:top w:val="nil"/>
              <w:left w:val="nil"/>
              <w:bottom w:val="nil"/>
              <w:right w:val="nil"/>
            </w:tcBorders>
            <w:shd w:val="clear" w:color="auto" w:fill="auto"/>
            <w:tcMar>
              <w:top w:w="15" w:type="dxa"/>
              <w:left w:w="73" w:type="dxa"/>
              <w:bottom w:w="0" w:type="dxa"/>
              <w:right w:w="73" w:type="dxa"/>
            </w:tcMar>
            <w:vAlign w:val="center"/>
            <w:hideMark/>
          </w:tcPr>
          <w:p w14:paraId="71F037AB"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223</w:t>
            </w:r>
          </w:p>
        </w:tc>
        <w:tc>
          <w:tcPr>
            <w:tcW w:w="990" w:type="dxa"/>
            <w:tcBorders>
              <w:top w:val="nil"/>
              <w:left w:val="nil"/>
              <w:bottom w:val="nil"/>
              <w:right w:val="nil"/>
            </w:tcBorders>
            <w:shd w:val="clear" w:color="auto" w:fill="auto"/>
            <w:tcMar>
              <w:top w:w="15" w:type="dxa"/>
              <w:left w:w="73" w:type="dxa"/>
              <w:bottom w:w="0" w:type="dxa"/>
              <w:right w:w="73" w:type="dxa"/>
            </w:tcMar>
            <w:vAlign w:val="center"/>
            <w:hideMark/>
          </w:tcPr>
          <w:p w14:paraId="27948213"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233</w:t>
            </w:r>
          </w:p>
        </w:tc>
        <w:tc>
          <w:tcPr>
            <w:tcW w:w="1800" w:type="dxa"/>
            <w:tcBorders>
              <w:top w:val="nil"/>
              <w:left w:val="nil"/>
              <w:bottom w:val="nil"/>
              <w:right w:val="nil"/>
            </w:tcBorders>
            <w:shd w:val="clear" w:color="auto" w:fill="auto"/>
            <w:tcMar>
              <w:top w:w="15" w:type="dxa"/>
              <w:left w:w="73" w:type="dxa"/>
              <w:bottom w:w="0" w:type="dxa"/>
              <w:right w:w="73" w:type="dxa"/>
            </w:tcMar>
            <w:vAlign w:val="center"/>
            <w:hideMark/>
          </w:tcPr>
          <w:p w14:paraId="074EDC9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13.8×13.8×13.8</w:t>
            </w:r>
          </w:p>
        </w:tc>
        <w:tc>
          <w:tcPr>
            <w:tcW w:w="1293" w:type="dxa"/>
            <w:tcBorders>
              <w:top w:val="nil"/>
              <w:left w:val="nil"/>
              <w:bottom w:val="nil"/>
              <w:right w:val="nil"/>
            </w:tcBorders>
            <w:shd w:val="clear" w:color="auto" w:fill="auto"/>
            <w:tcMar>
              <w:top w:w="15" w:type="dxa"/>
              <w:left w:w="73" w:type="dxa"/>
              <w:bottom w:w="0" w:type="dxa"/>
              <w:right w:w="73" w:type="dxa"/>
            </w:tcMar>
            <w:vAlign w:val="center"/>
            <w:hideMark/>
          </w:tcPr>
          <w:p w14:paraId="777022A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6147525C"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63E29F96"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nil"/>
              <w:right w:val="nil"/>
            </w:tcBorders>
            <w:shd w:val="clear" w:color="auto" w:fill="auto"/>
            <w:tcMar>
              <w:top w:w="15" w:type="dxa"/>
              <w:left w:w="73" w:type="dxa"/>
              <w:bottom w:w="0" w:type="dxa"/>
              <w:right w:w="73" w:type="dxa"/>
            </w:tcMar>
            <w:vAlign w:val="center"/>
            <w:hideMark/>
          </w:tcPr>
          <w:p w14:paraId="08112FF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3</w:t>
            </w:r>
          </w:p>
        </w:tc>
        <w:tc>
          <w:tcPr>
            <w:tcW w:w="1263" w:type="dxa"/>
            <w:tcBorders>
              <w:top w:val="nil"/>
              <w:left w:val="nil"/>
              <w:bottom w:val="nil"/>
              <w:right w:val="nil"/>
            </w:tcBorders>
            <w:shd w:val="clear" w:color="auto" w:fill="auto"/>
            <w:tcMar>
              <w:top w:w="12" w:type="dxa"/>
              <w:left w:w="12" w:type="dxa"/>
              <w:bottom w:w="0" w:type="dxa"/>
              <w:right w:w="12" w:type="dxa"/>
            </w:tcMar>
            <w:vAlign w:val="center"/>
            <w:hideMark/>
          </w:tcPr>
          <w:p w14:paraId="166A9F01"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85899</w:t>
            </w:r>
          </w:p>
        </w:tc>
        <w:tc>
          <w:tcPr>
            <w:tcW w:w="1080" w:type="dxa"/>
            <w:tcBorders>
              <w:top w:val="nil"/>
              <w:left w:val="nil"/>
              <w:bottom w:val="nil"/>
              <w:right w:val="nil"/>
            </w:tcBorders>
            <w:shd w:val="clear" w:color="auto" w:fill="auto"/>
            <w:tcMar>
              <w:top w:w="15" w:type="dxa"/>
              <w:left w:w="73" w:type="dxa"/>
              <w:bottom w:w="0" w:type="dxa"/>
              <w:right w:w="73" w:type="dxa"/>
            </w:tcMar>
            <w:vAlign w:val="center"/>
            <w:hideMark/>
          </w:tcPr>
          <w:p w14:paraId="1362B5A5"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245</w:t>
            </w:r>
          </w:p>
        </w:tc>
        <w:tc>
          <w:tcPr>
            <w:tcW w:w="990" w:type="dxa"/>
            <w:tcBorders>
              <w:top w:val="nil"/>
              <w:left w:val="nil"/>
              <w:bottom w:val="nil"/>
              <w:right w:val="nil"/>
            </w:tcBorders>
            <w:shd w:val="clear" w:color="auto" w:fill="auto"/>
            <w:tcMar>
              <w:top w:w="15" w:type="dxa"/>
              <w:left w:w="73" w:type="dxa"/>
              <w:bottom w:w="0" w:type="dxa"/>
              <w:right w:w="73" w:type="dxa"/>
            </w:tcMar>
            <w:vAlign w:val="center"/>
            <w:hideMark/>
          </w:tcPr>
          <w:p w14:paraId="4CDF2AF8"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255</w:t>
            </w:r>
          </w:p>
        </w:tc>
        <w:tc>
          <w:tcPr>
            <w:tcW w:w="1800" w:type="dxa"/>
            <w:tcBorders>
              <w:top w:val="nil"/>
              <w:left w:val="nil"/>
              <w:bottom w:val="nil"/>
              <w:right w:val="nil"/>
            </w:tcBorders>
            <w:shd w:val="clear" w:color="auto" w:fill="auto"/>
            <w:tcMar>
              <w:top w:w="15" w:type="dxa"/>
              <w:left w:w="73" w:type="dxa"/>
              <w:bottom w:w="0" w:type="dxa"/>
              <w:right w:w="73" w:type="dxa"/>
            </w:tcMar>
            <w:vAlign w:val="center"/>
            <w:hideMark/>
          </w:tcPr>
          <w:p w14:paraId="2880567E"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14.2×14.2×14.2</w:t>
            </w:r>
          </w:p>
        </w:tc>
        <w:tc>
          <w:tcPr>
            <w:tcW w:w="1293" w:type="dxa"/>
            <w:tcBorders>
              <w:top w:val="nil"/>
              <w:left w:val="nil"/>
              <w:bottom w:val="nil"/>
              <w:right w:val="nil"/>
            </w:tcBorders>
            <w:shd w:val="clear" w:color="auto" w:fill="auto"/>
            <w:tcMar>
              <w:top w:w="15" w:type="dxa"/>
              <w:left w:w="73" w:type="dxa"/>
              <w:bottom w:w="0" w:type="dxa"/>
              <w:right w:w="73" w:type="dxa"/>
            </w:tcMar>
            <w:vAlign w:val="center"/>
            <w:hideMark/>
          </w:tcPr>
          <w:p w14:paraId="5E82F6EA"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71DDAD4B"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082F8E15"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nil"/>
              <w:right w:val="nil"/>
            </w:tcBorders>
            <w:shd w:val="clear" w:color="auto" w:fill="auto"/>
            <w:tcMar>
              <w:top w:w="15" w:type="dxa"/>
              <w:left w:w="73" w:type="dxa"/>
              <w:bottom w:w="0" w:type="dxa"/>
              <w:right w:w="73" w:type="dxa"/>
            </w:tcMar>
            <w:vAlign w:val="center"/>
            <w:hideMark/>
          </w:tcPr>
          <w:p w14:paraId="236A7C5E"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4</w:t>
            </w:r>
          </w:p>
        </w:tc>
        <w:tc>
          <w:tcPr>
            <w:tcW w:w="1263" w:type="dxa"/>
            <w:tcBorders>
              <w:top w:val="nil"/>
              <w:left w:val="nil"/>
              <w:bottom w:val="nil"/>
              <w:right w:val="nil"/>
            </w:tcBorders>
            <w:shd w:val="clear" w:color="auto" w:fill="auto"/>
            <w:tcMar>
              <w:top w:w="12" w:type="dxa"/>
              <w:left w:w="12" w:type="dxa"/>
              <w:bottom w:w="0" w:type="dxa"/>
              <w:right w:w="12" w:type="dxa"/>
            </w:tcMar>
            <w:vAlign w:val="center"/>
            <w:hideMark/>
          </w:tcPr>
          <w:p w14:paraId="4731F997"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57277</w:t>
            </w:r>
          </w:p>
        </w:tc>
        <w:tc>
          <w:tcPr>
            <w:tcW w:w="1080" w:type="dxa"/>
            <w:tcBorders>
              <w:top w:val="nil"/>
              <w:left w:val="nil"/>
              <w:bottom w:val="nil"/>
              <w:right w:val="nil"/>
            </w:tcBorders>
            <w:shd w:val="clear" w:color="auto" w:fill="auto"/>
            <w:tcMar>
              <w:top w:w="15" w:type="dxa"/>
              <w:left w:w="73" w:type="dxa"/>
              <w:bottom w:w="0" w:type="dxa"/>
              <w:right w:w="73" w:type="dxa"/>
            </w:tcMar>
            <w:vAlign w:val="center"/>
            <w:hideMark/>
          </w:tcPr>
          <w:p w14:paraId="6340EEB8"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162</w:t>
            </w:r>
          </w:p>
        </w:tc>
        <w:tc>
          <w:tcPr>
            <w:tcW w:w="990" w:type="dxa"/>
            <w:tcBorders>
              <w:top w:val="nil"/>
              <w:left w:val="nil"/>
              <w:bottom w:val="nil"/>
              <w:right w:val="nil"/>
            </w:tcBorders>
            <w:shd w:val="clear" w:color="auto" w:fill="auto"/>
            <w:tcMar>
              <w:top w:w="15" w:type="dxa"/>
              <w:left w:w="73" w:type="dxa"/>
              <w:bottom w:w="0" w:type="dxa"/>
              <w:right w:w="73" w:type="dxa"/>
            </w:tcMar>
            <w:vAlign w:val="center"/>
            <w:hideMark/>
          </w:tcPr>
          <w:p w14:paraId="4D12F304"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172</w:t>
            </w:r>
          </w:p>
        </w:tc>
        <w:tc>
          <w:tcPr>
            <w:tcW w:w="1800" w:type="dxa"/>
            <w:tcBorders>
              <w:top w:val="nil"/>
              <w:left w:val="nil"/>
              <w:bottom w:val="nil"/>
              <w:right w:val="nil"/>
            </w:tcBorders>
            <w:shd w:val="clear" w:color="auto" w:fill="auto"/>
            <w:tcMar>
              <w:top w:w="15" w:type="dxa"/>
              <w:left w:w="73" w:type="dxa"/>
              <w:bottom w:w="0" w:type="dxa"/>
              <w:right w:w="73" w:type="dxa"/>
            </w:tcMar>
            <w:vAlign w:val="center"/>
            <w:hideMark/>
          </w:tcPr>
          <w:p w14:paraId="6B01C90D"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12.5×12.5×12.5</w:t>
            </w:r>
          </w:p>
        </w:tc>
        <w:tc>
          <w:tcPr>
            <w:tcW w:w="1293" w:type="dxa"/>
            <w:tcBorders>
              <w:top w:val="nil"/>
              <w:left w:val="nil"/>
              <w:bottom w:val="nil"/>
              <w:right w:val="nil"/>
            </w:tcBorders>
            <w:shd w:val="clear" w:color="auto" w:fill="auto"/>
            <w:tcMar>
              <w:top w:w="15" w:type="dxa"/>
              <w:left w:w="73" w:type="dxa"/>
              <w:bottom w:w="0" w:type="dxa"/>
              <w:right w:w="73" w:type="dxa"/>
            </w:tcMar>
            <w:vAlign w:val="center"/>
            <w:hideMark/>
          </w:tcPr>
          <w:p w14:paraId="3E8AE77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56BFC8EA"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604E0EE1"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2D9DB8AA"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5</w:t>
            </w:r>
          </w:p>
        </w:tc>
        <w:tc>
          <w:tcPr>
            <w:tcW w:w="1263"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16C20CF4"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57277</w:t>
            </w:r>
          </w:p>
        </w:tc>
        <w:tc>
          <w:tcPr>
            <w:tcW w:w="1080"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2D77B326"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163</w:t>
            </w:r>
          </w:p>
        </w:tc>
        <w:tc>
          <w:tcPr>
            <w:tcW w:w="990"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64208FB8"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173</w:t>
            </w:r>
          </w:p>
        </w:tc>
        <w:tc>
          <w:tcPr>
            <w:tcW w:w="1800"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50367AA8"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12.5×12.5×12.5</w:t>
            </w:r>
          </w:p>
        </w:tc>
        <w:tc>
          <w:tcPr>
            <w:tcW w:w="1293" w:type="dxa"/>
            <w:tcBorders>
              <w:top w:val="nil"/>
              <w:left w:val="nil"/>
              <w:bottom w:val="single" w:sz="8" w:space="0" w:color="000000"/>
              <w:right w:val="nil"/>
            </w:tcBorders>
            <w:shd w:val="clear" w:color="auto" w:fill="auto"/>
            <w:tcMar>
              <w:top w:w="15" w:type="dxa"/>
              <w:left w:w="73" w:type="dxa"/>
              <w:bottom w:w="0" w:type="dxa"/>
              <w:right w:w="73" w:type="dxa"/>
            </w:tcMar>
            <w:vAlign w:val="center"/>
            <w:hideMark/>
          </w:tcPr>
          <w:p w14:paraId="550C5FB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68E0D0F9" w14:textId="77777777" w:rsidTr="00166CEE">
        <w:trPr>
          <w:trHeight w:val="20"/>
        </w:trPr>
        <w:tc>
          <w:tcPr>
            <w:tcW w:w="1800" w:type="dxa"/>
            <w:vMerge w:val="restart"/>
            <w:tcBorders>
              <w:top w:val="single" w:sz="8" w:space="0" w:color="000000"/>
              <w:left w:val="nil"/>
              <w:bottom w:val="single" w:sz="8" w:space="0" w:color="000000"/>
              <w:right w:val="nil"/>
            </w:tcBorders>
            <w:shd w:val="clear" w:color="auto" w:fill="auto"/>
            <w:tcMar>
              <w:top w:w="15" w:type="dxa"/>
              <w:left w:w="73" w:type="dxa"/>
              <w:bottom w:w="0" w:type="dxa"/>
              <w:right w:w="73" w:type="dxa"/>
            </w:tcMar>
            <w:hideMark/>
          </w:tcPr>
          <w:p w14:paraId="168B9B04"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b/>
                <w:bCs/>
                <w:sz w:val="24"/>
                <w:szCs w:val="24"/>
                <w:lang w:val="en-SG"/>
              </w:rPr>
              <w:t>LSI-CoVA-016-RBD</w:t>
            </w:r>
          </w:p>
        </w:tc>
        <w:tc>
          <w:tcPr>
            <w:tcW w:w="1167"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04C6B269"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1</w:t>
            </w:r>
          </w:p>
        </w:tc>
        <w:tc>
          <w:tcPr>
            <w:tcW w:w="1263"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55B72456"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76917</w:t>
            </w:r>
          </w:p>
        </w:tc>
        <w:tc>
          <w:tcPr>
            <w:tcW w:w="108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6DF9C7F0"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218</w:t>
            </w:r>
          </w:p>
        </w:tc>
        <w:tc>
          <w:tcPr>
            <w:tcW w:w="99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22783415"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227</w:t>
            </w:r>
          </w:p>
        </w:tc>
        <w:tc>
          <w:tcPr>
            <w:tcW w:w="1800"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7872C0B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13.7×13.7×13.7</w:t>
            </w:r>
          </w:p>
        </w:tc>
        <w:tc>
          <w:tcPr>
            <w:tcW w:w="1293" w:type="dxa"/>
            <w:tcBorders>
              <w:top w:val="single" w:sz="8" w:space="0" w:color="000000"/>
              <w:left w:val="nil"/>
              <w:bottom w:val="nil"/>
              <w:right w:val="nil"/>
            </w:tcBorders>
            <w:shd w:val="clear" w:color="auto" w:fill="auto"/>
            <w:tcMar>
              <w:top w:w="15" w:type="dxa"/>
              <w:left w:w="73" w:type="dxa"/>
              <w:bottom w:w="0" w:type="dxa"/>
              <w:right w:w="73" w:type="dxa"/>
            </w:tcMar>
            <w:vAlign w:val="center"/>
            <w:hideMark/>
          </w:tcPr>
          <w:p w14:paraId="6557804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4C95F7CD"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13BDCE9B"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nil"/>
              <w:right w:val="nil"/>
            </w:tcBorders>
            <w:shd w:val="clear" w:color="auto" w:fill="auto"/>
            <w:tcMar>
              <w:top w:w="15" w:type="dxa"/>
              <w:left w:w="73" w:type="dxa"/>
              <w:bottom w:w="0" w:type="dxa"/>
              <w:right w:w="73" w:type="dxa"/>
            </w:tcMar>
            <w:vAlign w:val="center"/>
            <w:hideMark/>
          </w:tcPr>
          <w:p w14:paraId="73ABC43B"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2</w:t>
            </w:r>
          </w:p>
        </w:tc>
        <w:tc>
          <w:tcPr>
            <w:tcW w:w="1263" w:type="dxa"/>
            <w:tcBorders>
              <w:top w:val="nil"/>
              <w:left w:val="nil"/>
              <w:bottom w:val="nil"/>
              <w:right w:val="nil"/>
            </w:tcBorders>
            <w:shd w:val="clear" w:color="auto" w:fill="auto"/>
            <w:tcMar>
              <w:top w:w="12" w:type="dxa"/>
              <w:left w:w="12" w:type="dxa"/>
              <w:bottom w:w="0" w:type="dxa"/>
              <w:right w:w="12" w:type="dxa"/>
            </w:tcMar>
            <w:vAlign w:val="center"/>
            <w:hideMark/>
          </w:tcPr>
          <w:p w14:paraId="1F9406EB"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80876</w:t>
            </w:r>
          </w:p>
        </w:tc>
        <w:tc>
          <w:tcPr>
            <w:tcW w:w="1080" w:type="dxa"/>
            <w:tcBorders>
              <w:top w:val="nil"/>
              <w:left w:val="nil"/>
              <w:bottom w:val="nil"/>
              <w:right w:val="nil"/>
            </w:tcBorders>
            <w:shd w:val="clear" w:color="auto" w:fill="auto"/>
            <w:tcMar>
              <w:top w:w="15" w:type="dxa"/>
              <w:left w:w="73" w:type="dxa"/>
              <w:bottom w:w="0" w:type="dxa"/>
              <w:right w:w="73" w:type="dxa"/>
            </w:tcMar>
            <w:vAlign w:val="center"/>
            <w:hideMark/>
          </w:tcPr>
          <w:p w14:paraId="0CDA260A"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229</w:t>
            </w:r>
          </w:p>
        </w:tc>
        <w:tc>
          <w:tcPr>
            <w:tcW w:w="990" w:type="dxa"/>
            <w:tcBorders>
              <w:top w:val="nil"/>
              <w:left w:val="nil"/>
              <w:bottom w:val="nil"/>
              <w:right w:val="nil"/>
            </w:tcBorders>
            <w:shd w:val="clear" w:color="auto" w:fill="auto"/>
            <w:tcMar>
              <w:top w:w="15" w:type="dxa"/>
              <w:left w:w="73" w:type="dxa"/>
              <w:bottom w:w="0" w:type="dxa"/>
              <w:right w:w="73" w:type="dxa"/>
            </w:tcMar>
            <w:vAlign w:val="center"/>
            <w:hideMark/>
          </w:tcPr>
          <w:p w14:paraId="27F1F7BF"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238</w:t>
            </w:r>
          </w:p>
        </w:tc>
        <w:tc>
          <w:tcPr>
            <w:tcW w:w="1800" w:type="dxa"/>
            <w:tcBorders>
              <w:top w:val="nil"/>
              <w:left w:val="nil"/>
              <w:bottom w:val="nil"/>
              <w:right w:val="nil"/>
            </w:tcBorders>
            <w:shd w:val="clear" w:color="auto" w:fill="auto"/>
            <w:tcMar>
              <w:top w:w="15" w:type="dxa"/>
              <w:left w:w="73" w:type="dxa"/>
              <w:bottom w:w="0" w:type="dxa"/>
              <w:right w:w="73" w:type="dxa"/>
            </w:tcMar>
            <w:vAlign w:val="center"/>
            <w:hideMark/>
          </w:tcPr>
          <w:p w14:paraId="08BA1103"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13.9×13.9×13.9</w:t>
            </w:r>
          </w:p>
        </w:tc>
        <w:tc>
          <w:tcPr>
            <w:tcW w:w="1293" w:type="dxa"/>
            <w:tcBorders>
              <w:top w:val="nil"/>
              <w:left w:val="nil"/>
              <w:bottom w:val="nil"/>
              <w:right w:val="nil"/>
            </w:tcBorders>
            <w:shd w:val="clear" w:color="auto" w:fill="auto"/>
            <w:tcMar>
              <w:top w:w="15" w:type="dxa"/>
              <w:left w:w="73" w:type="dxa"/>
              <w:bottom w:w="0" w:type="dxa"/>
              <w:right w:w="73" w:type="dxa"/>
            </w:tcMar>
            <w:vAlign w:val="center"/>
            <w:hideMark/>
          </w:tcPr>
          <w:p w14:paraId="652B6386"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340CAC05"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3050516F"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nil"/>
              <w:right w:val="nil"/>
            </w:tcBorders>
            <w:shd w:val="clear" w:color="auto" w:fill="auto"/>
            <w:tcMar>
              <w:top w:w="15" w:type="dxa"/>
              <w:left w:w="73" w:type="dxa"/>
              <w:bottom w:w="0" w:type="dxa"/>
              <w:right w:w="73" w:type="dxa"/>
            </w:tcMar>
            <w:vAlign w:val="center"/>
            <w:hideMark/>
          </w:tcPr>
          <w:p w14:paraId="1450E0A0"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3</w:t>
            </w:r>
          </w:p>
        </w:tc>
        <w:tc>
          <w:tcPr>
            <w:tcW w:w="1263" w:type="dxa"/>
            <w:tcBorders>
              <w:top w:val="nil"/>
              <w:left w:val="nil"/>
              <w:bottom w:val="nil"/>
              <w:right w:val="nil"/>
            </w:tcBorders>
            <w:shd w:val="clear" w:color="auto" w:fill="auto"/>
            <w:tcMar>
              <w:top w:w="12" w:type="dxa"/>
              <w:left w:w="12" w:type="dxa"/>
              <w:bottom w:w="0" w:type="dxa"/>
              <w:right w:w="12" w:type="dxa"/>
            </w:tcMar>
            <w:vAlign w:val="center"/>
            <w:hideMark/>
          </w:tcPr>
          <w:p w14:paraId="7DC610AB"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82268</w:t>
            </w:r>
          </w:p>
        </w:tc>
        <w:tc>
          <w:tcPr>
            <w:tcW w:w="1080" w:type="dxa"/>
            <w:tcBorders>
              <w:top w:val="nil"/>
              <w:left w:val="nil"/>
              <w:bottom w:val="nil"/>
              <w:right w:val="nil"/>
            </w:tcBorders>
            <w:shd w:val="clear" w:color="auto" w:fill="auto"/>
            <w:tcMar>
              <w:top w:w="15" w:type="dxa"/>
              <w:left w:w="73" w:type="dxa"/>
              <w:bottom w:w="0" w:type="dxa"/>
              <w:right w:w="73" w:type="dxa"/>
            </w:tcMar>
            <w:vAlign w:val="center"/>
            <w:hideMark/>
          </w:tcPr>
          <w:p w14:paraId="327A7951"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234</w:t>
            </w:r>
          </w:p>
        </w:tc>
        <w:tc>
          <w:tcPr>
            <w:tcW w:w="990" w:type="dxa"/>
            <w:tcBorders>
              <w:top w:val="nil"/>
              <w:left w:val="nil"/>
              <w:bottom w:val="nil"/>
              <w:right w:val="nil"/>
            </w:tcBorders>
            <w:shd w:val="clear" w:color="auto" w:fill="auto"/>
            <w:tcMar>
              <w:top w:w="15" w:type="dxa"/>
              <w:left w:w="73" w:type="dxa"/>
              <w:bottom w:w="0" w:type="dxa"/>
              <w:right w:w="73" w:type="dxa"/>
            </w:tcMar>
            <w:vAlign w:val="center"/>
            <w:hideMark/>
          </w:tcPr>
          <w:p w14:paraId="1F8CE262"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243</w:t>
            </w:r>
          </w:p>
        </w:tc>
        <w:tc>
          <w:tcPr>
            <w:tcW w:w="1800" w:type="dxa"/>
            <w:tcBorders>
              <w:top w:val="nil"/>
              <w:left w:val="nil"/>
              <w:bottom w:val="nil"/>
              <w:right w:val="nil"/>
            </w:tcBorders>
            <w:shd w:val="clear" w:color="auto" w:fill="auto"/>
            <w:tcMar>
              <w:top w:w="15" w:type="dxa"/>
              <w:left w:w="73" w:type="dxa"/>
              <w:bottom w:w="0" w:type="dxa"/>
              <w:right w:w="73" w:type="dxa"/>
            </w:tcMar>
            <w:vAlign w:val="center"/>
            <w:hideMark/>
          </w:tcPr>
          <w:p w14:paraId="7AD587CA"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14×14×14</w:t>
            </w:r>
          </w:p>
        </w:tc>
        <w:tc>
          <w:tcPr>
            <w:tcW w:w="1293" w:type="dxa"/>
            <w:tcBorders>
              <w:top w:val="nil"/>
              <w:left w:val="nil"/>
              <w:bottom w:val="nil"/>
              <w:right w:val="nil"/>
            </w:tcBorders>
            <w:shd w:val="clear" w:color="auto" w:fill="auto"/>
            <w:tcMar>
              <w:top w:w="15" w:type="dxa"/>
              <w:left w:w="73" w:type="dxa"/>
              <w:bottom w:w="0" w:type="dxa"/>
              <w:right w:w="73" w:type="dxa"/>
            </w:tcMar>
            <w:vAlign w:val="center"/>
            <w:hideMark/>
          </w:tcPr>
          <w:p w14:paraId="6CC74771"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4389B602"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652FF9EE"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right w:val="nil"/>
            </w:tcBorders>
            <w:shd w:val="clear" w:color="auto" w:fill="auto"/>
            <w:tcMar>
              <w:top w:w="15" w:type="dxa"/>
              <w:left w:w="73" w:type="dxa"/>
              <w:bottom w:w="0" w:type="dxa"/>
              <w:right w:w="73" w:type="dxa"/>
            </w:tcMar>
            <w:vAlign w:val="center"/>
            <w:hideMark/>
          </w:tcPr>
          <w:p w14:paraId="7C940F8D" w14:textId="77777777" w:rsidR="00607745" w:rsidRPr="00BD6E7A" w:rsidRDefault="00607745" w:rsidP="00166CEE">
            <w:pPr>
              <w:spacing w:after="0" w:line="240" w:lineRule="auto"/>
              <w:jc w:val="both"/>
              <w:rPr>
                <w:rFonts w:ascii="Times New Roman" w:hAnsi="Times New Roman" w:cs="Times New Roman"/>
                <w:b/>
                <w:sz w:val="24"/>
                <w:szCs w:val="24"/>
              </w:rPr>
            </w:pPr>
            <w:r w:rsidRPr="00BD6E7A">
              <w:rPr>
                <w:rFonts w:ascii="Times New Roman" w:hAnsi="Times New Roman" w:cs="Times New Roman"/>
                <w:b/>
                <w:sz w:val="24"/>
                <w:szCs w:val="24"/>
                <w:lang w:val="en-SG"/>
              </w:rPr>
              <w:t>Model 4</w:t>
            </w:r>
          </w:p>
        </w:tc>
        <w:tc>
          <w:tcPr>
            <w:tcW w:w="1263" w:type="dxa"/>
            <w:tcBorders>
              <w:top w:val="nil"/>
              <w:left w:val="nil"/>
              <w:right w:val="nil"/>
            </w:tcBorders>
            <w:shd w:val="clear" w:color="auto" w:fill="auto"/>
            <w:tcMar>
              <w:top w:w="12" w:type="dxa"/>
              <w:left w:w="12" w:type="dxa"/>
              <w:bottom w:w="0" w:type="dxa"/>
              <w:right w:w="12" w:type="dxa"/>
            </w:tcMar>
            <w:vAlign w:val="center"/>
            <w:hideMark/>
          </w:tcPr>
          <w:p w14:paraId="57258A3C"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85898</w:t>
            </w:r>
          </w:p>
        </w:tc>
        <w:tc>
          <w:tcPr>
            <w:tcW w:w="1080" w:type="dxa"/>
            <w:tcBorders>
              <w:top w:val="nil"/>
              <w:left w:val="nil"/>
              <w:right w:val="nil"/>
            </w:tcBorders>
            <w:shd w:val="clear" w:color="auto" w:fill="auto"/>
            <w:tcMar>
              <w:top w:w="15" w:type="dxa"/>
              <w:left w:w="73" w:type="dxa"/>
              <w:bottom w:w="0" w:type="dxa"/>
              <w:right w:w="73" w:type="dxa"/>
            </w:tcMar>
            <w:vAlign w:val="center"/>
            <w:hideMark/>
          </w:tcPr>
          <w:p w14:paraId="5634FCEF"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245</w:t>
            </w:r>
          </w:p>
        </w:tc>
        <w:tc>
          <w:tcPr>
            <w:tcW w:w="990" w:type="dxa"/>
            <w:tcBorders>
              <w:top w:val="nil"/>
              <w:left w:val="nil"/>
              <w:right w:val="nil"/>
            </w:tcBorders>
            <w:shd w:val="clear" w:color="auto" w:fill="auto"/>
            <w:tcMar>
              <w:top w:w="15" w:type="dxa"/>
              <w:left w:w="73" w:type="dxa"/>
              <w:bottom w:w="0" w:type="dxa"/>
              <w:right w:w="73" w:type="dxa"/>
            </w:tcMar>
            <w:vAlign w:val="center"/>
            <w:hideMark/>
          </w:tcPr>
          <w:p w14:paraId="49D82E32" w14:textId="77777777" w:rsidR="00607745" w:rsidRPr="00BD6E7A" w:rsidRDefault="00607745" w:rsidP="00166CEE">
            <w:pPr>
              <w:spacing w:after="0" w:line="240" w:lineRule="auto"/>
              <w:jc w:val="center"/>
              <w:rPr>
                <w:rFonts w:ascii="Times New Roman" w:hAnsi="Times New Roman" w:cs="Times New Roman"/>
                <w:b/>
                <w:sz w:val="24"/>
                <w:szCs w:val="24"/>
              </w:rPr>
            </w:pPr>
            <w:r w:rsidRPr="00BD6E7A">
              <w:rPr>
                <w:rFonts w:ascii="Times New Roman" w:hAnsi="Times New Roman" w:cs="Times New Roman"/>
                <w:b/>
                <w:sz w:val="24"/>
                <w:szCs w:val="24"/>
                <w:lang w:val="en-SG"/>
              </w:rPr>
              <w:t>254</w:t>
            </w:r>
          </w:p>
        </w:tc>
        <w:tc>
          <w:tcPr>
            <w:tcW w:w="1800" w:type="dxa"/>
            <w:tcBorders>
              <w:top w:val="nil"/>
              <w:left w:val="nil"/>
              <w:right w:val="nil"/>
            </w:tcBorders>
            <w:shd w:val="clear" w:color="auto" w:fill="auto"/>
            <w:tcMar>
              <w:top w:w="15" w:type="dxa"/>
              <w:left w:w="73" w:type="dxa"/>
              <w:bottom w:w="0" w:type="dxa"/>
              <w:right w:w="73" w:type="dxa"/>
            </w:tcMar>
            <w:vAlign w:val="center"/>
            <w:hideMark/>
          </w:tcPr>
          <w:p w14:paraId="0571180C" w14:textId="77777777" w:rsidR="00607745" w:rsidRPr="00BD6E7A" w:rsidRDefault="00607745" w:rsidP="00166CEE">
            <w:pPr>
              <w:spacing w:after="0" w:line="240" w:lineRule="auto"/>
              <w:jc w:val="both"/>
              <w:rPr>
                <w:rFonts w:ascii="Times New Roman" w:hAnsi="Times New Roman" w:cs="Times New Roman"/>
                <w:b/>
                <w:sz w:val="24"/>
                <w:szCs w:val="24"/>
              </w:rPr>
            </w:pPr>
            <w:r w:rsidRPr="00BD6E7A">
              <w:rPr>
                <w:rFonts w:ascii="Times New Roman" w:hAnsi="Times New Roman" w:cs="Times New Roman"/>
                <w:b/>
                <w:sz w:val="24"/>
                <w:szCs w:val="24"/>
                <w:lang w:val="en-SG"/>
              </w:rPr>
              <w:t>14.2×14.2×14.2</w:t>
            </w:r>
          </w:p>
        </w:tc>
        <w:tc>
          <w:tcPr>
            <w:tcW w:w="1293" w:type="dxa"/>
            <w:tcBorders>
              <w:top w:val="nil"/>
              <w:left w:val="nil"/>
              <w:right w:val="nil"/>
            </w:tcBorders>
            <w:shd w:val="clear" w:color="auto" w:fill="auto"/>
            <w:tcMar>
              <w:top w:w="15" w:type="dxa"/>
              <w:left w:w="73" w:type="dxa"/>
              <w:bottom w:w="0" w:type="dxa"/>
              <w:right w:w="73" w:type="dxa"/>
            </w:tcMar>
            <w:vAlign w:val="center"/>
            <w:hideMark/>
          </w:tcPr>
          <w:p w14:paraId="5EB43CB4" w14:textId="77777777" w:rsidR="00607745" w:rsidRPr="00BD6E7A" w:rsidRDefault="00607745" w:rsidP="00166CEE">
            <w:pPr>
              <w:spacing w:after="0" w:line="240" w:lineRule="auto"/>
              <w:jc w:val="both"/>
              <w:rPr>
                <w:rFonts w:ascii="Times New Roman" w:hAnsi="Times New Roman" w:cs="Times New Roman"/>
                <w:b/>
                <w:sz w:val="24"/>
                <w:szCs w:val="24"/>
                <w:highlight w:val="yellow"/>
              </w:rPr>
            </w:pPr>
            <w:r w:rsidRPr="00BD6E7A">
              <w:rPr>
                <w:rFonts w:ascii="Times New Roman" w:hAnsi="Times New Roman" w:cs="Times New Roman"/>
                <w:b/>
                <w:sz w:val="24"/>
                <w:szCs w:val="24"/>
                <w:lang w:val="en-SG"/>
              </w:rPr>
              <w:t>200 × 3</w:t>
            </w:r>
          </w:p>
        </w:tc>
      </w:tr>
      <w:tr w:rsidR="00607745" w:rsidRPr="00BD6E7A" w14:paraId="74C59311" w14:textId="77777777" w:rsidTr="00166CEE">
        <w:trPr>
          <w:trHeight w:val="20"/>
        </w:trPr>
        <w:tc>
          <w:tcPr>
            <w:tcW w:w="1800" w:type="dxa"/>
            <w:vMerge/>
            <w:tcBorders>
              <w:top w:val="single" w:sz="8" w:space="0" w:color="000000"/>
              <w:left w:val="nil"/>
              <w:bottom w:val="single" w:sz="8" w:space="0" w:color="000000"/>
              <w:right w:val="nil"/>
            </w:tcBorders>
            <w:vAlign w:val="center"/>
            <w:hideMark/>
          </w:tcPr>
          <w:p w14:paraId="151844CB"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single" w:sz="4" w:space="0" w:color="auto"/>
              <w:right w:val="nil"/>
            </w:tcBorders>
            <w:shd w:val="clear" w:color="auto" w:fill="auto"/>
            <w:tcMar>
              <w:top w:w="15" w:type="dxa"/>
              <w:left w:w="73" w:type="dxa"/>
              <w:bottom w:w="0" w:type="dxa"/>
              <w:right w:w="73" w:type="dxa"/>
            </w:tcMar>
            <w:vAlign w:val="center"/>
            <w:hideMark/>
          </w:tcPr>
          <w:p w14:paraId="5F13DFF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Model 5</w:t>
            </w:r>
          </w:p>
        </w:tc>
        <w:tc>
          <w:tcPr>
            <w:tcW w:w="1263"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1883AD65"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85946</w:t>
            </w:r>
          </w:p>
        </w:tc>
        <w:tc>
          <w:tcPr>
            <w:tcW w:w="1080" w:type="dxa"/>
            <w:tcBorders>
              <w:top w:val="nil"/>
              <w:left w:val="nil"/>
              <w:bottom w:val="single" w:sz="4" w:space="0" w:color="auto"/>
              <w:right w:val="nil"/>
            </w:tcBorders>
            <w:shd w:val="clear" w:color="auto" w:fill="auto"/>
            <w:tcMar>
              <w:top w:w="15" w:type="dxa"/>
              <w:left w:w="73" w:type="dxa"/>
              <w:bottom w:w="0" w:type="dxa"/>
              <w:right w:w="73" w:type="dxa"/>
            </w:tcMar>
            <w:vAlign w:val="center"/>
            <w:hideMark/>
          </w:tcPr>
          <w:p w14:paraId="0E9FCB0B"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245</w:t>
            </w:r>
          </w:p>
        </w:tc>
        <w:tc>
          <w:tcPr>
            <w:tcW w:w="990" w:type="dxa"/>
            <w:tcBorders>
              <w:top w:val="nil"/>
              <w:left w:val="nil"/>
              <w:bottom w:val="single" w:sz="4" w:space="0" w:color="auto"/>
              <w:right w:val="nil"/>
            </w:tcBorders>
            <w:shd w:val="clear" w:color="auto" w:fill="auto"/>
            <w:tcMar>
              <w:top w:w="15" w:type="dxa"/>
              <w:left w:w="73" w:type="dxa"/>
              <w:bottom w:w="0" w:type="dxa"/>
              <w:right w:w="73" w:type="dxa"/>
            </w:tcMar>
            <w:vAlign w:val="center"/>
            <w:hideMark/>
          </w:tcPr>
          <w:p w14:paraId="233D2630" w14:textId="77777777" w:rsidR="00607745" w:rsidRPr="00BD6E7A" w:rsidRDefault="00607745" w:rsidP="00166CEE">
            <w:pPr>
              <w:spacing w:after="0" w:line="240" w:lineRule="auto"/>
              <w:jc w:val="center"/>
              <w:rPr>
                <w:rFonts w:ascii="Times New Roman" w:hAnsi="Times New Roman" w:cs="Times New Roman"/>
                <w:sz w:val="24"/>
                <w:szCs w:val="24"/>
              </w:rPr>
            </w:pPr>
            <w:r w:rsidRPr="00BD6E7A">
              <w:rPr>
                <w:rFonts w:ascii="Times New Roman" w:hAnsi="Times New Roman" w:cs="Times New Roman"/>
                <w:sz w:val="24"/>
                <w:szCs w:val="24"/>
                <w:lang w:val="en-SG"/>
              </w:rPr>
              <w:t>254</w:t>
            </w:r>
          </w:p>
        </w:tc>
        <w:tc>
          <w:tcPr>
            <w:tcW w:w="1800" w:type="dxa"/>
            <w:tcBorders>
              <w:top w:val="nil"/>
              <w:left w:val="nil"/>
              <w:bottom w:val="single" w:sz="4" w:space="0" w:color="auto"/>
              <w:right w:val="nil"/>
            </w:tcBorders>
            <w:shd w:val="clear" w:color="auto" w:fill="auto"/>
            <w:tcMar>
              <w:top w:w="15" w:type="dxa"/>
              <w:left w:w="73" w:type="dxa"/>
              <w:bottom w:w="0" w:type="dxa"/>
              <w:right w:w="73" w:type="dxa"/>
            </w:tcMar>
            <w:vAlign w:val="center"/>
            <w:hideMark/>
          </w:tcPr>
          <w:p w14:paraId="7BEEB3F5"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14.2×14.2×14.2</w:t>
            </w:r>
          </w:p>
        </w:tc>
        <w:tc>
          <w:tcPr>
            <w:tcW w:w="1293" w:type="dxa"/>
            <w:tcBorders>
              <w:top w:val="nil"/>
              <w:left w:val="nil"/>
              <w:bottom w:val="single" w:sz="4" w:space="0" w:color="auto"/>
              <w:right w:val="nil"/>
            </w:tcBorders>
            <w:shd w:val="clear" w:color="auto" w:fill="auto"/>
            <w:tcMar>
              <w:top w:w="15" w:type="dxa"/>
              <w:left w:w="73" w:type="dxa"/>
              <w:bottom w:w="0" w:type="dxa"/>
              <w:right w:w="73" w:type="dxa"/>
            </w:tcMar>
            <w:vAlign w:val="center"/>
            <w:hideMark/>
          </w:tcPr>
          <w:p w14:paraId="0F7ACADF" w14:textId="77777777" w:rsidR="00607745" w:rsidRPr="00BD6E7A" w:rsidRDefault="00607745" w:rsidP="00166CEE">
            <w:pPr>
              <w:spacing w:after="0" w:line="240" w:lineRule="auto"/>
              <w:jc w:val="both"/>
              <w:rPr>
                <w:rFonts w:ascii="Times New Roman" w:hAnsi="Times New Roman" w:cs="Times New Roman"/>
                <w:sz w:val="24"/>
                <w:szCs w:val="24"/>
              </w:rPr>
            </w:pPr>
            <w:r w:rsidRPr="00BD6E7A">
              <w:rPr>
                <w:rFonts w:ascii="Times New Roman" w:hAnsi="Times New Roman" w:cs="Times New Roman"/>
                <w:sz w:val="24"/>
                <w:szCs w:val="24"/>
                <w:lang w:val="en-SG"/>
              </w:rPr>
              <w:t>200</w:t>
            </w:r>
          </w:p>
        </w:tc>
      </w:tr>
      <w:tr w:rsidR="00607745" w:rsidRPr="00BD6E7A" w14:paraId="6E88D7F2" w14:textId="77777777" w:rsidTr="00166CEE">
        <w:trPr>
          <w:trHeight w:val="20"/>
        </w:trPr>
        <w:tc>
          <w:tcPr>
            <w:tcW w:w="1800" w:type="dxa"/>
            <w:tcBorders>
              <w:left w:val="nil"/>
              <w:right w:val="nil"/>
            </w:tcBorders>
            <w:vAlign w:val="center"/>
          </w:tcPr>
          <w:p w14:paraId="5AA7ED02" w14:textId="77777777" w:rsidR="00607745" w:rsidRPr="00BD6E7A" w:rsidRDefault="00607745" w:rsidP="00166CEE">
            <w:pPr>
              <w:spacing w:after="0" w:line="240" w:lineRule="auto"/>
              <w:jc w:val="both"/>
              <w:rPr>
                <w:rFonts w:ascii="Times New Roman" w:hAnsi="Times New Roman" w:cs="Times New Roman"/>
                <w:b/>
                <w:bCs/>
                <w:sz w:val="24"/>
                <w:szCs w:val="24"/>
              </w:rPr>
            </w:pPr>
            <w:r w:rsidRPr="00BD6E7A">
              <w:rPr>
                <w:rFonts w:ascii="Times New Roman" w:hAnsi="Times New Roman" w:cs="Times New Roman"/>
                <w:b/>
                <w:bCs/>
                <w:sz w:val="24"/>
                <w:szCs w:val="24"/>
              </w:rPr>
              <w:t>LSI-CoVA-017-NTD</w:t>
            </w:r>
          </w:p>
        </w:tc>
        <w:tc>
          <w:tcPr>
            <w:tcW w:w="1167" w:type="dxa"/>
            <w:tcBorders>
              <w:top w:val="single" w:sz="4" w:space="0" w:color="auto"/>
              <w:left w:val="nil"/>
              <w:right w:val="nil"/>
            </w:tcBorders>
            <w:shd w:val="clear" w:color="auto" w:fill="auto"/>
            <w:tcMar>
              <w:top w:w="15" w:type="dxa"/>
              <w:left w:w="73" w:type="dxa"/>
              <w:bottom w:w="0" w:type="dxa"/>
              <w:right w:w="73" w:type="dxa"/>
            </w:tcMar>
            <w:vAlign w:val="center"/>
          </w:tcPr>
          <w:p w14:paraId="773C4D0D"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Model 1</w:t>
            </w:r>
          </w:p>
        </w:tc>
        <w:tc>
          <w:tcPr>
            <w:tcW w:w="1263" w:type="dxa"/>
            <w:tcBorders>
              <w:top w:val="single" w:sz="4" w:space="0" w:color="auto"/>
              <w:left w:val="nil"/>
              <w:right w:val="nil"/>
            </w:tcBorders>
            <w:shd w:val="clear" w:color="auto" w:fill="auto"/>
            <w:tcMar>
              <w:top w:w="12" w:type="dxa"/>
              <w:left w:w="12" w:type="dxa"/>
              <w:bottom w:w="0" w:type="dxa"/>
              <w:right w:w="12" w:type="dxa"/>
            </w:tcMar>
            <w:vAlign w:val="center"/>
          </w:tcPr>
          <w:p w14:paraId="5F64D811"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129534</w:t>
            </w:r>
          </w:p>
        </w:tc>
        <w:tc>
          <w:tcPr>
            <w:tcW w:w="1080" w:type="dxa"/>
            <w:tcBorders>
              <w:top w:val="single" w:sz="4" w:space="0" w:color="auto"/>
              <w:left w:val="nil"/>
              <w:right w:val="nil"/>
            </w:tcBorders>
            <w:shd w:val="clear" w:color="auto" w:fill="auto"/>
            <w:tcMar>
              <w:top w:w="15" w:type="dxa"/>
              <w:left w:w="73" w:type="dxa"/>
              <w:bottom w:w="0" w:type="dxa"/>
              <w:right w:w="73" w:type="dxa"/>
            </w:tcMar>
            <w:vAlign w:val="center"/>
          </w:tcPr>
          <w:p w14:paraId="3AC1F731"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368</w:t>
            </w:r>
          </w:p>
        </w:tc>
        <w:tc>
          <w:tcPr>
            <w:tcW w:w="990" w:type="dxa"/>
            <w:tcBorders>
              <w:top w:val="single" w:sz="4" w:space="0" w:color="auto"/>
              <w:left w:val="nil"/>
              <w:right w:val="nil"/>
            </w:tcBorders>
            <w:shd w:val="clear" w:color="auto" w:fill="auto"/>
            <w:tcMar>
              <w:top w:w="15" w:type="dxa"/>
              <w:left w:w="73" w:type="dxa"/>
              <w:bottom w:w="0" w:type="dxa"/>
              <w:right w:w="73" w:type="dxa"/>
            </w:tcMar>
            <w:vAlign w:val="center"/>
          </w:tcPr>
          <w:p w14:paraId="3E34E5AC"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372</w:t>
            </w:r>
          </w:p>
        </w:tc>
        <w:tc>
          <w:tcPr>
            <w:tcW w:w="1800" w:type="dxa"/>
            <w:tcBorders>
              <w:top w:val="single" w:sz="4" w:space="0" w:color="auto"/>
              <w:left w:val="nil"/>
              <w:right w:val="nil"/>
            </w:tcBorders>
            <w:shd w:val="clear" w:color="auto" w:fill="auto"/>
            <w:tcMar>
              <w:top w:w="15" w:type="dxa"/>
              <w:left w:w="73" w:type="dxa"/>
              <w:bottom w:w="0" w:type="dxa"/>
              <w:right w:w="73" w:type="dxa"/>
            </w:tcMar>
            <w:vAlign w:val="center"/>
          </w:tcPr>
          <w:p w14:paraId="0E5BCD48"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16.2×16.2×16.2</w:t>
            </w:r>
          </w:p>
        </w:tc>
        <w:tc>
          <w:tcPr>
            <w:tcW w:w="1293" w:type="dxa"/>
            <w:tcBorders>
              <w:top w:val="single" w:sz="4" w:space="0" w:color="auto"/>
              <w:left w:val="nil"/>
              <w:right w:val="nil"/>
            </w:tcBorders>
            <w:shd w:val="clear" w:color="auto" w:fill="auto"/>
            <w:tcMar>
              <w:top w:w="15" w:type="dxa"/>
              <w:left w:w="73" w:type="dxa"/>
              <w:bottom w:w="0" w:type="dxa"/>
              <w:right w:w="73" w:type="dxa"/>
            </w:tcMar>
            <w:vAlign w:val="center"/>
          </w:tcPr>
          <w:p w14:paraId="72DEF5CE"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200</w:t>
            </w:r>
          </w:p>
        </w:tc>
      </w:tr>
      <w:tr w:rsidR="00607745" w:rsidRPr="00BD6E7A" w14:paraId="41D7ACCA" w14:textId="77777777" w:rsidTr="00166CEE">
        <w:trPr>
          <w:trHeight w:val="20"/>
        </w:trPr>
        <w:tc>
          <w:tcPr>
            <w:tcW w:w="1800" w:type="dxa"/>
            <w:tcBorders>
              <w:left w:val="nil"/>
              <w:right w:val="nil"/>
            </w:tcBorders>
            <w:vAlign w:val="center"/>
          </w:tcPr>
          <w:p w14:paraId="12D13F5A"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right w:val="nil"/>
            </w:tcBorders>
            <w:shd w:val="clear" w:color="auto" w:fill="auto"/>
            <w:tcMar>
              <w:top w:w="15" w:type="dxa"/>
              <w:left w:w="73" w:type="dxa"/>
              <w:bottom w:w="0" w:type="dxa"/>
              <w:right w:w="73" w:type="dxa"/>
            </w:tcMar>
            <w:vAlign w:val="center"/>
          </w:tcPr>
          <w:p w14:paraId="00780A7C"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Model 2</w:t>
            </w:r>
          </w:p>
        </w:tc>
        <w:tc>
          <w:tcPr>
            <w:tcW w:w="1263" w:type="dxa"/>
            <w:tcBorders>
              <w:top w:val="nil"/>
              <w:left w:val="nil"/>
              <w:right w:val="nil"/>
            </w:tcBorders>
            <w:shd w:val="clear" w:color="auto" w:fill="auto"/>
            <w:tcMar>
              <w:top w:w="12" w:type="dxa"/>
              <w:left w:w="12" w:type="dxa"/>
              <w:bottom w:w="0" w:type="dxa"/>
              <w:right w:w="12" w:type="dxa"/>
            </w:tcMar>
            <w:vAlign w:val="center"/>
          </w:tcPr>
          <w:p w14:paraId="1836DFA9"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110527</w:t>
            </w:r>
          </w:p>
        </w:tc>
        <w:tc>
          <w:tcPr>
            <w:tcW w:w="1080" w:type="dxa"/>
            <w:tcBorders>
              <w:top w:val="nil"/>
              <w:left w:val="nil"/>
              <w:right w:val="nil"/>
            </w:tcBorders>
            <w:shd w:val="clear" w:color="auto" w:fill="auto"/>
            <w:tcMar>
              <w:top w:w="15" w:type="dxa"/>
              <w:left w:w="73" w:type="dxa"/>
              <w:bottom w:w="0" w:type="dxa"/>
              <w:right w:w="73" w:type="dxa"/>
            </w:tcMar>
            <w:vAlign w:val="center"/>
          </w:tcPr>
          <w:p w14:paraId="0C2F1B1C"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314</w:t>
            </w:r>
          </w:p>
        </w:tc>
        <w:tc>
          <w:tcPr>
            <w:tcW w:w="990" w:type="dxa"/>
            <w:tcBorders>
              <w:top w:val="nil"/>
              <w:left w:val="nil"/>
              <w:right w:val="nil"/>
            </w:tcBorders>
            <w:shd w:val="clear" w:color="auto" w:fill="auto"/>
            <w:tcMar>
              <w:top w:w="15" w:type="dxa"/>
              <w:left w:w="73" w:type="dxa"/>
              <w:bottom w:w="0" w:type="dxa"/>
              <w:right w:w="73" w:type="dxa"/>
            </w:tcMar>
            <w:vAlign w:val="center"/>
          </w:tcPr>
          <w:p w14:paraId="062FAF72"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318</w:t>
            </w:r>
          </w:p>
        </w:tc>
        <w:tc>
          <w:tcPr>
            <w:tcW w:w="1800" w:type="dxa"/>
            <w:tcBorders>
              <w:top w:val="nil"/>
              <w:left w:val="nil"/>
              <w:right w:val="nil"/>
            </w:tcBorders>
            <w:shd w:val="clear" w:color="auto" w:fill="auto"/>
            <w:tcMar>
              <w:top w:w="15" w:type="dxa"/>
              <w:left w:w="73" w:type="dxa"/>
              <w:bottom w:w="0" w:type="dxa"/>
              <w:right w:w="73" w:type="dxa"/>
            </w:tcMar>
            <w:vAlign w:val="center"/>
          </w:tcPr>
          <w:p w14:paraId="6E6A4EF6"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15.4×15.4×15.4</w:t>
            </w:r>
          </w:p>
        </w:tc>
        <w:tc>
          <w:tcPr>
            <w:tcW w:w="1293" w:type="dxa"/>
            <w:tcBorders>
              <w:top w:val="nil"/>
              <w:left w:val="nil"/>
              <w:right w:val="nil"/>
            </w:tcBorders>
            <w:shd w:val="clear" w:color="auto" w:fill="auto"/>
            <w:tcMar>
              <w:top w:w="15" w:type="dxa"/>
              <w:left w:w="73" w:type="dxa"/>
              <w:bottom w:w="0" w:type="dxa"/>
              <w:right w:w="73" w:type="dxa"/>
            </w:tcMar>
            <w:vAlign w:val="center"/>
          </w:tcPr>
          <w:p w14:paraId="7F6431CE"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200</w:t>
            </w:r>
          </w:p>
        </w:tc>
      </w:tr>
      <w:tr w:rsidR="00607745" w:rsidRPr="00BD6E7A" w14:paraId="1A99AE06" w14:textId="77777777" w:rsidTr="00166CEE">
        <w:trPr>
          <w:trHeight w:val="20"/>
        </w:trPr>
        <w:tc>
          <w:tcPr>
            <w:tcW w:w="1800" w:type="dxa"/>
            <w:tcBorders>
              <w:left w:val="nil"/>
              <w:right w:val="nil"/>
            </w:tcBorders>
            <w:vAlign w:val="center"/>
          </w:tcPr>
          <w:p w14:paraId="0A0C8C17"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right w:val="nil"/>
            </w:tcBorders>
            <w:shd w:val="clear" w:color="auto" w:fill="auto"/>
            <w:tcMar>
              <w:top w:w="15" w:type="dxa"/>
              <w:left w:w="73" w:type="dxa"/>
              <w:bottom w:w="0" w:type="dxa"/>
              <w:right w:w="73" w:type="dxa"/>
            </w:tcMar>
            <w:vAlign w:val="center"/>
          </w:tcPr>
          <w:p w14:paraId="1E670581" w14:textId="77777777" w:rsidR="00607745" w:rsidRPr="00BD6E7A" w:rsidRDefault="00607745" w:rsidP="00166CEE">
            <w:pPr>
              <w:spacing w:after="0" w:line="240" w:lineRule="auto"/>
              <w:jc w:val="both"/>
              <w:rPr>
                <w:rFonts w:ascii="Times New Roman" w:hAnsi="Times New Roman" w:cs="Times New Roman"/>
                <w:b/>
                <w:sz w:val="24"/>
                <w:szCs w:val="24"/>
                <w:lang w:val="en-SG"/>
              </w:rPr>
            </w:pPr>
            <w:r w:rsidRPr="00BD6E7A">
              <w:rPr>
                <w:rFonts w:ascii="Times New Roman" w:hAnsi="Times New Roman" w:cs="Times New Roman"/>
                <w:b/>
                <w:sz w:val="24"/>
                <w:szCs w:val="24"/>
                <w:lang w:val="en-SG"/>
              </w:rPr>
              <w:t>Model 3</w:t>
            </w:r>
          </w:p>
        </w:tc>
        <w:tc>
          <w:tcPr>
            <w:tcW w:w="1263" w:type="dxa"/>
            <w:tcBorders>
              <w:top w:val="nil"/>
              <w:left w:val="nil"/>
              <w:right w:val="nil"/>
            </w:tcBorders>
            <w:shd w:val="clear" w:color="auto" w:fill="auto"/>
            <w:tcMar>
              <w:top w:w="12" w:type="dxa"/>
              <w:left w:w="12" w:type="dxa"/>
              <w:bottom w:w="0" w:type="dxa"/>
              <w:right w:w="12" w:type="dxa"/>
            </w:tcMar>
            <w:vAlign w:val="center"/>
          </w:tcPr>
          <w:p w14:paraId="714AF3B6" w14:textId="77777777" w:rsidR="00607745" w:rsidRPr="00BD6E7A" w:rsidRDefault="00607745" w:rsidP="00166CEE">
            <w:pPr>
              <w:spacing w:after="0" w:line="240" w:lineRule="auto"/>
              <w:jc w:val="center"/>
              <w:rPr>
                <w:rFonts w:ascii="Times New Roman" w:hAnsi="Times New Roman" w:cs="Times New Roman"/>
                <w:b/>
                <w:sz w:val="24"/>
                <w:szCs w:val="24"/>
                <w:lang w:val="en-SG"/>
              </w:rPr>
            </w:pPr>
            <w:r w:rsidRPr="00BD6E7A">
              <w:rPr>
                <w:rFonts w:ascii="Times New Roman" w:hAnsi="Times New Roman" w:cs="Times New Roman"/>
                <w:b/>
                <w:sz w:val="24"/>
                <w:szCs w:val="24"/>
                <w:lang w:val="en-SG"/>
              </w:rPr>
              <w:t>85427</w:t>
            </w:r>
          </w:p>
        </w:tc>
        <w:tc>
          <w:tcPr>
            <w:tcW w:w="1080" w:type="dxa"/>
            <w:tcBorders>
              <w:top w:val="nil"/>
              <w:left w:val="nil"/>
              <w:right w:val="nil"/>
            </w:tcBorders>
            <w:shd w:val="clear" w:color="auto" w:fill="auto"/>
            <w:tcMar>
              <w:top w:w="15" w:type="dxa"/>
              <w:left w:w="73" w:type="dxa"/>
              <w:bottom w:w="0" w:type="dxa"/>
              <w:right w:w="73" w:type="dxa"/>
            </w:tcMar>
            <w:vAlign w:val="center"/>
          </w:tcPr>
          <w:p w14:paraId="637482C1" w14:textId="77777777" w:rsidR="00607745" w:rsidRPr="00BD6E7A" w:rsidRDefault="00607745" w:rsidP="00166CEE">
            <w:pPr>
              <w:spacing w:after="0" w:line="240" w:lineRule="auto"/>
              <w:jc w:val="center"/>
              <w:rPr>
                <w:rFonts w:ascii="Times New Roman" w:hAnsi="Times New Roman" w:cs="Times New Roman"/>
                <w:b/>
                <w:sz w:val="24"/>
                <w:szCs w:val="24"/>
                <w:lang w:val="en-SG"/>
              </w:rPr>
            </w:pPr>
            <w:r w:rsidRPr="00BD6E7A">
              <w:rPr>
                <w:rFonts w:ascii="Times New Roman" w:hAnsi="Times New Roman" w:cs="Times New Roman"/>
                <w:b/>
                <w:sz w:val="24"/>
                <w:szCs w:val="24"/>
                <w:lang w:val="en-SG"/>
              </w:rPr>
              <w:t>243</w:t>
            </w:r>
          </w:p>
        </w:tc>
        <w:tc>
          <w:tcPr>
            <w:tcW w:w="990" w:type="dxa"/>
            <w:tcBorders>
              <w:top w:val="nil"/>
              <w:left w:val="nil"/>
              <w:right w:val="nil"/>
            </w:tcBorders>
            <w:shd w:val="clear" w:color="auto" w:fill="auto"/>
            <w:tcMar>
              <w:top w:w="15" w:type="dxa"/>
              <w:left w:w="73" w:type="dxa"/>
              <w:bottom w:w="0" w:type="dxa"/>
              <w:right w:w="73" w:type="dxa"/>
            </w:tcMar>
            <w:vAlign w:val="center"/>
          </w:tcPr>
          <w:p w14:paraId="07C906D9" w14:textId="77777777" w:rsidR="00607745" w:rsidRPr="00BD6E7A" w:rsidRDefault="00607745" w:rsidP="00166CEE">
            <w:pPr>
              <w:spacing w:after="0" w:line="240" w:lineRule="auto"/>
              <w:jc w:val="center"/>
              <w:rPr>
                <w:rFonts w:ascii="Times New Roman" w:hAnsi="Times New Roman" w:cs="Times New Roman"/>
                <w:b/>
                <w:sz w:val="24"/>
                <w:szCs w:val="24"/>
                <w:lang w:val="en-SG"/>
              </w:rPr>
            </w:pPr>
            <w:r w:rsidRPr="00BD6E7A">
              <w:rPr>
                <w:rFonts w:ascii="Times New Roman" w:hAnsi="Times New Roman" w:cs="Times New Roman"/>
                <w:b/>
                <w:sz w:val="24"/>
                <w:szCs w:val="24"/>
                <w:lang w:val="en-SG"/>
              </w:rPr>
              <w:t>247</w:t>
            </w:r>
          </w:p>
        </w:tc>
        <w:tc>
          <w:tcPr>
            <w:tcW w:w="1800" w:type="dxa"/>
            <w:tcBorders>
              <w:top w:val="nil"/>
              <w:left w:val="nil"/>
              <w:right w:val="nil"/>
            </w:tcBorders>
            <w:shd w:val="clear" w:color="auto" w:fill="auto"/>
            <w:tcMar>
              <w:top w:w="15" w:type="dxa"/>
              <w:left w:w="73" w:type="dxa"/>
              <w:bottom w:w="0" w:type="dxa"/>
              <w:right w:w="73" w:type="dxa"/>
            </w:tcMar>
            <w:vAlign w:val="center"/>
          </w:tcPr>
          <w:p w14:paraId="4618796A" w14:textId="77777777" w:rsidR="00607745" w:rsidRPr="00BD6E7A" w:rsidRDefault="00607745" w:rsidP="00166CEE">
            <w:pPr>
              <w:spacing w:after="0" w:line="240" w:lineRule="auto"/>
              <w:jc w:val="both"/>
              <w:rPr>
                <w:rFonts w:ascii="Times New Roman" w:hAnsi="Times New Roman" w:cs="Times New Roman"/>
                <w:b/>
                <w:sz w:val="24"/>
                <w:szCs w:val="24"/>
                <w:lang w:val="en-SG"/>
              </w:rPr>
            </w:pPr>
            <w:r w:rsidRPr="00BD6E7A">
              <w:rPr>
                <w:rFonts w:ascii="Times New Roman" w:hAnsi="Times New Roman" w:cs="Times New Roman"/>
                <w:b/>
                <w:sz w:val="24"/>
                <w:szCs w:val="24"/>
                <w:lang w:val="en-SG"/>
              </w:rPr>
              <w:t>14.2×14.2×14.2</w:t>
            </w:r>
          </w:p>
        </w:tc>
        <w:tc>
          <w:tcPr>
            <w:tcW w:w="1293" w:type="dxa"/>
            <w:tcBorders>
              <w:top w:val="nil"/>
              <w:left w:val="nil"/>
              <w:right w:val="nil"/>
            </w:tcBorders>
            <w:shd w:val="clear" w:color="auto" w:fill="auto"/>
            <w:tcMar>
              <w:top w:w="15" w:type="dxa"/>
              <w:left w:w="73" w:type="dxa"/>
              <w:bottom w:w="0" w:type="dxa"/>
              <w:right w:w="73" w:type="dxa"/>
            </w:tcMar>
            <w:vAlign w:val="center"/>
          </w:tcPr>
          <w:p w14:paraId="33F6B565" w14:textId="77777777" w:rsidR="00607745" w:rsidRPr="00BD6E7A" w:rsidRDefault="00607745" w:rsidP="00166CEE">
            <w:pPr>
              <w:spacing w:after="0" w:line="240" w:lineRule="auto"/>
              <w:jc w:val="both"/>
              <w:rPr>
                <w:rFonts w:ascii="Times New Roman" w:hAnsi="Times New Roman" w:cs="Times New Roman"/>
                <w:b/>
                <w:sz w:val="24"/>
                <w:szCs w:val="24"/>
                <w:lang w:val="en-SG"/>
              </w:rPr>
            </w:pPr>
            <w:r w:rsidRPr="00BD6E7A">
              <w:rPr>
                <w:rFonts w:ascii="Times New Roman" w:hAnsi="Times New Roman" w:cs="Times New Roman"/>
                <w:b/>
                <w:sz w:val="24"/>
                <w:szCs w:val="24"/>
                <w:lang w:val="en-SG"/>
              </w:rPr>
              <w:t>200 × 3</w:t>
            </w:r>
          </w:p>
        </w:tc>
      </w:tr>
      <w:tr w:rsidR="00607745" w:rsidRPr="00BD6E7A" w14:paraId="09CFE6CF" w14:textId="77777777" w:rsidTr="00166CEE">
        <w:trPr>
          <w:trHeight w:val="20"/>
        </w:trPr>
        <w:tc>
          <w:tcPr>
            <w:tcW w:w="1800" w:type="dxa"/>
            <w:tcBorders>
              <w:left w:val="nil"/>
              <w:right w:val="nil"/>
            </w:tcBorders>
            <w:vAlign w:val="center"/>
          </w:tcPr>
          <w:p w14:paraId="14B5D6DA"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left w:val="nil"/>
              <w:bottom w:val="nil"/>
              <w:right w:val="nil"/>
            </w:tcBorders>
            <w:shd w:val="clear" w:color="auto" w:fill="auto"/>
            <w:tcMar>
              <w:top w:w="15" w:type="dxa"/>
              <w:left w:w="73" w:type="dxa"/>
              <w:bottom w:w="0" w:type="dxa"/>
              <w:right w:w="73" w:type="dxa"/>
            </w:tcMar>
            <w:vAlign w:val="center"/>
          </w:tcPr>
          <w:p w14:paraId="1F00254A"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Model 4</w:t>
            </w:r>
          </w:p>
        </w:tc>
        <w:tc>
          <w:tcPr>
            <w:tcW w:w="1263" w:type="dxa"/>
            <w:tcBorders>
              <w:left w:val="nil"/>
              <w:bottom w:val="nil"/>
              <w:right w:val="nil"/>
            </w:tcBorders>
            <w:shd w:val="clear" w:color="auto" w:fill="auto"/>
            <w:tcMar>
              <w:top w:w="12" w:type="dxa"/>
              <w:left w:w="12" w:type="dxa"/>
              <w:bottom w:w="0" w:type="dxa"/>
              <w:right w:w="12" w:type="dxa"/>
            </w:tcMar>
            <w:vAlign w:val="center"/>
          </w:tcPr>
          <w:p w14:paraId="63A35548"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115354</w:t>
            </w:r>
          </w:p>
        </w:tc>
        <w:tc>
          <w:tcPr>
            <w:tcW w:w="1080" w:type="dxa"/>
            <w:tcBorders>
              <w:left w:val="nil"/>
              <w:bottom w:val="nil"/>
              <w:right w:val="nil"/>
            </w:tcBorders>
            <w:shd w:val="clear" w:color="auto" w:fill="auto"/>
            <w:tcMar>
              <w:top w:w="15" w:type="dxa"/>
              <w:left w:w="73" w:type="dxa"/>
              <w:bottom w:w="0" w:type="dxa"/>
              <w:right w:w="73" w:type="dxa"/>
            </w:tcMar>
            <w:vAlign w:val="center"/>
          </w:tcPr>
          <w:p w14:paraId="0C0B9D5A"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327</w:t>
            </w:r>
          </w:p>
        </w:tc>
        <w:tc>
          <w:tcPr>
            <w:tcW w:w="990" w:type="dxa"/>
            <w:tcBorders>
              <w:left w:val="nil"/>
              <w:bottom w:val="nil"/>
              <w:right w:val="nil"/>
            </w:tcBorders>
            <w:shd w:val="clear" w:color="auto" w:fill="auto"/>
            <w:tcMar>
              <w:top w:w="15" w:type="dxa"/>
              <w:left w:w="73" w:type="dxa"/>
              <w:bottom w:w="0" w:type="dxa"/>
              <w:right w:w="73" w:type="dxa"/>
            </w:tcMar>
            <w:vAlign w:val="center"/>
          </w:tcPr>
          <w:p w14:paraId="34A03247"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331</w:t>
            </w:r>
          </w:p>
        </w:tc>
        <w:tc>
          <w:tcPr>
            <w:tcW w:w="1800" w:type="dxa"/>
            <w:tcBorders>
              <w:left w:val="nil"/>
              <w:bottom w:val="nil"/>
              <w:right w:val="nil"/>
            </w:tcBorders>
            <w:shd w:val="clear" w:color="auto" w:fill="auto"/>
            <w:tcMar>
              <w:top w:w="15" w:type="dxa"/>
              <w:left w:w="73" w:type="dxa"/>
              <w:bottom w:w="0" w:type="dxa"/>
              <w:right w:w="73" w:type="dxa"/>
            </w:tcMar>
            <w:vAlign w:val="center"/>
          </w:tcPr>
          <w:p w14:paraId="00B5AA8F"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15.6×15.6×15.6</w:t>
            </w:r>
          </w:p>
        </w:tc>
        <w:tc>
          <w:tcPr>
            <w:tcW w:w="1293" w:type="dxa"/>
            <w:tcBorders>
              <w:left w:val="nil"/>
              <w:bottom w:val="nil"/>
              <w:right w:val="nil"/>
            </w:tcBorders>
            <w:shd w:val="clear" w:color="auto" w:fill="auto"/>
            <w:tcMar>
              <w:top w:w="15" w:type="dxa"/>
              <w:left w:w="73" w:type="dxa"/>
              <w:bottom w:w="0" w:type="dxa"/>
              <w:right w:w="73" w:type="dxa"/>
            </w:tcMar>
            <w:vAlign w:val="center"/>
          </w:tcPr>
          <w:p w14:paraId="545CDE7B"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200</w:t>
            </w:r>
          </w:p>
        </w:tc>
      </w:tr>
      <w:tr w:rsidR="00607745" w:rsidRPr="00BD6E7A" w14:paraId="43F10AF6" w14:textId="77777777" w:rsidTr="00166CEE">
        <w:trPr>
          <w:trHeight w:val="20"/>
        </w:trPr>
        <w:tc>
          <w:tcPr>
            <w:tcW w:w="1800" w:type="dxa"/>
            <w:tcBorders>
              <w:left w:val="nil"/>
              <w:bottom w:val="single" w:sz="8" w:space="0" w:color="000000"/>
              <w:right w:val="nil"/>
            </w:tcBorders>
            <w:vAlign w:val="center"/>
          </w:tcPr>
          <w:p w14:paraId="07D65524" w14:textId="77777777" w:rsidR="00607745" w:rsidRPr="00BD6E7A" w:rsidRDefault="00607745" w:rsidP="00166CEE">
            <w:pPr>
              <w:spacing w:after="0" w:line="240" w:lineRule="auto"/>
              <w:jc w:val="both"/>
              <w:rPr>
                <w:rFonts w:ascii="Times New Roman" w:hAnsi="Times New Roman" w:cs="Times New Roman"/>
                <w:sz w:val="24"/>
                <w:szCs w:val="24"/>
              </w:rPr>
            </w:pPr>
          </w:p>
        </w:tc>
        <w:tc>
          <w:tcPr>
            <w:tcW w:w="1167" w:type="dxa"/>
            <w:tcBorders>
              <w:top w:val="nil"/>
              <w:left w:val="nil"/>
              <w:bottom w:val="single" w:sz="8" w:space="0" w:color="000000"/>
              <w:right w:val="nil"/>
            </w:tcBorders>
            <w:shd w:val="clear" w:color="auto" w:fill="auto"/>
            <w:tcMar>
              <w:top w:w="15" w:type="dxa"/>
              <w:left w:w="73" w:type="dxa"/>
              <w:bottom w:w="0" w:type="dxa"/>
              <w:right w:w="73" w:type="dxa"/>
            </w:tcMar>
            <w:vAlign w:val="center"/>
          </w:tcPr>
          <w:p w14:paraId="448CF38F"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Model 5</w:t>
            </w:r>
          </w:p>
        </w:tc>
        <w:tc>
          <w:tcPr>
            <w:tcW w:w="1263" w:type="dxa"/>
            <w:tcBorders>
              <w:top w:val="nil"/>
              <w:left w:val="nil"/>
              <w:bottom w:val="single" w:sz="8" w:space="0" w:color="000000"/>
              <w:right w:val="nil"/>
            </w:tcBorders>
            <w:shd w:val="clear" w:color="auto" w:fill="auto"/>
            <w:tcMar>
              <w:top w:w="12" w:type="dxa"/>
              <w:left w:w="12" w:type="dxa"/>
              <w:bottom w:w="0" w:type="dxa"/>
              <w:right w:w="12" w:type="dxa"/>
            </w:tcMar>
            <w:vAlign w:val="center"/>
          </w:tcPr>
          <w:p w14:paraId="6E68989A"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78027</w:t>
            </w:r>
          </w:p>
        </w:tc>
        <w:tc>
          <w:tcPr>
            <w:tcW w:w="1080" w:type="dxa"/>
            <w:tcBorders>
              <w:top w:val="nil"/>
              <w:left w:val="nil"/>
              <w:bottom w:val="single" w:sz="8" w:space="0" w:color="000000"/>
              <w:right w:val="nil"/>
            </w:tcBorders>
            <w:shd w:val="clear" w:color="auto" w:fill="auto"/>
            <w:tcMar>
              <w:top w:w="15" w:type="dxa"/>
              <w:left w:w="73" w:type="dxa"/>
              <w:bottom w:w="0" w:type="dxa"/>
              <w:right w:w="73" w:type="dxa"/>
            </w:tcMar>
            <w:vAlign w:val="center"/>
          </w:tcPr>
          <w:p w14:paraId="3DB33C1D"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222</w:t>
            </w:r>
          </w:p>
        </w:tc>
        <w:tc>
          <w:tcPr>
            <w:tcW w:w="990" w:type="dxa"/>
            <w:tcBorders>
              <w:top w:val="nil"/>
              <w:left w:val="nil"/>
              <w:bottom w:val="single" w:sz="8" w:space="0" w:color="000000"/>
              <w:right w:val="nil"/>
            </w:tcBorders>
            <w:shd w:val="clear" w:color="auto" w:fill="auto"/>
            <w:tcMar>
              <w:top w:w="15" w:type="dxa"/>
              <w:left w:w="73" w:type="dxa"/>
              <w:bottom w:w="0" w:type="dxa"/>
              <w:right w:w="73" w:type="dxa"/>
            </w:tcMar>
            <w:vAlign w:val="center"/>
          </w:tcPr>
          <w:p w14:paraId="2015FB3B" w14:textId="77777777" w:rsidR="00607745" w:rsidRPr="00BD6E7A" w:rsidRDefault="00607745" w:rsidP="00166CEE">
            <w:pPr>
              <w:spacing w:after="0" w:line="240" w:lineRule="auto"/>
              <w:jc w:val="center"/>
              <w:rPr>
                <w:rFonts w:ascii="Times New Roman" w:hAnsi="Times New Roman" w:cs="Times New Roman"/>
                <w:sz w:val="24"/>
                <w:szCs w:val="24"/>
                <w:lang w:val="en-SG"/>
              </w:rPr>
            </w:pPr>
            <w:r w:rsidRPr="00BD6E7A">
              <w:rPr>
                <w:rFonts w:ascii="Times New Roman" w:hAnsi="Times New Roman" w:cs="Times New Roman"/>
                <w:sz w:val="24"/>
                <w:szCs w:val="24"/>
                <w:lang w:val="en-SG"/>
              </w:rPr>
              <w:t>226</w:t>
            </w:r>
          </w:p>
        </w:tc>
        <w:tc>
          <w:tcPr>
            <w:tcW w:w="1800" w:type="dxa"/>
            <w:tcBorders>
              <w:top w:val="nil"/>
              <w:left w:val="nil"/>
              <w:bottom w:val="single" w:sz="8" w:space="0" w:color="000000"/>
              <w:right w:val="nil"/>
            </w:tcBorders>
            <w:shd w:val="clear" w:color="auto" w:fill="auto"/>
            <w:tcMar>
              <w:top w:w="15" w:type="dxa"/>
              <w:left w:w="73" w:type="dxa"/>
              <w:bottom w:w="0" w:type="dxa"/>
              <w:right w:w="73" w:type="dxa"/>
            </w:tcMar>
            <w:vAlign w:val="center"/>
          </w:tcPr>
          <w:p w14:paraId="0653BFFB"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13.8×13.8×13.8</w:t>
            </w:r>
          </w:p>
        </w:tc>
        <w:tc>
          <w:tcPr>
            <w:tcW w:w="1293" w:type="dxa"/>
            <w:tcBorders>
              <w:top w:val="nil"/>
              <w:left w:val="nil"/>
              <w:bottom w:val="single" w:sz="8" w:space="0" w:color="000000"/>
              <w:right w:val="nil"/>
            </w:tcBorders>
            <w:shd w:val="clear" w:color="auto" w:fill="auto"/>
            <w:tcMar>
              <w:top w:w="15" w:type="dxa"/>
              <w:left w:w="73" w:type="dxa"/>
              <w:bottom w:w="0" w:type="dxa"/>
              <w:right w:w="73" w:type="dxa"/>
            </w:tcMar>
            <w:vAlign w:val="center"/>
          </w:tcPr>
          <w:p w14:paraId="55F8C6D7" w14:textId="77777777" w:rsidR="00607745" w:rsidRPr="00BD6E7A" w:rsidRDefault="00607745" w:rsidP="00166CEE">
            <w:pPr>
              <w:spacing w:after="0" w:line="240" w:lineRule="auto"/>
              <w:jc w:val="both"/>
              <w:rPr>
                <w:rFonts w:ascii="Times New Roman" w:hAnsi="Times New Roman" w:cs="Times New Roman"/>
                <w:sz w:val="24"/>
                <w:szCs w:val="24"/>
                <w:lang w:val="en-SG"/>
              </w:rPr>
            </w:pPr>
            <w:r w:rsidRPr="00BD6E7A">
              <w:rPr>
                <w:rFonts w:ascii="Times New Roman" w:hAnsi="Times New Roman" w:cs="Times New Roman"/>
                <w:sz w:val="24"/>
                <w:szCs w:val="24"/>
                <w:lang w:val="en-SG"/>
              </w:rPr>
              <w:t>200</w:t>
            </w:r>
          </w:p>
        </w:tc>
      </w:tr>
    </w:tbl>
    <w:p w14:paraId="113E4594" w14:textId="77777777" w:rsidR="00607745" w:rsidRPr="00BD6E7A" w:rsidRDefault="00607745" w:rsidP="00607745">
      <w:pPr>
        <w:spacing w:after="0" w:line="240" w:lineRule="auto"/>
        <w:jc w:val="both"/>
        <w:rPr>
          <w:rFonts w:ascii="Times New Roman" w:hAnsi="Times New Roman" w:cs="Times New Roman"/>
          <w:sz w:val="24"/>
          <w:szCs w:val="24"/>
        </w:rPr>
      </w:pPr>
    </w:p>
    <w:p w14:paraId="1CFFF9D0" w14:textId="77777777" w:rsidR="00607745" w:rsidRPr="00BD6E7A" w:rsidRDefault="00607745" w:rsidP="00607745">
      <w:pPr>
        <w:spacing w:after="0" w:line="240" w:lineRule="auto"/>
        <w:jc w:val="both"/>
        <w:rPr>
          <w:rFonts w:ascii="Times New Roman" w:hAnsi="Times New Roman" w:cs="Times New Roman"/>
          <w:b/>
          <w:bCs/>
          <w:sz w:val="24"/>
          <w:szCs w:val="24"/>
        </w:rPr>
      </w:pPr>
    </w:p>
    <w:p w14:paraId="231F5923" w14:textId="77777777" w:rsidR="00607745" w:rsidRDefault="00607745" w:rsidP="00607745">
      <w:pPr>
        <w:pStyle w:val="Acknowledgement"/>
        <w:spacing w:before="0"/>
        <w:ind w:left="0" w:firstLine="0"/>
        <w:rPr>
          <w:b/>
        </w:rPr>
      </w:pPr>
      <w:r w:rsidRPr="008A2D8E">
        <w:rPr>
          <w:b/>
        </w:rPr>
        <w:t>Supplementary data Table S5-S6 are provided as separate files.</w:t>
      </w:r>
      <w:r>
        <w:rPr>
          <w:b/>
        </w:rPr>
        <w:t xml:space="preserve"> </w:t>
      </w:r>
    </w:p>
    <w:p w14:paraId="04AB4C84" w14:textId="77777777" w:rsidR="00607745" w:rsidRPr="00137593" w:rsidRDefault="00607745" w:rsidP="00607745">
      <w:pPr>
        <w:pStyle w:val="Acknowledgement"/>
        <w:spacing w:before="0"/>
        <w:ind w:left="0" w:firstLine="0"/>
      </w:pPr>
      <w:r w:rsidRPr="00137593">
        <w:t xml:space="preserve">Table S5 contains the metadata which summarizes the HDXMS experimental conditions, sequence coverage, and replicate analysis. </w:t>
      </w:r>
    </w:p>
    <w:p w14:paraId="3AA30B4B" w14:textId="77777777" w:rsidR="00607745" w:rsidRPr="00137593" w:rsidRDefault="00607745" w:rsidP="00607745">
      <w:pPr>
        <w:pStyle w:val="Acknowledgement"/>
        <w:spacing w:before="0"/>
        <w:ind w:left="0" w:firstLine="0"/>
      </w:pPr>
      <w:r w:rsidRPr="00137593">
        <w:t>Table S6 contains the raw deuterium exchange values for the various antibody-bound conditions of Spike and its variants.</w:t>
      </w:r>
    </w:p>
    <w:p w14:paraId="6AF18FF0" w14:textId="77777777" w:rsidR="001760E5" w:rsidRDefault="00607745"/>
    <w:sectPr w:rsidR="001760E5" w:rsidSect="00F77ED6">
      <w:footerReference w:type="default" r:id="rId1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8454286"/>
      <w:docPartObj>
        <w:docPartGallery w:val="Page Numbers (Bottom of Page)"/>
        <w:docPartUnique/>
      </w:docPartObj>
    </w:sdtPr>
    <w:sdtEndPr>
      <w:rPr>
        <w:noProof/>
      </w:rPr>
    </w:sdtEndPr>
    <w:sdtContent>
      <w:p w14:paraId="5FFF961B" w14:textId="77777777" w:rsidR="001D6DDF" w:rsidRDefault="0060774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2E7EEB" w14:textId="77777777" w:rsidR="001D6DDF" w:rsidRDefault="0060774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745"/>
    <w:rsid w:val="00607745"/>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EFC90"/>
  <w15:chartTrackingRefBased/>
  <w15:docId w15:val="{64EAE09D-3C54-4313-AD8C-F01478171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77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077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745"/>
  </w:style>
  <w:style w:type="paragraph" w:customStyle="1" w:styleId="Acknowledgement">
    <w:name w:val="Acknowledgement"/>
    <w:basedOn w:val="Normal"/>
    <w:rsid w:val="00607745"/>
    <w:pPr>
      <w:spacing w:before="120" w:after="0" w:line="240" w:lineRule="auto"/>
      <w:ind w:left="720" w:hanging="720"/>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6077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oter" Target="footer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2423</Words>
  <Characters>13813</Characters>
  <Application>Microsoft Office Word</Application>
  <DocSecurity>0</DocSecurity>
  <Lines>115</Lines>
  <Paragraphs>32</Paragraphs>
  <ScaleCrop>false</ScaleCrop>
  <Company>Springer Nature</Company>
  <LinksUpToDate>false</LinksUpToDate>
  <CharactersWithSpaces>16204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2023-01-23T04:40:00Z</dcterms:created>
  <dcterms:modified xsi:type="dcterms:W3CDTF">2023-01-23T04:41:00Z</dcterms:modified>
</cp:coreProperties>
</file>