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9951E" w14:textId="1667BE64" w:rsidR="008934FF" w:rsidRPr="007904FE" w:rsidRDefault="007904FE" w:rsidP="007904FE">
      <w:pPr>
        <w:spacing w:beforeLines="100" w:before="312" w:line="480" w:lineRule="auto"/>
        <w:rPr>
          <w:rFonts w:ascii="Arial" w:hAnsi="Arial" w:cs="Arial"/>
          <w:b/>
          <w:bCs/>
          <w:sz w:val="24"/>
          <w:szCs w:val="24"/>
        </w:rPr>
      </w:pPr>
      <w:r w:rsidRPr="007904FE">
        <w:rPr>
          <w:rFonts w:ascii="Arial" w:hAnsi="Arial" w:cs="Arial"/>
          <w:b/>
          <w:bCs/>
          <w:sz w:val="24"/>
          <w:szCs w:val="24"/>
        </w:rPr>
        <w:t xml:space="preserve">Figure Legends for the </w:t>
      </w:r>
      <w:r w:rsidR="00E7560F">
        <w:rPr>
          <w:rFonts w:ascii="Arial" w:hAnsi="Arial" w:cs="Arial"/>
          <w:b/>
          <w:bCs/>
          <w:sz w:val="24"/>
          <w:szCs w:val="24"/>
        </w:rPr>
        <w:t>supplementary figures.</w:t>
      </w:r>
    </w:p>
    <w:p w14:paraId="660B51E3" w14:textId="77777777" w:rsidR="00E7560F" w:rsidRPr="00E7560F" w:rsidRDefault="00E7560F" w:rsidP="007904FE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  <w:r w:rsidRPr="00E7560F">
        <w:rPr>
          <w:rFonts w:ascii="Arial" w:hAnsi="Arial" w:cs="Arial"/>
          <w:b/>
          <w:bCs/>
          <w:sz w:val="24"/>
          <w:szCs w:val="28"/>
        </w:rPr>
        <w:t>Figure S1.</w:t>
      </w:r>
      <w:r w:rsidRPr="00E7560F">
        <w:rPr>
          <w:rFonts w:ascii="Arial" w:hAnsi="Arial" w:cs="Arial"/>
          <w:b/>
          <w:bCs/>
          <w:sz w:val="24"/>
          <w:szCs w:val="28"/>
        </w:rPr>
        <w:t xml:space="preserve"> </w:t>
      </w:r>
      <w:r w:rsidRPr="00E7560F">
        <w:rPr>
          <w:rFonts w:ascii="Arial" w:hAnsi="Arial" w:cs="Arial"/>
          <w:b/>
          <w:bCs/>
          <w:sz w:val="24"/>
          <w:szCs w:val="28"/>
        </w:rPr>
        <w:t xml:space="preserve">Bioinformatics analysis of ISYNA1 and tumor stemness factors.  </w:t>
      </w:r>
    </w:p>
    <w:p w14:paraId="5C3AF90B" w14:textId="77777777" w:rsidR="00E7560F" w:rsidRDefault="00E7560F" w:rsidP="007904FE">
      <w:pPr>
        <w:spacing w:line="480" w:lineRule="auto"/>
        <w:rPr>
          <w:rFonts w:ascii="Arial" w:hAnsi="Arial" w:cs="Arial"/>
          <w:sz w:val="24"/>
          <w:szCs w:val="28"/>
        </w:rPr>
      </w:pPr>
      <w:r w:rsidRPr="00E7560F">
        <w:rPr>
          <w:rFonts w:ascii="Arial" w:hAnsi="Arial" w:cs="Arial"/>
          <w:b/>
          <w:bCs/>
          <w:sz w:val="24"/>
          <w:szCs w:val="28"/>
        </w:rPr>
        <w:t>A, B, C</w:t>
      </w:r>
      <w:r w:rsidRPr="00E7560F">
        <w:rPr>
          <w:rFonts w:ascii="Arial" w:hAnsi="Arial" w:cs="Arial"/>
          <w:sz w:val="24"/>
          <w:szCs w:val="28"/>
        </w:rPr>
        <w:t xml:space="preserve">. The expression level association of ISYNA1 with HIF1A, KLF4, KIT was analyzed in GSE9891dataset (n=45). </w:t>
      </w:r>
    </w:p>
    <w:p w14:paraId="55FF72C7" w14:textId="77777777" w:rsidR="00E7560F" w:rsidRDefault="00E7560F" w:rsidP="007904FE">
      <w:pPr>
        <w:spacing w:line="480" w:lineRule="auto"/>
        <w:rPr>
          <w:rFonts w:ascii="Arial" w:hAnsi="Arial" w:cs="Arial"/>
          <w:sz w:val="24"/>
          <w:szCs w:val="28"/>
        </w:rPr>
      </w:pPr>
      <w:r w:rsidRPr="00E7560F">
        <w:rPr>
          <w:rFonts w:ascii="Arial" w:hAnsi="Arial" w:cs="Arial"/>
          <w:b/>
          <w:bCs/>
          <w:sz w:val="24"/>
          <w:szCs w:val="28"/>
        </w:rPr>
        <w:t>D, E</w:t>
      </w:r>
      <w:r w:rsidRPr="00E7560F">
        <w:rPr>
          <w:rFonts w:ascii="Arial" w:hAnsi="Arial" w:cs="Arial"/>
          <w:sz w:val="24"/>
          <w:szCs w:val="28"/>
        </w:rPr>
        <w:t xml:space="preserve">. The expression level association of ISYNA1 with cancer stem factors SOX2 and ALDH1A1 were analyzed from GSE40595 (n=14). </w:t>
      </w:r>
    </w:p>
    <w:p w14:paraId="3DD3CA3D" w14:textId="5D711354" w:rsidR="007904FE" w:rsidRDefault="00E7560F" w:rsidP="007904FE">
      <w:pPr>
        <w:spacing w:line="480" w:lineRule="auto"/>
        <w:rPr>
          <w:rFonts w:ascii="Arial" w:hAnsi="Arial" w:cs="Arial"/>
          <w:sz w:val="24"/>
          <w:szCs w:val="28"/>
        </w:rPr>
      </w:pPr>
      <w:r w:rsidRPr="00E7560F">
        <w:rPr>
          <w:rFonts w:ascii="Arial" w:hAnsi="Arial" w:cs="Arial"/>
          <w:b/>
          <w:bCs/>
          <w:sz w:val="24"/>
          <w:szCs w:val="28"/>
        </w:rPr>
        <w:t>F</w:t>
      </w:r>
      <w:r w:rsidRPr="00E7560F">
        <w:rPr>
          <w:rFonts w:ascii="Arial" w:hAnsi="Arial" w:cs="Arial"/>
          <w:sz w:val="24"/>
          <w:szCs w:val="28"/>
        </w:rPr>
        <w:t>. The expression level association of P53 with ISYNA1 was analyzed in CSE26712 dataset (n=37). *P &lt; 0.05; **P &lt; 0.01; ***P &lt; 0.001, Mann-Whitney U test was used in those analysis.</w:t>
      </w:r>
    </w:p>
    <w:p w14:paraId="7B5EB64D" w14:textId="77777777" w:rsidR="00E7560F" w:rsidRPr="00E7560F" w:rsidRDefault="00E7560F" w:rsidP="007904FE">
      <w:pPr>
        <w:spacing w:line="480" w:lineRule="auto"/>
        <w:rPr>
          <w:rFonts w:ascii="Arial" w:hAnsi="Arial" w:cs="Arial"/>
          <w:b/>
          <w:bCs/>
          <w:sz w:val="24"/>
          <w:szCs w:val="28"/>
        </w:rPr>
      </w:pPr>
      <w:r w:rsidRPr="00E7560F">
        <w:rPr>
          <w:rFonts w:ascii="Arial" w:hAnsi="Arial" w:cs="Arial"/>
          <w:b/>
          <w:bCs/>
          <w:sz w:val="24"/>
          <w:szCs w:val="28"/>
        </w:rPr>
        <w:t>Figure S2</w:t>
      </w:r>
      <w:r w:rsidRPr="00E7560F">
        <w:rPr>
          <w:rFonts w:ascii="Arial" w:hAnsi="Arial" w:cs="Arial"/>
          <w:b/>
          <w:bCs/>
          <w:sz w:val="24"/>
          <w:szCs w:val="28"/>
        </w:rPr>
        <w:t xml:space="preserve">. </w:t>
      </w:r>
      <w:r w:rsidRPr="00E7560F">
        <w:rPr>
          <w:rFonts w:ascii="Arial" w:hAnsi="Arial" w:cs="Arial"/>
          <w:b/>
          <w:bCs/>
          <w:sz w:val="24"/>
          <w:szCs w:val="28"/>
        </w:rPr>
        <w:t xml:space="preserve">Bioinformatics relation analysis of the ISYNA1 and tumor stemness factors. </w:t>
      </w:r>
    </w:p>
    <w:p w14:paraId="4E7AE3B0" w14:textId="43E32066" w:rsidR="00E7560F" w:rsidRPr="007904FE" w:rsidRDefault="00E7560F" w:rsidP="007904FE">
      <w:pPr>
        <w:spacing w:line="480" w:lineRule="auto"/>
        <w:rPr>
          <w:rFonts w:ascii="Arial" w:hAnsi="Arial" w:cs="Arial"/>
          <w:sz w:val="24"/>
          <w:szCs w:val="28"/>
        </w:rPr>
      </w:pPr>
      <w:r w:rsidRPr="00E7560F">
        <w:rPr>
          <w:rFonts w:ascii="Arial" w:hAnsi="Arial" w:cs="Arial"/>
          <w:sz w:val="24"/>
          <w:szCs w:val="28"/>
        </w:rPr>
        <w:t>The expression level association of ISYNA1 with CD44, CD133, KLF4, HIF1A was analyzed in GSE26193 dataset (n=16). *P &lt; 0.05; **P &lt; 0.01; ***P &lt; 0.001, Mann-Whitney U test was used in those analysis.</w:t>
      </w:r>
    </w:p>
    <w:sectPr w:rsidR="00E7560F" w:rsidRPr="00790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4FE"/>
    <w:rsid w:val="00331B0C"/>
    <w:rsid w:val="007904FE"/>
    <w:rsid w:val="008934FF"/>
    <w:rsid w:val="00E7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163F0"/>
  <w15:chartTrackingRefBased/>
  <w15:docId w15:val="{4C5350EA-7990-4837-9974-0BF902DE8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904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0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</dc:creator>
  <cp:keywords/>
  <dc:description/>
  <cp:lastModifiedBy>an</cp:lastModifiedBy>
  <cp:revision>2</cp:revision>
  <dcterms:created xsi:type="dcterms:W3CDTF">2023-01-10T13:23:00Z</dcterms:created>
  <dcterms:modified xsi:type="dcterms:W3CDTF">2023-01-10T13:23:00Z</dcterms:modified>
</cp:coreProperties>
</file>