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D9676" w14:textId="6758B881" w:rsidR="00ED424C" w:rsidRPr="00ED424C" w:rsidRDefault="008869E0" w:rsidP="00ED424C">
      <w:pPr>
        <w:jc w:val="center"/>
        <w:rPr>
          <w:sz w:val="16"/>
          <w:szCs w:val="16"/>
        </w:rPr>
      </w:pPr>
      <w:r>
        <w:rPr>
          <w:sz w:val="16"/>
          <w:szCs w:val="16"/>
        </w:rPr>
        <w:t>Fig. S</w:t>
      </w:r>
      <w:r w:rsidR="00ED424C" w:rsidRPr="00ED424C">
        <w:rPr>
          <w:sz w:val="16"/>
          <w:szCs w:val="16"/>
        </w:rPr>
        <w:t>1. Genome-wide CRISPR screening reveals key candidate pathways synergistic with Notch inhibition.</w:t>
      </w:r>
    </w:p>
    <w:p w14:paraId="75ACFB36" w14:textId="77777777" w:rsidR="00ED424C" w:rsidRDefault="00ED424C" w:rsidP="004938BB">
      <w:pPr>
        <w:jc w:val="both"/>
        <w:rPr>
          <w:b/>
          <w:bCs/>
        </w:rPr>
      </w:pPr>
    </w:p>
    <w:p w14:paraId="5BF848E5" w14:textId="14C21BB0" w:rsidR="00ED424C" w:rsidRDefault="00ED424C" w:rsidP="00ED424C">
      <w:pPr>
        <w:jc w:val="center"/>
        <w:rPr>
          <w:b/>
          <w:bCs/>
        </w:rPr>
      </w:pPr>
      <w:r>
        <w:rPr>
          <w:b/>
          <w:bCs/>
          <w:noProof/>
        </w:rPr>
        <w:drawing>
          <wp:inline distT="0" distB="0" distL="0" distR="0" wp14:anchorId="06648D30" wp14:editId="1CD95010">
            <wp:extent cx="3479800" cy="2335871"/>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8" cstate="print">
                      <a:extLst>
                        <a:ext uri="{28A0092B-C50C-407E-A947-70E740481C1C}">
                          <a14:useLocalDpi xmlns:a14="http://schemas.microsoft.com/office/drawing/2010/main" val="0"/>
                        </a:ext>
                      </a:extLst>
                    </a:blip>
                    <a:srcRect t="10280"/>
                    <a:stretch/>
                  </pic:blipFill>
                  <pic:spPr bwMode="auto">
                    <a:xfrm>
                      <a:off x="0" y="0"/>
                      <a:ext cx="3479800" cy="2335871"/>
                    </a:xfrm>
                    <a:prstGeom prst="rect">
                      <a:avLst/>
                    </a:prstGeom>
                    <a:ln>
                      <a:noFill/>
                    </a:ln>
                    <a:extLst>
                      <a:ext uri="{53640926-AAD7-44D8-BBD7-CCE9431645EC}">
                        <a14:shadowObscured xmlns:a14="http://schemas.microsoft.com/office/drawing/2010/main"/>
                      </a:ext>
                    </a:extLst>
                  </pic:spPr>
                </pic:pic>
              </a:graphicData>
            </a:graphic>
          </wp:inline>
        </w:drawing>
      </w:r>
    </w:p>
    <w:p w14:paraId="2C14FE0C" w14:textId="7F6C8160" w:rsidR="004938BB" w:rsidRPr="004F307D" w:rsidRDefault="004938BB" w:rsidP="004938BB">
      <w:pPr>
        <w:jc w:val="both"/>
      </w:pPr>
      <w:r w:rsidRPr="00587D6D">
        <w:rPr>
          <w:b/>
          <w:bCs/>
        </w:rPr>
        <w:t>Fig</w:t>
      </w:r>
      <w:r w:rsidR="008869E0">
        <w:rPr>
          <w:b/>
          <w:bCs/>
        </w:rPr>
        <w:t>. S</w:t>
      </w:r>
      <w:r w:rsidRPr="00587D6D">
        <w:rPr>
          <w:b/>
          <w:bCs/>
        </w:rPr>
        <w:t>1</w:t>
      </w:r>
      <w:r w:rsidRPr="00C654D8">
        <w:rPr>
          <w:b/>
          <w:bCs/>
        </w:rPr>
        <w:t xml:space="preserve">. </w:t>
      </w:r>
      <w:r>
        <w:rPr>
          <w:b/>
          <w:bCs/>
        </w:rPr>
        <w:t>Genome-</w:t>
      </w:r>
      <w:r w:rsidRPr="00392934">
        <w:rPr>
          <w:b/>
          <w:bCs/>
        </w:rPr>
        <w:t xml:space="preserve">wide CRISPR screen reveals key candidate pathways synergistic with Notch inhibition. </w:t>
      </w:r>
      <w:r w:rsidRPr="00392934">
        <w:t xml:space="preserve">Gene set enrichment analysis (GSEA) for negative-selection genes both in CB-103 and </w:t>
      </w:r>
      <w:r w:rsidR="006B10BB" w:rsidRPr="00392934">
        <w:rPr>
          <w:rFonts w:ascii="Symbol" w:hAnsi="Symbol"/>
          <w:lang w:val="en-US"/>
        </w:rPr>
        <w:t>g</w:t>
      </w:r>
      <w:r w:rsidR="006B10BB" w:rsidRPr="00392934">
        <w:rPr>
          <w:lang w:val="en-US"/>
        </w:rPr>
        <w:t>-</w:t>
      </w:r>
      <w:r w:rsidR="006B10BB" w:rsidRPr="00392934">
        <w:t>secretase inhibitor</w:t>
      </w:r>
      <w:r w:rsidR="006B10BB" w:rsidRPr="00392934">
        <w:rPr>
          <w:lang w:val="en-US"/>
        </w:rPr>
        <w:t xml:space="preserve"> (GSI)</w:t>
      </w:r>
      <w:r w:rsidRPr="00392934">
        <w:t xml:space="preserve"> treatment in the CRISPR screen based on gene ranking (Robust rank aggregation score) in descending order.</w:t>
      </w:r>
      <w:r w:rsidRPr="00392934">
        <w:rPr>
          <w:b/>
          <w:bCs/>
        </w:rPr>
        <w:t xml:space="preserve"> </w:t>
      </w:r>
      <w:r w:rsidRPr="00392934">
        <w:t>Significantly enriched (</w:t>
      </w:r>
      <w:r w:rsidR="00A15128" w:rsidRPr="00392934">
        <w:rPr>
          <w:rFonts w:ascii="Arial" w:hAnsi="Arial" w:cs="Arial"/>
        </w:rPr>
        <w:t xml:space="preserve">adjusted </w:t>
      </w:r>
      <w:r w:rsidR="00A15128" w:rsidRPr="00392934">
        <w:rPr>
          <w:rFonts w:ascii="Arial" w:hAnsi="Arial" w:cs="Arial"/>
          <w:i/>
        </w:rPr>
        <w:t>P</w:t>
      </w:r>
      <w:r w:rsidR="00A15128" w:rsidRPr="00392934">
        <w:rPr>
          <w:rFonts w:ascii="Arial" w:hAnsi="Arial" w:cs="Arial"/>
          <w:iCs/>
        </w:rPr>
        <w:t xml:space="preserve"> </w:t>
      </w:r>
      <w:r w:rsidRPr="00392934">
        <w:t>&lt;</w:t>
      </w:r>
      <w:r w:rsidR="00E44832" w:rsidRPr="00392934">
        <w:t xml:space="preserve"> </w:t>
      </w:r>
      <w:r w:rsidRPr="00392934">
        <w:t>0.05) hallmark pathways</w:t>
      </w:r>
      <w:r w:rsidR="006B10BB" w:rsidRPr="00392934">
        <w:rPr>
          <w:lang w:val="en-US"/>
        </w:rPr>
        <w:t xml:space="preserve"> (y-axis)</w:t>
      </w:r>
      <w:r w:rsidRPr="00392934">
        <w:t xml:space="preserve"> are shown</w:t>
      </w:r>
      <w:r w:rsidR="006B10BB" w:rsidRPr="00392934">
        <w:rPr>
          <w:lang w:val="en-US"/>
        </w:rPr>
        <w:t xml:space="preserve"> as normalized enrichment score (x-axis).</w:t>
      </w:r>
      <w:r w:rsidRPr="00392934">
        <w:t xml:space="preserve">  </w:t>
      </w:r>
      <w:r w:rsidR="006B10BB" w:rsidRPr="00392934">
        <w:rPr>
          <w:lang w:val="en-US"/>
        </w:rPr>
        <w:t xml:space="preserve">The </w:t>
      </w:r>
      <w:r w:rsidR="00DB1D72" w:rsidRPr="00392934">
        <w:rPr>
          <w:lang w:val="en-US"/>
        </w:rPr>
        <w:t>solid</w:t>
      </w:r>
      <w:r w:rsidR="00DB1D72" w:rsidRPr="00392934">
        <w:t xml:space="preserve"> </w:t>
      </w:r>
      <w:r w:rsidRPr="00392934">
        <w:t xml:space="preserve">line color scale </w:t>
      </w:r>
      <w:r w:rsidR="00DB1D72" w:rsidRPr="00392934">
        <w:rPr>
          <w:lang w:val="en-US"/>
        </w:rPr>
        <w:t>resembles</w:t>
      </w:r>
      <w:r w:rsidRPr="00392934">
        <w:t xml:space="preserve"> </w:t>
      </w:r>
      <w:r w:rsidR="00A15128" w:rsidRPr="00392934">
        <w:rPr>
          <w:rFonts w:ascii="Arial" w:hAnsi="Arial" w:cs="Arial"/>
        </w:rPr>
        <w:t xml:space="preserve">adjusted </w:t>
      </w:r>
      <w:r w:rsidR="00A15128" w:rsidRPr="00392934">
        <w:rPr>
          <w:rFonts w:ascii="Arial" w:hAnsi="Arial" w:cs="Arial"/>
          <w:i/>
        </w:rPr>
        <w:t>P</w:t>
      </w:r>
      <w:r w:rsidRPr="00392934">
        <w:t xml:space="preserve">, </w:t>
      </w:r>
      <w:r w:rsidR="006B10BB" w:rsidRPr="00392934">
        <w:rPr>
          <w:lang w:val="en-US"/>
        </w:rPr>
        <w:t xml:space="preserve">dot </w:t>
      </w:r>
      <w:r w:rsidRPr="00392934">
        <w:t xml:space="preserve">size of leadingedge </w:t>
      </w:r>
      <w:r w:rsidR="006B10BB" w:rsidRPr="00392934">
        <w:rPr>
          <w:lang w:val="en-US"/>
        </w:rPr>
        <w:t>displays</w:t>
      </w:r>
      <w:r w:rsidRPr="00392934">
        <w:t xml:space="preserve"> percentage of genes enriched in corresponding pathways.</w:t>
      </w:r>
    </w:p>
    <w:p w14:paraId="3C62EF6C" w14:textId="228AF622" w:rsidR="004938BB" w:rsidRDefault="004938BB">
      <w:r>
        <w:br w:type="page"/>
      </w:r>
    </w:p>
    <w:p w14:paraId="0C7D0AA9" w14:textId="7D24062D" w:rsidR="00ED424C" w:rsidRDefault="008869E0" w:rsidP="00ED424C">
      <w:pPr>
        <w:jc w:val="center"/>
        <w:rPr>
          <w:sz w:val="16"/>
          <w:szCs w:val="16"/>
          <w:lang w:val="en-US"/>
        </w:rPr>
      </w:pPr>
      <w:r>
        <w:rPr>
          <w:sz w:val="16"/>
          <w:szCs w:val="16"/>
        </w:rPr>
        <w:lastRenderedPageBreak/>
        <w:t>Fig. S</w:t>
      </w:r>
      <w:r w:rsidR="00ED424C" w:rsidRPr="00ED424C">
        <w:rPr>
          <w:sz w:val="16"/>
          <w:szCs w:val="16"/>
        </w:rPr>
        <w:t xml:space="preserve">2. </w:t>
      </w:r>
      <w:r w:rsidR="00ED424C" w:rsidRPr="00ED424C">
        <w:rPr>
          <w:sz w:val="16"/>
          <w:szCs w:val="16"/>
          <w:lang w:val="en-US"/>
        </w:rPr>
        <w:t xml:space="preserve">Total protein analyses in stable </w:t>
      </w:r>
      <w:r w:rsidR="00ED424C" w:rsidRPr="00ED424C">
        <w:rPr>
          <w:i/>
          <w:sz w:val="16"/>
          <w:szCs w:val="16"/>
          <w:lang w:val="en-US"/>
        </w:rPr>
        <w:t>PIK3R1</w:t>
      </w:r>
      <w:r w:rsidR="00ED424C" w:rsidRPr="00ED424C">
        <w:rPr>
          <w:sz w:val="16"/>
          <w:szCs w:val="16"/>
          <w:lang w:val="en-US"/>
        </w:rPr>
        <w:t xml:space="preserve"> knockout or knockdown T-ALL cells.</w:t>
      </w:r>
    </w:p>
    <w:p w14:paraId="77B34392" w14:textId="77777777" w:rsidR="00F75BD2" w:rsidRPr="00ED424C" w:rsidRDefault="00F75BD2" w:rsidP="00ED424C">
      <w:pPr>
        <w:jc w:val="center"/>
        <w:rPr>
          <w:sz w:val="16"/>
          <w:szCs w:val="16"/>
        </w:rPr>
      </w:pPr>
    </w:p>
    <w:p w14:paraId="32403B60" w14:textId="6FA00F70" w:rsidR="00ED424C" w:rsidRDefault="00B953E4" w:rsidP="004938BB">
      <w:pPr>
        <w:jc w:val="both"/>
        <w:rPr>
          <w:b/>
          <w:bCs/>
        </w:rPr>
      </w:pPr>
      <w:r>
        <w:rPr>
          <w:b/>
          <w:bCs/>
          <w:noProof/>
        </w:rPr>
        <w:drawing>
          <wp:inline distT="0" distB="0" distL="0" distR="0" wp14:anchorId="6A7D343F" wp14:editId="21617068">
            <wp:extent cx="5731510" cy="5815965"/>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815965"/>
                    </a:xfrm>
                    <a:prstGeom prst="rect">
                      <a:avLst/>
                    </a:prstGeom>
                  </pic:spPr>
                </pic:pic>
              </a:graphicData>
            </a:graphic>
          </wp:inline>
        </w:drawing>
      </w:r>
    </w:p>
    <w:p w14:paraId="6C7E2950" w14:textId="36F6C40C" w:rsidR="004938BB" w:rsidRPr="00EF64A7" w:rsidRDefault="008869E0" w:rsidP="004938BB">
      <w:pPr>
        <w:jc w:val="both"/>
      </w:pPr>
      <w:r w:rsidRPr="00587D6D">
        <w:rPr>
          <w:b/>
          <w:bCs/>
        </w:rPr>
        <w:t>Fig</w:t>
      </w:r>
      <w:r>
        <w:rPr>
          <w:b/>
          <w:bCs/>
        </w:rPr>
        <w:t>. S2</w:t>
      </w:r>
      <w:r w:rsidR="004938BB" w:rsidRPr="00C654D8">
        <w:rPr>
          <w:b/>
          <w:bCs/>
        </w:rPr>
        <w:t xml:space="preserve">. </w:t>
      </w:r>
      <w:r w:rsidR="004938BB">
        <w:rPr>
          <w:b/>
          <w:bCs/>
          <w:lang w:val="en-US"/>
        </w:rPr>
        <w:t xml:space="preserve">Total protein analyses in stable </w:t>
      </w:r>
      <w:r w:rsidR="004938BB" w:rsidRPr="001157A8">
        <w:rPr>
          <w:b/>
          <w:bCs/>
          <w:i/>
          <w:lang w:val="en-US"/>
        </w:rPr>
        <w:t>PIK3R1</w:t>
      </w:r>
      <w:r w:rsidR="004938BB">
        <w:rPr>
          <w:b/>
          <w:bCs/>
          <w:lang w:val="en-US"/>
        </w:rPr>
        <w:t xml:space="preserve"> knockout or knockdown T-</w:t>
      </w:r>
      <w:r w:rsidR="004938BB" w:rsidRPr="00392934">
        <w:rPr>
          <w:b/>
          <w:bCs/>
          <w:lang w:val="en-US"/>
        </w:rPr>
        <w:t>ALL cells.</w:t>
      </w:r>
      <w:r w:rsidR="004938BB" w:rsidRPr="00392934">
        <w:t xml:space="preserve"> (A)</w:t>
      </w:r>
      <w:r w:rsidR="004938BB" w:rsidRPr="00392934">
        <w:rPr>
          <w:lang w:val="en-US"/>
        </w:rPr>
        <w:t xml:space="preserve"> Total protein analyses of p85 expression in four different DND-41 </w:t>
      </w:r>
      <w:r w:rsidR="004938BB" w:rsidRPr="00392934">
        <w:rPr>
          <w:i/>
          <w:iCs/>
          <w:lang w:val="en-US"/>
        </w:rPr>
        <w:t>PIK3R1</w:t>
      </w:r>
      <w:r w:rsidR="004938BB" w:rsidRPr="00392934">
        <w:rPr>
          <w:lang w:val="en-US"/>
        </w:rPr>
        <w:t xml:space="preserve"> </w:t>
      </w:r>
      <w:r w:rsidR="00A946DA" w:rsidRPr="00392934">
        <w:rPr>
          <w:lang w:val="en-US"/>
        </w:rPr>
        <w:t>knockout</w:t>
      </w:r>
      <w:r w:rsidR="004938BB" w:rsidRPr="00392934">
        <w:rPr>
          <w:lang w:val="en-US"/>
        </w:rPr>
        <w:t xml:space="preserve"> clones as well as Non-</w:t>
      </w:r>
      <w:r w:rsidR="00A946DA" w:rsidRPr="00392934">
        <w:rPr>
          <w:lang w:val="en-US"/>
        </w:rPr>
        <w:t>Target</w:t>
      </w:r>
      <w:r w:rsidR="004938BB" w:rsidRPr="00392934">
        <w:rPr>
          <w:lang w:val="en-US"/>
        </w:rPr>
        <w:t xml:space="preserve"> (NT) clone</w:t>
      </w:r>
      <w:r w:rsidR="00180987" w:rsidRPr="00392934">
        <w:rPr>
          <w:lang w:val="en-US"/>
        </w:rPr>
        <w:t xml:space="preserve"> is</w:t>
      </w:r>
      <w:r w:rsidR="00180987">
        <w:rPr>
          <w:lang w:val="en-US"/>
        </w:rPr>
        <w:t xml:space="preserve"> shown</w:t>
      </w:r>
      <w:r w:rsidR="004938BB">
        <w:rPr>
          <w:lang w:val="en-US"/>
        </w:rPr>
        <w:t xml:space="preserve">. (B) Total protein analyses of p85 expression in four different RPMI-8402 </w:t>
      </w:r>
      <w:r w:rsidR="004938BB" w:rsidRPr="001157A8">
        <w:rPr>
          <w:i/>
          <w:iCs/>
          <w:lang w:val="en-US"/>
        </w:rPr>
        <w:t>PIK3R1</w:t>
      </w:r>
      <w:r w:rsidR="004938BB">
        <w:rPr>
          <w:lang w:val="en-US"/>
        </w:rPr>
        <w:t xml:space="preserve"> </w:t>
      </w:r>
      <w:r w:rsidR="00180987">
        <w:rPr>
          <w:lang w:val="en-US"/>
        </w:rPr>
        <w:t>k</w:t>
      </w:r>
      <w:r w:rsidR="004938BB">
        <w:rPr>
          <w:lang w:val="en-US"/>
        </w:rPr>
        <w:t>nockout clones as well as NT clone</w:t>
      </w:r>
      <w:r w:rsidR="00180987">
        <w:rPr>
          <w:lang w:val="en-US"/>
        </w:rPr>
        <w:t xml:space="preserve"> is depicted</w:t>
      </w:r>
      <w:r w:rsidR="004938BB">
        <w:rPr>
          <w:lang w:val="en-US"/>
        </w:rPr>
        <w:t xml:space="preserve">. (C) Total protein analyses of p85 expression in two different TALL-1 </w:t>
      </w:r>
      <w:r w:rsidR="004938BB" w:rsidRPr="001157A8">
        <w:rPr>
          <w:i/>
          <w:iCs/>
          <w:lang w:val="en-US"/>
        </w:rPr>
        <w:t>PIK3R1</w:t>
      </w:r>
      <w:r w:rsidR="004938BB">
        <w:rPr>
          <w:lang w:val="en-US"/>
        </w:rPr>
        <w:t xml:space="preserve"> </w:t>
      </w:r>
      <w:r w:rsidR="00180987">
        <w:rPr>
          <w:lang w:val="en-US"/>
        </w:rPr>
        <w:t>k</w:t>
      </w:r>
      <w:r w:rsidR="004938BB">
        <w:rPr>
          <w:lang w:val="en-US"/>
        </w:rPr>
        <w:t>nockdown cell lines as well as scrambled-hairpin control (scr) line</w:t>
      </w:r>
      <w:r w:rsidR="00180987">
        <w:rPr>
          <w:lang w:val="en-US"/>
        </w:rPr>
        <w:t xml:space="preserve"> was assessed</w:t>
      </w:r>
      <w:r w:rsidR="004938BB">
        <w:rPr>
          <w:lang w:val="en-US"/>
        </w:rPr>
        <w:t xml:space="preserve">. Tubublin was used as loading control. (D) </w:t>
      </w:r>
      <w:r w:rsidR="004938BB">
        <w:t xml:space="preserve">Cell proliferation assays of TALL-1 </w:t>
      </w:r>
      <w:r w:rsidR="004938BB" w:rsidRPr="00134989">
        <w:rPr>
          <w:i/>
          <w:iCs/>
        </w:rPr>
        <w:t>PIK3R1</w:t>
      </w:r>
      <w:r w:rsidR="004938BB">
        <w:t xml:space="preserve"> knockdown </w:t>
      </w:r>
      <w:r w:rsidR="004938BB">
        <w:rPr>
          <w:lang w:val="en-US"/>
        </w:rPr>
        <w:t xml:space="preserve">cell lines </w:t>
      </w:r>
      <w:r w:rsidR="004938BB">
        <w:t>under DMSO, CB-103 or GSI treatment conditions</w:t>
      </w:r>
      <w:r w:rsidR="00180987">
        <w:rPr>
          <w:lang w:val="en-US"/>
        </w:rPr>
        <w:t xml:space="preserve"> is presented</w:t>
      </w:r>
      <w:r w:rsidR="004938BB">
        <w:t>.</w:t>
      </w:r>
      <w:r w:rsidR="004938BB">
        <w:rPr>
          <w:lang w:val="en-US"/>
        </w:rPr>
        <w:t xml:space="preserve"> Black connected dots, scr line; colored dots</w:t>
      </w:r>
      <w:r w:rsidR="00180987">
        <w:rPr>
          <w:lang w:val="en-US"/>
        </w:rPr>
        <w:t xml:space="preserve"> (red square – sh5; orange triangle – sh8)</w:t>
      </w:r>
      <w:r w:rsidR="004938BB">
        <w:rPr>
          <w:lang w:val="en-US"/>
        </w:rPr>
        <w:t xml:space="preserve">, </w:t>
      </w:r>
      <w:r w:rsidR="004938BB" w:rsidRPr="001157A8">
        <w:rPr>
          <w:i/>
          <w:lang w:val="en-US"/>
        </w:rPr>
        <w:t>PIK3R1</w:t>
      </w:r>
      <w:r w:rsidR="004938BB">
        <w:rPr>
          <w:lang w:val="en-US"/>
        </w:rPr>
        <w:t xml:space="preserve"> knockdown cell lines.</w:t>
      </w:r>
      <w:r w:rsidR="004938BB" w:rsidRPr="009E7C79">
        <w:t xml:space="preserve"> </w:t>
      </w:r>
      <w:r w:rsidR="004938BB">
        <w:rPr>
          <w:lang w:val="en-US"/>
        </w:rPr>
        <w:t>(E) Cell cycle analyses</w:t>
      </w:r>
      <w:r w:rsidR="00180987">
        <w:rPr>
          <w:lang w:val="en-US"/>
        </w:rPr>
        <w:t xml:space="preserve"> assessed 6 days post DMSO or GSI treatment </w:t>
      </w:r>
      <w:r w:rsidR="009D4458">
        <w:rPr>
          <w:lang w:val="en-US"/>
        </w:rPr>
        <w:t xml:space="preserve">at </w:t>
      </w:r>
      <w:r w:rsidR="00180987">
        <w:rPr>
          <w:lang w:val="en-US"/>
        </w:rPr>
        <w:t>indicated concentration in</w:t>
      </w:r>
      <w:r w:rsidR="004938BB">
        <w:rPr>
          <w:lang w:val="en-US"/>
        </w:rPr>
        <w:t xml:space="preserve"> TALL-1 </w:t>
      </w:r>
      <w:r w:rsidR="004938BB" w:rsidRPr="001157A8">
        <w:rPr>
          <w:i/>
          <w:lang w:val="en-US"/>
        </w:rPr>
        <w:t>PIK3R1</w:t>
      </w:r>
      <w:r w:rsidR="004938BB">
        <w:rPr>
          <w:lang w:val="en-US"/>
        </w:rPr>
        <w:t xml:space="preserve"> knockdown cell lines (F) </w:t>
      </w:r>
      <w:r w:rsidR="00180987">
        <w:rPr>
          <w:lang w:val="en-US"/>
        </w:rPr>
        <w:t>Cell cycle analyses assessed 24hrs post DMSO or CB-103 treatment</w:t>
      </w:r>
      <w:r w:rsidR="009D4458">
        <w:rPr>
          <w:lang w:val="en-US"/>
        </w:rPr>
        <w:t xml:space="preserve"> at</w:t>
      </w:r>
      <w:r w:rsidR="00180987">
        <w:rPr>
          <w:lang w:val="en-US"/>
        </w:rPr>
        <w:t xml:space="preserve"> indicated concentration in TALL-1 </w:t>
      </w:r>
      <w:r w:rsidR="00180987" w:rsidRPr="001157A8">
        <w:rPr>
          <w:i/>
          <w:lang w:val="en-US"/>
        </w:rPr>
        <w:t>PIK3R1</w:t>
      </w:r>
      <w:r w:rsidR="00180987">
        <w:rPr>
          <w:lang w:val="en-US"/>
        </w:rPr>
        <w:t xml:space="preserve"> knockdown cell lines</w:t>
      </w:r>
      <w:r w:rsidR="004938BB">
        <w:rPr>
          <w:lang w:val="en-US"/>
        </w:rPr>
        <w:t xml:space="preserve">. (G) Apoptosis assay </w:t>
      </w:r>
      <w:r w:rsidR="009D4458">
        <w:rPr>
          <w:lang w:val="en-US"/>
        </w:rPr>
        <w:t xml:space="preserve">performed 3 days post DMSO or CB-103 treatment at indicated concentration in TALL-1 </w:t>
      </w:r>
      <w:r w:rsidR="009D4458" w:rsidRPr="001157A8">
        <w:rPr>
          <w:i/>
          <w:lang w:val="en-US"/>
        </w:rPr>
        <w:t>PIK3R1</w:t>
      </w:r>
      <w:r w:rsidR="009D4458">
        <w:rPr>
          <w:lang w:val="en-US"/>
        </w:rPr>
        <w:t xml:space="preserve"> knockdown cell lines</w:t>
      </w:r>
      <w:r w:rsidR="004938BB">
        <w:rPr>
          <w:lang w:val="en-US"/>
        </w:rPr>
        <w:t>.</w:t>
      </w:r>
      <w:r w:rsidR="004938BB" w:rsidRPr="00F857BF">
        <w:t xml:space="preserve"> </w:t>
      </w:r>
      <w:r w:rsidR="009D4458">
        <w:rPr>
          <w:lang w:val="en-US"/>
        </w:rPr>
        <w:t>Values</w:t>
      </w:r>
      <w:r w:rsidR="004938BB">
        <w:t xml:space="preserve"> shown are mean </w:t>
      </w:r>
      <w:r w:rsidR="004938BB">
        <w:sym w:font="Symbol" w:char="F0B1"/>
      </w:r>
      <w:r w:rsidR="004938BB">
        <w:t xml:space="preserve"> SD (n=</w:t>
      </w:r>
      <w:r w:rsidR="004938BB">
        <w:rPr>
          <w:lang w:val="en-US"/>
        </w:rPr>
        <w:t>3</w:t>
      </w:r>
      <w:r w:rsidR="004938BB">
        <w:t xml:space="preserve"> biologically independent samples, two independent </w:t>
      </w:r>
      <w:r w:rsidR="004938BB">
        <w:lastRenderedPageBreak/>
        <w:t>experiments). One-way ANOVA,</w:t>
      </w:r>
      <w:r w:rsidR="004938BB">
        <w:rPr>
          <w:lang w:val="en-US"/>
        </w:rPr>
        <w:t xml:space="preserve"> non-significant (ns),</w:t>
      </w:r>
      <w:r w:rsidR="004938BB">
        <w:t xml:space="preserve"> *</w:t>
      </w:r>
      <w:r w:rsidR="004938BB" w:rsidRPr="005C349D">
        <w:rPr>
          <w:i/>
          <w:iCs/>
        </w:rPr>
        <w:t>P</w:t>
      </w:r>
      <w:r w:rsidR="004938BB">
        <w:t xml:space="preserve"> value &lt; .0332, **</w:t>
      </w:r>
      <w:r w:rsidR="004938BB" w:rsidRPr="005C349D">
        <w:rPr>
          <w:i/>
          <w:iCs/>
        </w:rPr>
        <w:t>P</w:t>
      </w:r>
      <w:r w:rsidR="004938BB">
        <w:t xml:space="preserve"> value &lt; 0.0021, ***</w:t>
      </w:r>
      <w:r w:rsidR="004938BB" w:rsidRPr="005C349D">
        <w:rPr>
          <w:i/>
          <w:iCs/>
        </w:rPr>
        <w:t>P</w:t>
      </w:r>
      <w:r w:rsidR="004938BB">
        <w:t xml:space="preserve"> value &lt; 0.0002, ****</w:t>
      </w:r>
      <w:r w:rsidR="004938BB" w:rsidRPr="005C349D">
        <w:rPr>
          <w:i/>
          <w:iCs/>
        </w:rPr>
        <w:t>P</w:t>
      </w:r>
      <w:r w:rsidR="004938BB">
        <w:t xml:space="preserve"> value &lt; 0.0001</w:t>
      </w:r>
      <w:r w:rsidR="004938BB">
        <w:rPr>
          <w:lang w:val="en-US"/>
        </w:rPr>
        <w:t>.</w:t>
      </w:r>
    </w:p>
    <w:p w14:paraId="3F03D634" w14:textId="582A9CE8" w:rsidR="004938BB" w:rsidRDefault="004938BB">
      <w:pPr>
        <w:rPr>
          <w:b/>
          <w:bCs/>
        </w:rPr>
      </w:pPr>
      <w:r>
        <w:rPr>
          <w:b/>
          <w:bCs/>
        </w:rPr>
        <w:br w:type="page"/>
      </w:r>
    </w:p>
    <w:p w14:paraId="5E529467" w14:textId="2FA8D821" w:rsidR="00B953E4" w:rsidRDefault="008869E0" w:rsidP="00B953E4">
      <w:pPr>
        <w:jc w:val="center"/>
        <w:rPr>
          <w:sz w:val="16"/>
          <w:szCs w:val="16"/>
        </w:rPr>
      </w:pPr>
      <w:r>
        <w:rPr>
          <w:sz w:val="16"/>
          <w:szCs w:val="16"/>
        </w:rPr>
        <w:lastRenderedPageBreak/>
        <w:t>Fig. S</w:t>
      </w:r>
      <w:r w:rsidR="00B953E4" w:rsidRPr="00B953E4">
        <w:rPr>
          <w:sz w:val="16"/>
          <w:szCs w:val="16"/>
        </w:rPr>
        <w:t xml:space="preserve">3. Experimental design and overview results of </w:t>
      </w:r>
      <w:r w:rsidR="00B953E4" w:rsidRPr="00B953E4">
        <w:rPr>
          <w:sz w:val="16"/>
          <w:szCs w:val="16"/>
          <w:lang w:val="en-US"/>
        </w:rPr>
        <w:t xml:space="preserve">RNA-seq </w:t>
      </w:r>
      <w:r w:rsidR="00B953E4" w:rsidRPr="00B953E4">
        <w:rPr>
          <w:sz w:val="16"/>
          <w:szCs w:val="16"/>
        </w:rPr>
        <w:t>study.</w:t>
      </w:r>
    </w:p>
    <w:p w14:paraId="75307656" w14:textId="77777777" w:rsidR="00F75BD2" w:rsidRDefault="00F75BD2" w:rsidP="00B953E4">
      <w:pPr>
        <w:jc w:val="center"/>
        <w:rPr>
          <w:sz w:val="16"/>
          <w:szCs w:val="16"/>
        </w:rPr>
      </w:pPr>
    </w:p>
    <w:p w14:paraId="24149C29" w14:textId="2FDBF9F7" w:rsidR="00B953E4" w:rsidRPr="00B953E4" w:rsidRDefault="00B953E4" w:rsidP="00B953E4">
      <w:pPr>
        <w:rPr>
          <w:sz w:val="16"/>
          <w:szCs w:val="16"/>
        </w:rPr>
      </w:pPr>
      <w:r>
        <w:rPr>
          <w:noProof/>
          <w:sz w:val="16"/>
          <w:szCs w:val="16"/>
        </w:rPr>
        <w:drawing>
          <wp:inline distT="0" distB="0" distL="0" distR="0" wp14:anchorId="25114276" wp14:editId="39448CDC">
            <wp:extent cx="5731510" cy="770001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7700010"/>
                    </a:xfrm>
                    <a:prstGeom prst="rect">
                      <a:avLst/>
                    </a:prstGeom>
                  </pic:spPr>
                </pic:pic>
              </a:graphicData>
            </a:graphic>
          </wp:inline>
        </w:drawing>
      </w:r>
    </w:p>
    <w:p w14:paraId="3E2396A1" w14:textId="77777777" w:rsidR="008869E0" w:rsidRDefault="008869E0" w:rsidP="004938BB">
      <w:pPr>
        <w:jc w:val="both"/>
        <w:rPr>
          <w:b/>
          <w:bCs/>
        </w:rPr>
      </w:pPr>
    </w:p>
    <w:p w14:paraId="487A9249" w14:textId="33CBC691" w:rsidR="004938BB" w:rsidRPr="00F71227" w:rsidRDefault="008869E0" w:rsidP="004938BB">
      <w:pPr>
        <w:jc w:val="both"/>
        <w:rPr>
          <w:lang w:val="en-US"/>
        </w:rPr>
      </w:pPr>
      <w:r w:rsidRPr="00587D6D">
        <w:rPr>
          <w:b/>
          <w:bCs/>
        </w:rPr>
        <w:t>Fig</w:t>
      </w:r>
      <w:r>
        <w:rPr>
          <w:b/>
          <w:bCs/>
        </w:rPr>
        <w:t>. S3</w:t>
      </w:r>
      <w:r w:rsidR="004938BB" w:rsidRPr="00C654D8">
        <w:rPr>
          <w:b/>
          <w:bCs/>
        </w:rPr>
        <w:t xml:space="preserve">. </w:t>
      </w:r>
      <w:r w:rsidR="004938BB" w:rsidRPr="006A0F44">
        <w:rPr>
          <w:b/>
          <w:bCs/>
        </w:rPr>
        <w:t xml:space="preserve">Experimental design and overview results of </w:t>
      </w:r>
      <w:r w:rsidR="004938BB">
        <w:rPr>
          <w:b/>
          <w:bCs/>
          <w:lang w:val="en-US"/>
        </w:rPr>
        <w:t xml:space="preserve">RNA-seq </w:t>
      </w:r>
      <w:r w:rsidR="004938BB">
        <w:rPr>
          <w:b/>
          <w:bCs/>
        </w:rPr>
        <w:t>study</w:t>
      </w:r>
      <w:r w:rsidR="004938BB" w:rsidRPr="00C654D8">
        <w:rPr>
          <w:b/>
          <w:bCs/>
        </w:rPr>
        <w:t>.</w:t>
      </w:r>
      <w:r w:rsidR="004938BB">
        <w:t xml:space="preserve"> (A)</w:t>
      </w:r>
      <w:r w:rsidR="004938BB">
        <w:rPr>
          <w:lang w:val="en-US"/>
        </w:rPr>
        <w:t xml:space="preserve"> </w:t>
      </w:r>
      <w:r w:rsidR="004938BB">
        <w:t xml:space="preserve">Experimental set-up and three comparison groups to assess the effect of loss of </w:t>
      </w:r>
      <w:r w:rsidR="004938BB" w:rsidRPr="001157A8">
        <w:rPr>
          <w:i/>
        </w:rPr>
        <w:t>PIK3R1</w:t>
      </w:r>
      <w:r w:rsidR="004938BB">
        <w:t xml:space="preserve"> to </w:t>
      </w:r>
      <w:r w:rsidR="004938BB">
        <w:rPr>
          <w:lang w:val="en-US"/>
        </w:rPr>
        <w:t>Notch inhibition</w:t>
      </w:r>
      <w:r w:rsidR="004938BB">
        <w:t xml:space="preserve"> in RPMI-8402 cell line</w:t>
      </w:r>
      <w:r w:rsidR="004938BB">
        <w:rPr>
          <w:lang w:val="en-US"/>
        </w:rPr>
        <w:t xml:space="preserve"> at transcriptional level is depicted</w:t>
      </w:r>
      <w:r w:rsidR="004938BB">
        <w:t xml:space="preserve">. </w:t>
      </w:r>
      <w:r w:rsidR="004938BB">
        <w:rPr>
          <w:lang w:val="en-US"/>
        </w:rPr>
        <w:t xml:space="preserve"> (B) Top</w:t>
      </w:r>
      <w:r w:rsidR="004938BB">
        <w:t xml:space="preserve"> significantly enriched </w:t>
      </w:r>
      <w:r w:rsidR="004938BB">
        <w:rPr>
          <w:lang w:val="en-US"/>
        </w:rPr>
        <w:t>Hallmark</w:t>
      </w:r>
      <w:r w:rsidR="004938BB">
        <w:t xml:space="preserve"> </w:t>
      </w:r>
      <w:r w:rsidR="004938BB">
        <w:lastRenderedPageBreak/>
        <w:t xml:space="preserve">pathways of </w:t>
      </w:r>
      <w:r w:rsidR="004938BB">
        <w:rPr>
          <w:lang w:val="en-US"/>
        </w:rPr>
        <w:t>gene expression level change</w:t>
      </w:r>
      <w:r w:rsidR="004938BB">
        <w:t xml:space="preserve">s comparing CB-103 vs </w:t>
      </w:r>
      <w:r w:rsidR="004938BB">
        <w:rPr>
          <w:lang w:val="en-US"/>
        </w:rPr>
        <w:t>DMSO</w:t>
      </w:r>
      <w:r w:rsidR="004938BB">
        <w:t xml:space="preserve"> treated </w:t>
      </w:r>
      <w:r w:rsidR="004938BB">
        <w:rPr>
          <w:lang w:val="en-US"/>
        </w:rPr>
        <w:t xml:space="preserve">(left panel), GSI vs DMSO treated (right panel) </w:t>
      </w:r>
      <w:r w:rsidR="004938BB">
        <w:t>T-ALL cells</w:t>
      </w:r>
      <w:r w:rsidR="004938BB">
        <w:rPr>
          <w:lang w:val="en-US"/>
        </w:rPr>
        <w:t>. (C) Enriched</w:t>
      </w:r>
      <w:r w:rsidR="004938BB">
        <w:t xml:space="preserve"> </w:t>
      </w:r>
      <w:r w:rsidR="004938BB">
        <w:rPr>
          <w:lang w:val="en-US"/>
        </w:rPr>
        <w:t>Hallmark</w:t>
      </w:r>
      <w:r w:rsidR="004938BB">
        <w:t xml:space="preserve"> pathways of </w:t>
      </w:r>
      <w:r w:rsidR="004938BB">
        <w:rPr>
          <w:lang w:val="en-US"/>
        </w:rPr>
        <w:t>gene expression level change</w:t>
      </w:r>
      <w:r w:rsidR="004938BB">
        <w:t xml:space="preserve">s </w:t>
      </w:r>
      <w:r w:rsidR="004938BB" w:rsidRPr="00392934">
        <w:t xml:space="preserve">comparing </w:t>
      </w:r>
      <w:r w:rsidR="004938BB" w:rsidRPr="00392934">
        <w:rPr>
          <w:rFonts w:cs="Times New Roman (Body CS)"/>
          <w:i/>
          <w:iCs/>
          <w:lang w:val="en-US"/>
        </w:rPr>
        <w:t>PIK3R1</w:t>
      </w:r>
      <w:r w:rsidR="004938BB" w:rsidRPr="00392934">
        <w:rPr>
          <w:lang w:val="en-US"/>
        </w:rPr>
        <w:t xml:space="preserve"> KO</w:t>
      </w:r>
      <w:r w:rsidR="004938BB" w:rsidRPr="00392934">
        <w:t xml:space="preserve"> vs </w:t>
      </w:r>
      <w:r w:rsidR="004938BB" w:rsidRPr="00392934">
        <w:rPr>
          <w:lang w:val="en-US"/>
        </w:rPr>
        <w:t>NT</w:t>
      </w:r>
      <w:r w:rsidR="004938BB" w:rsidRPr="00392934">
        <w:t xml:space="preserve"> cells</w:t>
      </w:r>
      <w:r w:rsidR="004938BB" w:rsidRPr="00392934">
        <w:rPr>
          <w:lang w:val="en-US"/>
        </w:rPr>
        <w:t xml:space="preserve">. (D) </w:t>
      </w:r>
      <w:r w:rsidR="004938BB" w:rsidRPr="00392934">
        <w:t xml:space="preserve">Top significantly enriched </w:t>
      </w:r>
      <w:r w:rsidR="004938BB" w:rsidRPr="00392934">
        <w:rPr>
          <w:lang w:val="en-US"/>
        </w:rPr>
        <w:t>Hallmark</w:t>
      </w:r>
      <w:r w:rsidR="004938BB" w:rsidRPr="00392934">
        <w:t xml:space="preserve"> pathways of </w:t>
      </w:r>
      <w:r w:rsidR="004938BB" w:rsidRPr="00392934">
        <w:rPr>
          <w:lang w:val="en-US"/>
        </w:rPr>
        <w:t>gene expression level change</w:t>
      </w:r>
      <w:r w:rsidR="004938BB" w:rsidRPr="00392934">
        <w:t xml:space="preserve">s comparing </w:t>
      </w:r>
      <w:r w:rsidR="004938BB" w:rsidRPr="00392934">
        <w:rPr>
          <w:rFonts w:cs="Times New Roman (Body CS)"/>
          <w:i/>
          <w:lang w:val="en-US"/>
        </w:rPr>
        <w:t>PIK3R1</w:t>
      </w:r>
      <w:r w:rsidR="004938BB" w:rsidRPr="00392934">
        <w:rPr>
          <w:lang w:val="en-US"/>
        </w:rPr>
        <w:t xml:space="preserve"> KO GSI treated</w:t>
      </w:r>
      <w:r w:rsidR="004938BB" w:rsidRPr="00392934">
        <w:t xml:space="preserve"> vs </w:t>
      </w:r>
      <w:r w:rsidR="004938BB" w:rsidRPr="00392934">
        <w:rPr>
          <w:lang w:val="en-US"/>
        </w:rPr>
        <w:t xml:space="preserve">NT GSI </w:t>
      </w:r>
      <w:r w:rsidR="004938BB" w:rsidRPr="00392934">
        <w:t>treated T-ALL cells</w:t>
      </w:r>
      <w:r w:rsidR="004938BB" w:rsidRPr="00392934">
        <w:rPr>
          <w:lang w:val="en-US"/>
        </w:rPr>
        <w:t xml:space="preserve">. </w:t>
      </w:r>
      <w:r w:rsidR="009A30F6" w:rsidRPr="00392934">
        <w:t>Significantly enriched (</w:t>
      </w:r>
      <w:r w:rsidR="00A15128" w:rsidRPr="00392934">
        <w:rPr>
          <w:rFonts w:ascii="Arial" w:hAnsi="Arial" w:cs="Arial"/>
        </w:rPr>
        <w:t xml:space="preserve">adjusted </w:t>
      </w:r>
      <w:r w:rsidR="00A15128" w:rsidRPr="00392934">
        <w:rPr>
          <w:rFonts w:ascii="Arial" w:hAnsi="Arial" w:cs="Arial"/>
          <w:i/>
        </w:rPr>
        <w:t>P</w:t>
      </w:r>
      <w:r w:rsidR="009A30F6" w:rsidRPr="00392934">
        <w:t xml:space="preserve"> &lt;</w:t>
      </w:r>
      <w:r w:rsidR="00E44832" w:rsidRPr="00392934">
        <w:t xml:space="preserve"> </w:t>
      </w:r>
      <w:r w:rsidR="009A30F6" w:rsidRPr="00392934">
        <w:t>0.05) hallmark pathways</w:t>
      </w:r>
      <w:r w:rsidR="009A30F6" w:rsidRPr="00392934">
        <w:rPr>
          <w:lang w:val="en-US"/>
        </w:rPr>
        <w:t xml:space="preserve"> (y-axis)</w:t>
      </w:r>
      <w:r w:rsidR="009A30F6" w:rsidRPr="00392934">
        <w:t xml:space="preserve"> are shown</w:t>
      </w:r>
      <w:r w:rsidR="009A30F6" w:rsidRPr="00392934">
        <w:rPr>
          <w:lang w:val="en-US"/>
        </w:rPr>
        <w:t xml:space="preserve"> as normalized enrichment score (x-axis).</w:t>
      </w:r>
      <w:r w:rsidR="009A30F6" w:rsidRPr="00392934">
        <w:t xml:space="preserve">  </w:t>
      </w:r>
      <w:r w:rsidR="009A30F6" w:rsidRPr="00392934">
        <w:rPr>
          <w:lang w:val="en-US"/>
        </w:rPr>
        <w:t>The solid</w:t>
      </w:r>
      <w:r w:rsidR="009A30F6" w:rsidRPr="00392934">
        <w:t xml:space="preserve"> line color scale </w:t>
      </w:r>
      <w:r w:rsidR="009A30F6" w:rsidRPr="00392934">
        <w:rPr>
          <w:lang w:val="en-US"/>
        </w:rPr>
        <w:t>resembles</w:t>
      </w:r>
      <w:r w:rsidR="009A30F6" w:rsidRPr="00392934">
        <w:t xml:space="preserve"> </w:t>
      </w:r>
      <w:r w:rsidR="00A15128" w:rsidRPr="00392934">
        <w:rPr>
          <w:rFonts w:ascii="Arial" w:hAnsi="Arial" w:cs="Arial"/>
        </w:rPr>
        <w:t xml:space="preserve">adjusted </w:t>
      </w:r>
      <w:r w:rsidR="00A15128" w:rsidRPr="00392934">
        <w:rPr>
          <w:rFonts w:ascii="Arial" w:hAnsi="Arial" w:cs="Arial"/>
          <w:i/>
        </w:rPr>
        <w:t>P</w:t>
      </w:r>
      <w:r w:rsidR="00A15128" w:rsidRPr="00392934">
        <w:rPr>
          <w:rFonts w:ascii="Arial" w:hAnsi="Arial" w:cs="Arial"/>
          <w:iCs/>
        </w:rPr>
        <w:t xml:space="preserve"> </w:t>
      </w:r>
      <w:r w:rsidR="009A30F6" w:rsidRPr="00392934">
        <w:rPr>
          <w:lang w:val="en-US"/>
        </w:rPr>
        <w:t>(grey, non-significant)</w:t>
      </w:r>
      <w:r w:rsidR="009A30F6" w:rsidRPr="00392934">
        <w:t xml:space="preserve">, </w:t>
      </w:r>
      <w:r w:rsidR="009A30F6" w:rsidRPr="00392934">
        <w:rPr>
          <w:lang w:val="en-US"/>
        </w:rPr>
        <w:t xml:space="preserve">dot </w:t>
      </w:r>
      <w:r w:rsidR="009A30F6" w:rsidRPr="00392934">
        <w:t xml:space="preserve">size of leadingedge </w:t>
      </w:r>
      <w:r w:rsidR="009A30F6" w:rsidRPr="00392934">
        <w:rPr>
          <w:lang w:val="en-US"/>
        </w:rPr>
        <w:t>displays</w:t>
      </w:r>
      <w:r w:rsidR="009A30F6" w:rsidRPr="00392934">
        <w:t xml:space="preserve"> percentage of genes enriched in corresponding pathways.</w:t>
      </w:r>
      <w:r w:rsidR="009A30F6" w:rsidRPr="00392934">
        <w:rPr>
          <w:b/>
          <w:bCs/>
          <w:lang w:val="en-US"/>
        </w:rPr>
        <w:t xml:space="preserve"> </w:t>
      </w:r>
      <w:r w:rsidR="004938BB" w:rsidRPr="00392934">
        <w:rPr>
          <w:lang w:val="en-US"/>
        </w:rPr>
        <w:t xml:space="preserve">(E) Expression of </w:t>
      </w:r>
      <w:r w:rsidR="009A30F6" w:rsidRPr="00392934">
        <w:rPr>
          <w:lang w:val="en-US"/>
        </w:rPr>
        <w:t xml:space="preserve">indicated </w:t>
      </w:r>
      <w:r w:rsidR="004938BB" w:rsidRPr="00392934">
        <w:rPr>
          <w:lang w:val="en-US"/>
        </w:rPr>
        <w:t xml:space="preserve">genes measured as transcripts per million (TPM) comparing </w:t>
      </w:r>
      <w:r w:rsidR="004938BB" w:rsidRPr="00392934">
        <w:rPr>
          <w:rFonts w:cs="Times New Roman (Body CS)"/>
          <w:i/>
          <w:lang w:val="en-US"/>
        </w:rPr>
        <w:t>PIK3R1</w:t>
      </w:r>
      <w:r w:rsidR="004938BB" w:rsidRPr="00392934">
        <w:rPr>
          <w:lang w:val="en-US"/>
        </w:rPr>
        <w:t xml:space="preserve"> KO</w:t>
      </w:r>
      <w:r w:rsidR="009A30F6" w:rsidRPr="00392934">
        <w:rPr>
          <w:lang w:val="en-US"/>
        </w:rPr>
        <w:t xml:space="preserve"> (red bars)</w:t>
      </w:r>
      <w:r w:rsidR="004938BB" w:rsidRPr="00392934">
        <w:rPr>
          <w:lang w:val="en-US"/>
        </w:rPr>
        <w:t xml:space="preserve"> </w:t>
      </w:r>
      <w:r w:rsidR="004938BB" w:rsidRPr="00392934">
        <w:t xml:space="preserve">vs </w:t>
      </w:r>
      <w:r w:rsidR="004938BB" w:rsidRPr="00392934">
        <w:rPr>
          <w:lang w:val="en-US"/>
        </w:rPr>
        <w:t>NT</w:t>
      </w:r>
      <w:r w:rsidR="009A30F6" w:rsidRPr="00392934">
        <w:rPr>
          <w:lang w:val="en-US"/>
        </w:rPr>
        <w:t xml:space="preserve"> (black bars</w:t>
      </w:r>
      <w:r w:rsidR="00F71227" w:rsidRPr="00392934">
        <w:rPr>
          <w:lang w:val="en-US"/>
        </w:rPr>
        <w:t>)</w:t>
      </w:r>
      <w:r w:rsidR="004938BB" w:rsidRPr="00392934">
        <w:rPr>
          <w:lang w:val="en-US"/>
        </w:rPr>
        <w:t xml:space="preserve"> cells with or without CB-103 treatment. </w:t>
      </w:r>
      <w:r w:rsidR="004938BB" w:rsidRPr="00392934">
        <w:t xml:space="preserve">Values shown are mean </w:t>
      </w:r>
      <w:r w:rsidR="004938BB" w:rsidRPr="00392934">
        <w:sym w:font="Symbol" w:char="F0B1"/>
      </w:r>
      <w:r w:rsidR="004938BB" w:rsidRPr="00392934">
        <w:t xml:space="preserve"> SD</w:t>
      </w:r>
      <w:r w:rsidR="004938BB" w:rsidRPr="00392934">
        <w:rPr>
          <w:lang w:val="en-US"/>
        </w:rPr>
        <w:t xml:space="preserve">. One way ANOVA test, </w:t>
      </w:r>
      <w:r w:rsidR="004938BB" w:rsidRPr="00392934">
        <w:t>*</w:t>
      </w:r>
      <w:r w:rsidR="004938BB" w:rsidRPr="005C349D">
        <w:rPr>
          <w:i/>
          <w:iCs/>
        </w:rPr>
        <w:t>P</w:t>
      </w:r>
      <w:r w:rsidR="004938BB" w:rsidRPr="00392934">
        <w:t xml:space="preserve"> value &lt; .0332, **</w:t>
      </w:r>
      <w:r w:rsidR="004938BB" w:rsidRPr="005C349D">
        <w:rPr>
          <w:i/>
          <w:iCs/>
        </w:rPr>
        <w:t>P</w:t>
      </w:r>
      <w:r w:rsidR="004938BB" w:rsidRPr="00392934">
        <w:t xml:space="preserve"> value &lt; 0.0021, ***</w:t>
      </w:r>
      <w:r w:rsidR="004938BB" w:rsidRPr="005C349D">
        <w:rPr>
          <w:i/>
          <w:iCs/>
        </w:rPr>
        <w:t xml:space="preserve">P </w:t>
      </w:r>
      <w:r w:rsidR="004938BB" w:rsidRPr="00392934">
        <w:t>value &lt; 0.0002, ****</w:t>
      </w:r>
      <w:r w:rsidR="004938BB" w:rsidRPr="005C349D">
        <w:rPr>
          <w:i/>
          <w:iCs/>
        </w:rPr>
        <w:t xml:space="preserve">P </w:t>
      </w:r>
      <w:r w:rsidR="004938BB" w:rsidRPr="00392934">
        <w:t>value &lt; 0.0001</w:t>
      </w:r>
      <w:r w:rsidR="004938BB" w:rsidRPr="00392934">
        <w:rPr>
          <w:lang w:val="en-US"/>
        </w:rPr>
        <w:t>.</w:t>
      </w:r>
    </w:p>
    <w:p w14:paraId="3F4E368F" w14:textId="65AEC4A1" w:rsidR="009A30F6" w:rsidRDefault="009A30F6" w:rsidP="004938BB">
      <w:pPr>
        <w:jc w:val="both"/>
        <w:rPr>
          <w:lang w:val="en-US"/>
        </w:rPr>
      </w:pPr>
    </w:p>
    <w:p w14:paraId="214AD8A2" w14:textId="21DF3D00" w:rsidR="004938BB" w:rsidRDefault="004938BB">
      <w:pPr>
        <w:rPr>
          <w:lang w:val="en-US"/>
        </w:rPr>
      </w:pPr>
      <w:r>
        <w:rPr>
          <w:lang w:val="en-US"/>
        </w:rPr>
        <w:br w:type="page"/>
      </w:r>
    </w:p>
    <w:p w14:paraId="1689AE7C" w14:textId="71EF3C39" w:rsidR="00B953E4" w:rsidRDefault="00B953E4" w:rsidP="00B953E4">
      <w:pPr>
        <w:jc w:val="center"/>
        <w:rPr>
          <w:sz w:val="16"/>
          <w:szCs w:val="16"/>
        </w:rPr>
      </w:pPr>
      <w:r w:rsidRPr="00B953E4">
        <w:rPr>
          <w:sz w:val="16"/>
          <w:szCs w:val="16"/>
        </w:rPr>
        <w:lastRenderedPageBreak/>
        <w:t>Fig</w:t>
      </w:r>
      <w:r w:rsidR="008869E0">
        <w:rPr>
          <w:sz w:val="16"/>
          <w:szCs w:val="16"/>
        </w:rPr>
        <w:t>. S</w:t>
      </w:r>
      <w:r w:rsidRPr="00B953E4">
        <w:rPr>
          <w:sz w:val="16"/>
          <w:szCs w:val="16"/>
        </w:rPr>
        <w:t xml:space="preserve">4. Experimental design and overview </w:t>
      </w:r>
      <w:r w:rsidR="00F522A5">
        <w:rPr>
          <w:sz w:val="16"/>
          <w:szCs w:val="16"/>
          <w:lang w:val="en-US"/>
        </w:rPr>
        <w:t xml:space="preserve">of </w:t>
      </w:r>
      <w:r w:rsidRPr="00B953E4">
        <w:rPr>
          <w:sz w:val="16"/>
          <w:szCs w:val="16"/>
        </w:rPr>
        <w:t>proteomics and phosphoproteomics study.</w:t>
      </w:r>
    </w:p>
    <w:p w14:paraId="1EBE2B9C" w14:textId="77777777" w:rsidR="00F75BD2" w:rsidRPr="00B953E4" w:rsidRDefault="00F75BD2" w:rsidP="00B953E4">
      <w:pPr>
        <w:jc w:val="center"/>
        <w:rPr>
          <w:sz w:val="16"/>
          <w:szCs w:val="16"/>
        </w:rPr>
      </w:pPr>
    </w:p>
    <w:p w14:paraId="30A073A6" w14:textId="7E5BBB9B" w:rsidR="00B953E4" w:rsidRDefault="00B953E4" w:rsidP="004938BB">
      <w:pPr>
        <w:jc w:val="both"/>
        <w:rPr>
          <w:b/>
          <w:bCs/>
        </w:rPr>
      </w:pPr>
      <w:r>
        <w:rPr>
          <w:b/>
          <w:bCs/>
          <w:noProof/>
        </w:rPr>
        <w:drawing>
          <wp:inline distT="0" distB="0" distL="0" distR="0" wp14:anchorId="2039223F" wp14:editId="1754D346">
            <wp:extent cx="5731510" cy="80181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8018145"/>
                    </a:xfrm>
                    <a:prstGeom prst="rect">
                      <a:avLst/>
                    </a:prstGeom>
                  </pic:spPr>
                </pic:pic>
              </a:graphicData>
            </a:graphic>
          </wp:inline>
        </w:drawing>
      </w:r>
    </w:p>
    <w:p w14:paraId="7D9C69AE" w14:textId="778F4178" w:rsidR="00F71227" w:rsidRPr="00E20185" w:rsidRDefault="008869E0" w:rsidP="00F71227">
      <w:pPr>
        <w:jc w:val="both"/>
        <w:rPr>
          <w:lang w:val="en-US"/>
        </w:rPr>
      </w:pPr>
      <w:r w:rsidRPr="00587D6D">
        <w:rPr>
          <w:b/>
          <w:bCs/>
        </w:rPr>
        <w:t>Fig</w:t>
      </w:r>
      <w:r>
        <w:rPr>
          <w:b/>
          <w:bCs/>
        </w:rPr>
        <w:t>. S4</w:t>
      </w:r>
      <w:r w:rsidR="004938BB">
        <w:t xml:space="preserve">. </w:t>
      </w:r>
      <w:r w:rsidR="004938BB" w:rsidRPr="006A0F44">
        <w:rPr>
          <w:b/>
          <w:bCs/>
        </w:rPr>
        <w:t xml:space="preserve">Experimental design and overview of </w:t>
      </w:r>
      <w:r w:rsidR="004938BB">
        <w:rPr>
          <w:b/>
          <w:bCs/>
        </w:rPr>
        <w:t xml:space="preserve">total proteomics and </w:t>
      </w:r>
      <w:r w:rsidR="004938BB" w:rsidRPr="006A0F44">
        <w:rPr>
          <w:b/>
          <w:bCs/>
        </w:rPr>
        <w:t>phosphoproteomics</w:t>
      </w:r>
      <w:r w:rsidR="004938BB">
        <w:rPr>
          <w:b/>
          <w:bCs/>
        </w:rPr>
        <w:t xml:space="preserve"> study.</w:t>
      </w:r>
      <w:r w:rsidR="004938BB" w:rsidRPr="006A0F44">
        <w:rPr>
          <w:b/>
          <w:bCs/>
        </w:rPr>
        <w:t xml:space="preserve"> </w:t>
      </w:r>
      <w:r w:rsidR="004938BB">
        <w:t xml:space="preserve">(A) </w:t>
      </w:r>
      <w:r w:rsidR="00F522A5">
        <w:rPr>
          <w:lang w:val="en-US"/>
        </w:rPr>
        <w:t>Workflow</w:t>
      </w:r>
      <w:r w:rsidR="004938BB">
        <w:t xml:space="preserve"> of total proteomics and phosphoproteomics study. (B) </w:t>
      </w:r>
      <w:r w:rsidR="00F522A5">
        <w:rPr>
          <w:lang w:val="en-US"/>
        </w:rPr>
        <w:t>E</w:t>
      </w:r>
      <w:r w:rsidR="004938BB">
        <w:t xml:space="preserve">xperimental set-up and three comparison groups to assess the effect of loss of </w:t>
      </w:r>
      <w:r w:rsidR="004938BB" w:rsidRPr="001157A8">
        <w:rPr>
          <w:i/>
        </w:rPr>
        <w:t>PIK3R1</w:t>
      </w:r>
      <w:r w:rsidR="004938BB">
        <w:t xml:space="preserve"> to CB-103 in RPMI-8402 </w:t>
      </w:r>
      <w:r w:rsidR="00F522A5">
        <w:rPr>
          <w:lang w:val="en-US"/>
        </w:rPr>
        <w:lastRenderedPageBreak/>
        <w:t xml:space="preserve">T-ALL </w:t>
      </w:r>
      <w:r w:rsidR="004938BB">
        <w:t xml:space="preserve">cell line. (C) </w:t>
      </w:r>
      <w:r w:rsidR="00F522A5">
        <w:rPr>
          <w:lang w:val="en-US"/>
        </w:rPr>
        <w:t>O</w:t>
      </w:r>
      <w:r w:rsidR="004938BB">
        <w:t>verview of results from proteome and phosphoproteome analysis. (D) Volcano plot depicting protein level changes for each comparison.</w:t>
      </w:r>
      <w:r w:rsidR="004938BB" w:rsidRPr="007E6D42">
        <w:t xml:space="preserve"> </w:t>
      </w:r>
      <w:r w:rsidR="004938BB">
        <w:t>Red, significant, FDR</w:t>
      </w:r>
      <w:r w:rsidR="00A15128">
        <w:t xml:space="preserve"> </w:t>
      </w:r>
      <w:r w:rsidR="004938BB">
        <w:t>&lt;</w:t>
      </w:r>
      <w:r w:rsidR="00A15128">
        <w:t xml:space="preserve"> </w:t>
      </w:r>
      <w:r w:rsidR="004938BB">
        <w:t>0.05, abs</w:t>
      </w:r>
      <w:r w:rsidR="00A15128">
        <w:t xml:space="preserve"> </w:t>
      </w:r>
      <w:r w:rsidR="004938BB">
        <w:t>(</w:t>
      </w:r>
      <w:r w:rsidR="00A15128" w:rsidRPr="00A86FA2">
        <w:rPr>
          <w:rFonts w:ascii="Arial" w:hAnsi="Arial" w:cs="Arial"/>
          <w:lang w:val="en-US"/>
        </w:rPr>
        <w:t>log</w:t>
      </w:r>
      <w:r w:rsidR="00A15128" w:rsidRPr="00A86FA2">
        <w:rPr>
          <w:rFonts w:ascii="Arial" w:hAnsi="Arial" w:cs="Arial"/>
          <w:vertAlign w:val="subscript"/>
          <w:lang w:val="en-US"/>
        </w:rPr>
        <w:t>2</w:t>
      </w:r>
      <w:r w:rsidR="00A15128" w:rsidRPr="00A86FA2">
        <w:rPr>
          <w:rFonts w:ascii="Arial" w:hAnsi="Arial" w:cs="Arial"/>
          <w:lang w:val="en-US"/>
        </w:rPr>
        <w:t xml:space="preserve"> fold</w:t>
      </w:r>
      <w:r w:rsidR="00A15128">
        <w:rPr>
          <w:rFonts w:ascii="Arial" w:hAnsi="Arial" w:cs="Arial"/>
          <w:lang w:val="en-US"/>
        </w:rPr>
        <w:t>-</w:t>
      </w:r>
      <w:r w:rsidR="00A15128" w:rsidRPr="00A86FA2">
        <w:rPr>
          <w:rFonts w:ascii="Arial" w:hAnsi="Arial" w:cs="Arial"/>
          <w:lang w:val="en-US"/>
        </w:rPr>
        <w:t>change</w:t>
      </w:r>
      <w:r w:rsidR="004938BB">
        <w:t>)&gt;1; blue, non-significant (ns). (E) Volcano plot displaying phosphorylational level changes for each comparison. Red, significant, FDR</w:t>
      </w:r>
      <w:r w:rsidR="00A15128">
        <w:t xml:space="preserve"> </w:t>
      </w:r>
      <w:r w:rsidR="004938BB">
        <w:t>&lt;</w:t>
      </w:r>
      <w:r w:rsidR="00A15128">
        <w:t xml:space="preserve"> </w:t>
      </w:r>
      <w:r w:rsidR="004938BB">
        <w:t>0.05, abs</w:t>
      </w:r>
      <w:r w:rsidR="00A15128">
        <w:t xml:space="preserve"> </w:t>
      </w:r>
      <w:r w:rsidR="004938BB">
        <w:t>(</w:t>
      </w:r>
      <w:r w:rsidR="00A15128" w:rsidRPr="00A86FA2">
        <w:rPr>
          <w:rFonts w:ascii="Arial" w:hAnsi="Arial" w:cs="Arial"/>
          <w:lang w:val="en-US"/>
        </w:rPr>
        <w:t>log</w:t>
      </w:r>
      <w:r w:rsidR="00A15128" w:rsidRPr="00A86FA2">
        <w:rPr>
          <w:rFonts w:ascii="Arial" w:hAnsi="Arial" w:cs="Arial"/>
          <w:vertAlign w:val="subscript"/>
          <w:lang w:val="en-US"/>
        </w:rPr>
        <w:t>2</w:t>
      </w:r>
      <w:r w:rsidR="00A15128" w:rsidRPr="00A86FA2">
        <w:rPr>
          <w:rFonts w:ascii="Arial" w:hAnsi="Arial" w:cs="Arial"/>
          <w:lang w:val="en-US"/>
        </w:rPr>
        <w:t xml:space="preserve"> fold</w:t>
      </w:r>
      <w:r w:rsidR="00A15128">
        <w:rPr>
          <w:rFonts w:ascii="Arial" w:hAnsi="Arial" w:cs="Arial"/>
          <w:lang w:val="en-US"/>
        </w:rPr>
        <w:t>-</w:t>
      </w:r>
      <w:r w:rsidR="00A15128" w:rsidRPr="00A86FA2">
        <w:rPr>
          <w:rFonts w:ascii="Arial" w:hAnsi="Arial" w:cs="Arial"/>
          <w:lang w:val="en-US"/>
        </w:rPr>
        <w:t>change</w:t>
      </w:r>
      <w:r w:rsidR="004938BB">
        <w:t>)&gt;1; blue, non-signficant (ns</w:t>
      </w:r>
      <w:r w:rsidR="004938BB" w:rsidRPr="007E6D42">
        <w:t>). (F)</w:t>
      </w:r>
      <w:r w:rsidR="004938BB">
        <w:t xml:space="preserve"> Significantly enriched KEGG pathways of proteins with altered total protein level changes comparing </w:t>
      </w:r>
      <w:r w:rsidR="004938BB" w:rsidRPr="001157A8">
        <w:rPr>
          <w:i/>
        </w:rPr>
        <w:t>PIK3R1</w:t>
      </w:r>
      <w:r w:rsidR="004938BB">
        <w:t xml:space="preserve"> KO CB-103 treated vs NT CB-103 treated T-ALL cells</w:t>
      </w:r>
      <w:r w:rsidR="004938BB" w:rsidRPr="00392934">
        <w:t>. Top 20 pathways are shown,</w:t>
      </w:r>
      <w:r w:rsidR="00F71227" w:rsidRPr="00392934">
        <w:rPr>
          <w:lang w:val="en-US"/>
        </w:rPr>
        <w:t xml:space="preserve"> the solid</w:t>
      </w:r>
      <w:r w:rsidR="00F71227" w:rsidRPr="00392934">
        <w:t xml:space="preserve"> line color scale </w:t>
      </w:r>
      <w:r w:rsidR="00F71227" w:rsidRPr="00392934">
        <w:rPr>
          <w:lang w:val="en-US"/>
        </w:rPr>
        <w:t>resembles</w:t>
      </w:r>
      <w:r w:rsidR="00F71227" w:rsidRPr="00392934">
        <w:t xml:space="preserve"> </w:t>
      </w:r>
      <w:r w:rsidR="00A15128" w:rsidRPr="00392934">
        <w:rPr>
          <w:rFonts w:ascii="Arial" w:hAnsi="Arial" w:cs="Arial"/>
        </w:rPr>
        <w:t xml:space="preserve">adjusted </w:t>
      </w:r>
      <w:r w:rsidR="00A15128" w:rsidRPr="00392934">
        <w:rPr>
          <w:rFonts w:ascii="Arial" w:hAnsi="Arial" w:cs="Arial"/>
          <w:i/>
        </w:rPr>
        <w:t>P</w:t>
      </w:r>
      <w:r w:rsidR="00F71227" w:rsidRPr="00392934">
        <w:t xml:space="preserve">, </w:t>
      </w:r>
      <w:r w:rsidR="00F71227" w:rsidRPr="00392934">
        <w:rPr>
          <w:lang w:val="en-US"/>
        </w:rPr>
        <w:t xml:space="preserve">dot </w:t>
      </w:r>
      <w:r w:rsidR="00F71227" w:rsidRPr="00392934">
        <w:t xml:space="preserve">size of leading edge </w:t>
      </w:r>
      <w:r w:rsidR="00F71227" w:rsidRPr="00392934">
        <w:rPr>
          <w:lang w:val="en-US"/>
        </w:rPr>
        <w:t>displays</w:t>
      </w:r>
      <w:r w:rsidR="00F71227" w:rsidRPr="00392934">
        <w:t xml:space="preserve"> percentage of genes enriched in corresponding pathways.</w:t>
      </w:r>
    </w:p>
    <w:p w14:paraId="4CF590D2" w14:textId="77777777" w:rsidR="00F71227" w:rsidRDefault="00F71227" w:rsidP="00F71227">
      <w:pPr>
        <w:jc w:val="both"/>
      </w:pPr>
    </w:p>
    <w:p w14:paraId="03F62AAF" w14:textId="03C1B311" w:rsidR="004938BB" w:rsidRPr="00113871" w:rsidRDefault="004938BB" w:rsidP="004938BB">
      <w:pPr>
        <w:rPr>
          <w:lang w:val="en-US"/>
        </w:rPr>
      </w:pPr>
      <w:r>
        <w:br w:type="page"/>
      </w:r>
    </w:p>
    <w:p w14:paraId="00C2FE87" w14:textId="17D952F2" w:rsidR="00B953E4" w:rsidRPr="00F75BD2" w:rsidRDefault="00F75BD2" w:rsidP="00F75BD2">
      <w:pPr>
        <w:jc w:val="center"/>
        <w:rPr>
          <w:sz w:val="16"/>
          <w:szCs w:val="16"/>
        </w:rPr>
      </w:pPr>
      <w:r w:rsidRPr="00EF2914">
        <w:rPr>
          <w:sz w:val="16"/>
          <w:szCs w:val="16"/>
        </w:rPr>
        <w:lastRenderedPageBreak/>
        <w:t>Fig</w:t>
      </w:r>
      <w:r w:rsidR="008869E0">
        <w:rPr>
          <w:sz w:val="16"/>
          <w:szCs w:val="16"/>
        </w:rPr>
        <w:t>. S</w:t>
      </w:r>
      <w:r w:rsidRPr="00EF2914">
        <w:rPr>
          <w:sz w:val="16"/>
          <w:szCs w:val="16"/>
          <w:lang w:val="en-US"/>
        </w:rPr>
        <w:t>5</w:t>
      </w:r>
      <w:r w:rsidRPr="00EF2914">
        <w:rPr>
          <w:sz w:val="16"/>
          <w:szCs w:val="16"/>
        </w:rPr>
        <w:t xml:space="preserve">. </w:t>
      </w:r>
      <w:r w:rsidRPr="00EF2914">
        <w:rPr>
          <w:sz w:val="16"/>
          <w:szCs w:val="16"/>
          <w:lang w:val="en-US"/>
        </w:rPr>
        <w:t>DND-41</w:t>
      </w:r>
      <w:r w:rsidRPr="00EF2914">
        <w:rPr>
          <w:sz w:val="16"/>
          <w:szCs w:val="16"/>
        </w:rPr>
        <w:t xml:space="preserve"> </w:t>
      </w:r>
      <w:r w:rsidRPr="00EF2914">
        <w:rPr>
          <w:i/>
          <w:sz w:val="16"/>
          <w:szCs w:val="16"/>
        </w:rPr>
        <w:t>PIK3R1</w:t>
      </w:r>
      <w:r w:rsidRPr="00EF2914">
        <w:rPr>
          <w:sz w:val="16"/>
          <w:szCs w:val="16"/>
        </w:rPr>
        <w:t xml:space="preserve"> KO cells </w:t>
      </w:r>
      <w:r w:rsidR="000C411E">
        <w:rPr>
          <w:sz w:val="16"/>
          <w:szCs w:val="16"/>
          <w:lang w:val="en-US"/>
        </w:rPr>
        <w:t>obtain</w:t>
      </w:r>
      <w:r w:rsidR="00D96A8F" w:rsidRPr="00EF2914">
        <w:rPr>
          <w:sz w:val="16"/>
          <w:szCs w:val="16"/>
          <w:lang w:val="en-US"/>
        </w:rPr>
        <w:t xml:space="preserve"> </w:t>
      </w:r>
      <w:r w:rsidRPr="00EF2914">
        <w:rPr>
          <w:sz w:val="16"/>
          <w:szCs w:val="16"/>
          <w:lang w:val="en-US"/>
        </w:rPr>
        <w:t>altered phosphorylation profiles in</w:t>
      </w:r>
      <w:r w:rsidRPr="00EF2914">
        <w:rPr>
          <w:sz w:val="16"/>
          <w:szCs w:val="16"/>
        </w:rPr>
        <w:t xml:space="preserve"> respons</w:t>
      </w:r>
      <w:r w:rsidRPr="00EF2914">
        <w:rPr>
          <w:sz w:val="16"/>
          <w:szCs w:val="16"/>
          <w:lang w:val="en-US"/>
        </w:rPr>
        <w:t>e</w:t>
      </w:r>
      <w:r w:rsidRPr="00EF2914">
        <w:rPr>
          <w:sz w:val="16"/>
          <w:szCs w:val="16"/>
        </w:rPr>
        <w:t xml:space="preserve"> to Notch inhibition.</w:t>
      </w:r>
    </w:p>
    <w:p w14:paraId="67392473" w14:textId="05115385" w:rsidR="00B953E4" w:rsidRDefault="00B953E4" w:rsidP="004938BB">
      <w:pPr>
        <w:jc w:val="both"/>
        <w:rPr>
          <w:b/>
          <w:bCs/>
        </w:rPr>
      </w:pPr>
      <w:r>
        <w:rPr>
          <w:b/>
          <w:bCs/>
          <w:noProof/>
        </w:rPr>
        <w:drawing>
          <wp:inline distT="0" distB="0" distL="0" distR="0" wp14:anchorId="04BDD1F0" wp14:editId="0A9597F3">
            <wp:extent cx="5731510" cy="4253865"/>
            <wp:effectExtent l="0" t="0" r="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4253865"/>
                    </a:xfrm>
                    <a:prstGeom prst="rect">
                      <a:avLst/>
                    </a:prstGeom>
                  </pic:spPr>
                </pic:pic>
              </a:graphicData>
            </a:graphic>
          </wp:inline>
        </w:drawing>
      </w:r>
    </w:p>
    <w:p w14:paraId="1402B8CA" w14:textId="77777777" w:rsidR="008869E0" w:rsidRDefault="008869E0" w:rsidP="004938BB">
      <w:pPr>
        <w:jc w:val="both"/>
        <w:rPr>
          <w:b/>
          <w:bCs/>
        </w:rPr>
      </w:pPr>
    </w:p>
    <w:p w14:paraId="5106A1E1" w14:textId="4DCF8CCF" w:rsidR="004938BB" w:rsidRPr="00B953E4" w:rsidRDefault="008869E0" w:rsidP="004938BB">
      <w:pPr>
        <w:jc w:val="both"/>
        <w:rPr>
          <w:b/>
          <w:bCs/>
        </w:rPr>
      </w:pPr>
      <w:r w:rsidRPr="00587D6D">
        <w:rPr>
          <w:b/>
          <w:bCs/>
        </w:rPr>
        <w:t>Fig</w:t>
      </w:r>
      <w:r>
        <w:rPr>
          <w:b/>
          <w:bCs/>
        </w:rPr>
        <w:t>. S5</w:t>
      </w:r>
      <w:r w:rsidR="004938BB" w:rsidRPr="00E20185">
        <w:rPr>
          <w:b/>
          <w:bCs/>
        </w:rPr>
        <w:t xml:space="preserve">. </w:t>
      </w:r>
      <w:r w:rsidR="00F75BD2" w:rsidRPr="00E20185">
        <w:rPr>
          <w:b/>
          <w:bCs/>
          <w:lang w:val="en-US"/>
        </w:rPr>
        <w:t>DND-41</w:t>
      </w:r>
      <w:r w:rsidR="004938BB" w:rsidRPr="00E20185">
        <w:rPr>
          <w:b/>
          <w:bCs/>
        </w:rPr>
        <w:t xml:space="preserve"> </w:t>
      </w:r>
      <w:r w:rsidR="004938BB" w:rsidRPr="00E20185">
        <w:rPr>
          <w:b/>
          <w:bCs/>
          <w:i/>
        </w:rPr>
        <w:t>PIK3R1</w:t>
      </w:r>
      <w:r w:rsidR="004938BB" w:rsidRPr="00E20185">
        <w:rPr>
          <w:b/>
          <w:bCs/>
        </w:rPr>
        <w:t xml:space="preserve"> KO cells </w:t>
      </w:r>
      <w:r w:rsidR="00F75BD2" w:rsidRPr="00E20185">
        <w:rPr>
          <w:b/>
          <w:bCs/>
          <w:lang w:val="en-US"/>
        </w:rPr>
        <w:t>obtain</w:t>
      </w:r>
      <w:r w:rsidR="004938BB" w:rsidRPr="00E20185">
        <w:rPr>
          <w:b/>
          <w:bCs/>
          <w:lang w:val="en-US"/>
        </w:rPr>
        <w:t xml:space="preserve"> </w:t>
      </w:r>
      <w:r w:rsidR="000C411E">
        <w:rPr>
          <w:b/>
          <w:bCs/>
          <w:lang w:val="en-US"/>
        </w:rPr>
        <w:t>alter</w:t>
      </w:r>
      <w:r w:rsidR="00D96A8F" w:rsidRPr="00E20185">
        <w:rPr>
          <w:b/>
          <w:bCs/>
          <w:lang w:val="en-US"/>
        </w:rPr>
        <w:t xml:space="preserve">ed </w:t>
      </w:r>
      <w:r w:rsidR="004938BB" w:rsidRPr="00E20185">
        <w:rPr>
          <w:b/>
          <w:bCs/>
          <w:lang w:val="en-US"/>
        </w:rPr>
        <w:t>phosphorylation profiles in</w:t>
      </w:r>
      <w:r w:rsidR="004938BB" w:rsidRPr="00E20185">
        <w:rPr>
          <w:b/>
          <w:bCs/>
        </w:rPr>
        <w:t xml:space="preserve"> respons</w:t>
      </w:r>
      <w:r w:rsidR="004938BB" w:rsidRPr="00E20185">
        <w:rPr>
          <w:b/>
          <w:bCs/>
          <w:lang w:val="en-US"/>
        </w:rPr>
        <w:t>e</w:t>
      </w:r>
      <w:r w:rsidR="004938BB" w:rsidRPr="00E20185">
        <w:rPr>
          <w:b/>
          <w:bCs/>
        </w:rPr>
        <w:t xml:space="preserve"> to Notch inhibition. </w:t>
      </w:r>
      <w:r w:rsidR="004938BB" w:rsidRPr="00E20185">
        <w:t xml:space="preserve">(A) </w:t>
      </w:r>
      <w:r w:rsidR="004938BB" w:rsidRPr="00E20185">
        <w:rPr>
          <w:rFonts w:hint="eastAsia"/>
        </w:rPr>
        <w:t>K</w:t>
      </w:r>
      <w:r w:rsidR="004938BB" w:rsidRPr="00E20185">
        <w:t xml:space="preserve">inase-Substrate-Enrichment-Analysis (KSEA) of </w:t>
      </w:r>
      <w:r w:rsidR="004938BB" w:rsidRPr="00E20185">
        <w:rPr>
          <w:rFonts w:hint="eastAsia"/>
        </w:rPr>
        <w:t>phos</w:t>
      </w:r>
      <w:r w:rsidR="004938BB" w:rsidRPr="00E20185">
        <w:t xml:space="preserve">phorylation profiles comparing CB-103 vs </w:t>
      </w:r>
      <w:r w:rsidR="004938BB" w:rsidRPr="00E20185">
        <w:rPr>
          <w:lang w:val="en-US"/>
        </w:rPr>
        <w:t>DMSO</w:t>
      </w:r>
      <w:r w:rsidR="004938BB" w:rsidRPr="00E20185">
        <w:t xml:space="preserve"> (left panel) and </w:t>
      </w:r>
      <w:r w:rsidR="004938BB" w:rsidRPr="00E20185">
        <w:rPr>
          <w:i/>
        </w:rPr>
        <w:t>PIK3R1</w:t>
      </w:r>
      <w:r w:rsidR="004938BB" w:rsidRPr="00E20185">
        <w:t xml:space="preserve"> KO vs NT (right panel) </w:t>
      </w:r>
      <w:r w:rsidR="00EF2914">
        <w:t>RPMI-8402</w:t>
      </w:r>
      <w:r w:rsidR="004938BB" w:rsidRPr="00E20185">
        <w:t xml:space="preserve"> cells. Red, kinases with positive z-score; blue, kinases with negative z-score. (B) </w:t>
      </w:r>
      <w:r w:rsidR="00F75BD2" w:rsidRPr="00E20185">
        <w:t xml:space="preserve">Total protein and phosphorylation level of indicated phosphosites by Western blotting for key proteins involved in </w:t>
      </w:r>
      <w:r w:rsidR="00F75BD2" w:rsidRPr="00E20185">
        <w:rPr>
          <w:lang w:val="en-US"/>
        </w:rPr>
        <w:t>Notch and PI3K-AKT pathway</w:t>
      </w:r>
      <w:r w:rsidR="004C4CAC" w:rsidRPr="00E20185">
        <w:rPr>
          <w:lang w:val="en-US"/>
        </w:rPr>
        <w:t>s</w:t>
      </w:r>
      <w:r w:rsidR="00F75BD2" w:rsidRPr="00E20185">
        <w:rPr>
          <w:lang w:val="en-US"/>
        </w:rPr>
        <w:t xml:space="preserve"> in DND-41 NT or PIK3R1 KO cells.</w:t>
      </w:r>
      <w:r w:rsidR="00F75BD2" w:rsidRPr="00E20185">
        <w:t xml:space="preserve"> </w:t>
      </w:r>
      <w:r w:rsidR="0053521D" w:rsidRPr="00E20185">
        <w:rPr>
          <w:lang w:val="en-US"/>
        </w:rPr>
        <w:t>TATA-box binding protein (</w:t>
      </w:r>
      <w:r w:rsidR="00F75BD2" w:rsidRPr="00E20185">
        <w:t>TBP</w:t>
      </w:r>
      <w:r w:rsidR="0053521D" w:rsidRPr="00E20185">
        <w:rPr>
          <w:lang w:val="en-US"/>
        </w:rPr>
        <w:t>)</w:t>
      </w:r>
      <w:r w:rsidR="00F75BD2" w:rsidRPr="00E20185">
        <w:t xml:space="preserve"> was used as loading control.</w:t>
      </w:r>
    </w:p>
    <w:p w14:paraId="067D1E2B" w14:textId="77777777" w:rsidR="004938BB" w:rsidRDefault="004938BB" w:rsidP="004938BB">
      <w:pPr>
        <w:jc w:val="both"/>
      </w:pPr>
    </w:p>
    <w:p w14:paraId="1F6A4C56" w14:textId="77777777" w:rsidR="004938BB" w:rsidRDefault="004938BB" w:rsidP="004938BB">
      <w:pPr>
        <w:jc w:val="both"/>
        <w:rPr>
          <w:b/>
          <w:bCs/>
        </w:rPr>
      </w:pPr>
    </w:p>
    <w:p w14:paraId="1C79BE48" w14:textId="77777777" w:rsidR="004938BB" w:rsidRDefault="004938BB">
      <w:pPr>
        <w:rPr>
          <w:b/>
          <w:bCs/>
        </w:rPr>
      </w:pPr>
      <w:r>
        <w:rPr>
          <w:b/>
          <w:bCs/>
        </w:rPr>
        <w:br w:type="page"/>
      </w:r>
    </w:p>
    <w:p w14:paraId="717C2D92" w14:textId="318227D9" w:rsidR="00F75BD2" w:rsidRPr="00F75BD2" w:rsidRDefault="00F75BD2" w:rsidP="00F75BD2">
      <w:pPr>
        <w:jc w:val="center"/>
        <w:rPr>
          <w:sz w:val="16"/>
          <w:szCs w:val="16"/>
        </w:rPr>
      </w:pPr>
      <w:r w:rsidRPr="00F75BD2">
        <w:rPr>
          <w:sz w:val="16"/>
          <w:szCs w:val="16"/>
        </w:rPr>
        <w:lastRenderedPageBreak/>
        <w:t>Fig</w:t>
      </w:r>
      <w:r w:rsidR="008869E0">
        <w:rPr>
          <w:sz w:val="16"/>
          <w:szCs w:val="16"/>
        </w:rPr>
        <w:t>. S</w:t>
      </w:r>
      <w:r w:rsidRPr="00F75BD2">
        <w:rPr>
          <w:sz w:val="16"/>
          <w:szCs w:val="16"/>
          <w:lang w:val="en-US"/>
        </w:rPr>
        <w:t>6</w:t>
      </w:r>
      <w:r w:rsidRPr="00F75BD2">
        <w:rPr>
          <w:sz w:val="16"/>
          <w:szCs w:val="16"/>
        </w:rPr>
        <w:t xml:space="preserve">. Phosphoproteomics analysis of </w:t>
      </w:r>
      <w:r w:rsidRPr="00F75BD2">
        <w:rPr>
          <w:i/>
          <w:sz w:val="16"/>
          <w:szCs w:val="16"/>
        </w:rPr>
        <w:t>PIK3R1</w:t>
      </w:r>
      <w:r w:rsidRPr="00F75BD2">
        <w:rPr>
          <w:sz w:val="16"/>
          <w:szCs w:val="16"/>
        </w:rPr>
        <w:t xml:space="preserve"> KO cells reveal</w:t>
      </w:r>
      <w:r w:rsidRPr="00F75BD2">
        <w:rPr>
          <w:sz w:val="16"/>
          <w:szCs w:val="16"/>
          <w:lang w:val="en-US"/>
        </w:rPr>
        <w:t>s altered phosphorylation profiles of splicing factors in</w:t>
      </w:r>
      <w:r w:rsidRPr="00F75BD2">
        <w:rPr>
          <w:sz w:val="16"/>
          <w:szCs w:val="16"/>
        </w:rPr>
        <w:t xml:space="preserve"> respons</w:t>
      </w:r>
      <w:r w:rsidRPr="00F75BD2">
        <w:rPr>
          <w:sz w:val="16"/>
          <w:szCs w:val="16"/>
          <w:lang w:val="en-US"/>
        </w:rPr>
        <w:t>e</w:t>
      </w:r>
      <w:r w:rsidRPr="00F75BD2">
        <w:rPr>
          <w:sz w:val="16"/>
          <w:szCs w:val="16"/>
        </w:rPr>
        <w:t xml:space="preserve"> to Notch inhibition.</w:t>
      </w:r>
    </w:p>
    <w:p w14:paraId="30166ED0" w14:textId="77777777" w:rsidR="008869E0" w:rsidRDefault="00CD2AC8" w:rsidP="00392934">
      <w:pPr>
        <w:jc w:val="both"/>
        <w:rPr>
          <w:b/>
          <w:bCs/>
        </w:rPr>
      </w:pPr>
      <w:r>
        <w:rPr>
          <w:b/>
          <w:bCs/>
          <w:noProof/>
        </w:rPr>
        <w:drawing>
          <wp:inline distT="0" distB="0" distL="0" distR="0" wp14:anchorId="2FA3C2F1" wp14:editId="4701CFFE">
            <wp:extent cx="5731510" cy="80810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8081010"/>
                    </a:xfrm>
                    <a:prstGeom prst="rect">
                      <a:avLst/>
                    </a:prstGeom>
                  </pic:spPr>
                </pic:pic>
              </a:graphicData>
            </a:graphic>
          </wp:inline>
        </w:drawing>
      </w:r>
      <w:r w:rsidR="008869E0" w:rsidRPr="008869E0">
        <w:rPr>
          <w:b/>
          <w:bCs/>
        </w:rPr>
        <w:t xml:space="preserve"> </w:t>
      </w:r>
    </w:p>
    <w:p w14:paraId="63A5075E" w14:textId="77777777" w:rsidR="008869E0" w:rsidRDefault="008869E0" w:rsidP="00392934">
      <w:pPr>
        <w:jc w:val="both"/>
        <w:rPr>
          <w:b/>
          <w:bCs/>
        </w:rPr>
      </w:pPr>
    </w:p>
    <w:p w14:paraId="20B421E3" w14:textId="2E59B08D" w:rsidR="00E708D9" w:rsidRDefault="008869E0" w:rsidP="00392934">
      <w:pPr>
        <w:jc w:val="both"/>
        <w:rPr>
          <w:lang w:val="en-US"/>
        </w:rPr>
      </w:pPr>
      <w:r w:rsidRPr="00587D6D">
        <w:rPr>
          <w:b/>
          <w:bCs/>
        </w:rPr>
        <w:lastRenderedPageBreak/>
        <w:t>Fig</w:t>
      </w:r>
      <w:r>
        <w:rPr>
          <w:b/>
          <w:bCs/>
        </w:rPr>
        <w:t>. S6</w:t>
      </w:r>
      <w:r w:rsidR="004938BB">
        <w:rPr>
          <w:b/>
          <w:bCs/>
        </w:rPr>
        <w:t>.</w:t>
      </w:r>
      <w:r w:rsidR="004938BB" w:rsidRPr="00EF64A7">
        <w:rPr>
          <w:b/>
          <w:bCs/>
        </w:rPr>
        <w:t xml:space="preserve"> </w:t>
      </w:r>
      <w:r w:rsidR="004938BB" w:rsidRPr="00C654D8">
        <w:rPr>
          <w:b/>
          <w:bCs/>
        </w:rPr>
        <w:t xml:space="preserve">Phosphoproteomics analysis of </w:t>
      </w:r>
      <w:r w:rsidR="004938BB" w:rsidRPr="001157A8">
        <w:rPr>
          <w:b/>
          <w:bCs/>
          <w:i/>
        </w:rPr>
        <w:t>PIK3R1</w:t>
      </w:r>
      <w:r w:rsidR="004938BB" w:rsidRPr="00C654D8">
        <w:rPr>
          <w:b/>
          <w:bCs/>
        </w:rPr>
        <w:t xml:space="preserve"> KO cells </w:t>
      </w:r>
      <w:r w:rsidR="004938BB">
        <w:rPr>
          <w:b/>
          <w:bCs/>
        </w:rPr>
        <w:t>reveal</w:t>
      </w:r>
      <w:r w:rsidR="004938BB">
        <w:rPr>
          <w:b/>
          <w:bCs/>
          <w:lang w:val="en-US"/>
        </w:rPr>
        <w:t>s altered phosphorylation profiles of splicing factors in</w:t>
      </w:r>
      <w:r w:rsidR="004938BB">
        <w:rPr>
          <w:b/>
          <w:bCs/>
        </w:rPr>
        <w:t xml:space="preserve"> respons</w:t>
      </w:r>
      <w:r w:rsidR="004938BB">
        <w:rPr>
          <w:b/>
          <w:bCs/>
          <w:lang w:val="en-US"/>
        </w:rPr>
        <w:t>e</w:t>
      </w:r>
      <w:r w:rsidR="004938BB">
        <w:rPr>
          <w:b/>
          <w:bCs/>
        </w:rPr>
        <w:t xml:space="preserve"> to Notch inhibition.</w:t>
      </w:r>
      <w:r w:rsidR="004938BB" w:rsidRPr="006A0F44">
        <w:rPr>
          <w:b/>
          <w:bCs/>
        </w:rPr>
        <w:t xml:space="preserve"> </w:t>
      </w:r>
      <w:r w:rsidR="004938BB">
        <w:t xml:space="preserve">(A) </w:t>
      </w:r>
      <w:r w:rsidR="004938BB" w:rsidRPr="00AA1C3D">
        <w:t>STRING</w:t>
      </w:r>
      <w:r w:rsidR="004938BB">
        <w:t xml:space="preserve"> analysis of phosphoproteins within Splicesome pathway in Figure 4A</w:t>
      </w:r>
      <w:r w:rsidR="004938BB" w:rsidRPr="00392934">
        <w:t>. Line thickness indicates the strength of data support (“Confidence”), interaction source is “Experiments”, minimum required interaction score is 0.700.  (</w:t>
      </w:r>
      <w:r w:rsidR="00F75BD2" w:rsidRPr="00392934">
        <w:rPr>
          <w:lang w:val="en-US"/>
        </w:rPr>
        <w:t>B</w:t>
      </w:r>
      <w:r w:rsidR="004938BB" w:rsidRPr="00392934">
        <w:t xml:space="preserve">) Detailed plots of key phosphoproteins with annotated phosphosites and corresponding fold changes from </w:t>
      </w:r>
      <w:r w:rsidR="00640067" w:rsidRPr="00392934">
        <w:rPr>
          <w:lang w:val="en-US"/>
        </w:rPr>
        <w:t>A</w:t>
      </w:r>
      <w:r w:rsidR="004938BB" w:rsidRPr="00392934">
        <w:t xml:space="preserve">. Red </w:t>
      </w:r>
      <w:r w:rsidR="004938BB" w:rsidRPr="00392934">
        <w:rPr>
          <w:rFonts w:hint="eastAsia"/>
        </w:rPr>
        <w:t>c</w:t>
      </w:r>
      <w:r w:rsidR="004938BB" w:rsidRPr="00392934">
        <w:t>ircle</w:t>
      </w:r>
      <w:r w:rsidR="00640067" w:rsidRPr="00392934">
        <w:rPr>
          <w:lang w:val="en-US"/>
        </w:rPr>
        <w:t>s</w:t>
      </w:r>
      <w:r w:rsidR="004938BB" w:rsidRPr="00392934">
        <w:t xml:space="preserve"> identified phosphoproteins with phosphorylational changes as fold-change</w:t>
      </w:r>
      <w:r w:rsidR="00A15128" w:rsidRPr="00392934">
        <w:t xml:space="preserve"> </w:t>
      </w:r>
      <w:r w:rsidR="004938BB" w:rsidRPr="00392934">
        <w:t>&gt;</w:t>
      </w:r>
      <w:r w:rsidR="00A15128" w:rsidRPr="00392934">
        <w:t xml:space="preserve"> </w:t>
      </w:r>
      <w:r w:rsidR="004938BB" w:rsidRPr="00392934">
        <w:t>2, FDR</w:t>
      </w:r>
      <w:r w:rsidR="00A15128" w:rsidRPr="00392934">
        <w:t xml:space="preserve"> </w:t>
      </w:r>
      <w:r w:rsidR="004938BB" w:rsidRPr="00392934">
        <w:t>&lt;</w:t>
      </w:r>
      <w:r w:rsidR="00A15128" w:rsidRPr="00392934">
        <w:t xml:space="preserve"> </w:t>
      </w:r>
      <w:r w:rsidR="004938BB" w:rsidRPr="00392934">
        <w:t>0.05. Grey circle</w:t>
      </w:r>
      <w:r w:rsidR="001D5A43" w:rsidRPr="00392934">
        <w:rPr>
          <w:lang w:val="en-US"/>
        </w:rPr>
        <w:t>s</w:t>
      </w:r>
      <w:r w:rsidR="004938BB" w:rsidRPr="00392934">
        <w:t xml:space="preserve"> identified phosphoproteins with phosphorylation sites omitted. Red connecting line, interaction with proteins demonstrated by String analyses, grey radiating line, depicting detailed phosphorylation sites associated with phosphoproteins. (</w:t>
      </w:r>
      <w:r w:rsidR="00F75BD2" w:rsidRPr="00392934">
        <w:rPr>
          <w:lang w:val="en-US"/>
        </w:rPr>
        <w:t>C</w:t>
      </w:r>
      <w:r w:rsidR="004938BB" w:rsidRPr="00392934">
        <w:t xml:space="preserve">) Top significantly enriched KEGG pathways of transcripts with altered expression levels comparing </w:t>
      </w:r>
      <w:r w:rsidR="004938BB" w:rsidRPr="00392934">
        <w:rPr>
          <w:i/>
        </w:rPr>
        <w:t>PIK3R1</w:t>
      </w:r>
      <w:r w:rsidR="004938BB" w:rsidRPr="00392934">
        <w:t xml:space="preserve"> KO CB-103 treated vs NT CB-103 treated T-ALL cells.</w:t>
      </w:r>
      <w:r w:rsidR="001D5A43" w:rsidRPr="00392934">
        <w:rPr>
          <w:lang w:val="en-US"/>
        </w:rPr>
        <w:t xml:space="preserve"> The solid</w:t>
      </w:r>
      <w:r w:rsidR="001D5A43" w:rsidRPr="00392934">
        <w:t xml:space="preserve"> line color scale </w:t>
      </w:r>
      <w:r w:rsidR="001D5A43" w:rsidRPr="00392934">
        <w:rPr>
          <w:lang w:val="en-US"/>
        </w:rPr>
        <w:t>resembles</w:t>
      </w:r>
      <w:r w:rsidR="001D5A43" w:rsidRPr="00392934">
        <w:t xml:space="preserve"> </w:t>
      </w:r>
      <w:r w:rsidR="00A15128" w:rsidRPr="00392934">
        <w:rPr>
          <w:rFonts w:ascii="Arial" w:hAnsi="Arial" w:cs="Arial"/>
        </w:rPr>
        <w:t xml:space="preserve">adjusted </w:t>
      </w:r>
      <w:r w:rsidR="00A15128" w:rsidRPr="00392934">
        <w:rPr>
          <w:rFonts w:ascii="Arial" w:hAnsi="Arial" w:cs="Arial"/>
          <w:i/>
        </w:rPr>
        <w:t>P</w:t>
      </w:r>
      <w:r w:rsidR="001D5A43" w:rsidRPr="00392934">
        <w:t xml:space="preserve">, </w:t>
      </w:r>
      <w:r w:rsidR="001D5A43" w:rsidRPr="00392934">
        <w:rPr>
          <w:lang w:val="en-US"/>
        </w:rPr>
        <w:t xml:space="preserve">dot </w:t>
      </w:r>
      <w:r w:rsidR="001D5A43" w:rsidRPr="00392934">
        <w:t xml:space="preserve">size of leadingedge </w:t>
      </w:r>
      <w:r w:rsidR="001D5A43" w:rsidRPr="00392934">
        <w:rPr>
          <w:lang w:val="en-US"/>
        </w:rPr>
        <w:t>displays</w:t>
      </w:r>
      <w:r w:rsidR="001D5A43" w:rsidRPr="00392934">
        <w:t xml:space="preserve"> percentage of genes enriched in corresponding pathways.</w:t>
      </w:r>
      <w:r w:rsidR="001D5A43" w:rsidRPr="00392934">
        <w:rPr>
          <w:lang w:val="en-US"/>
        </w:rPr>
        <w:t xml:space="preserve"> </w:t>
      </w:r>
      <w:r w:rsidR="004938BB" w:rsidRPr="00392934">
        <w:t>(</w:t>
      </w:r>
      <w:r w:rsidR="00F75BD2" w:rsidRPr="00392934">
        <w:rPr>
          <w:lang w:val="en-US"/>
        </w:rPr>
        <w:t>D</w:t>
      </w:r>
      <w:r w:rsidR="004938BB" w:rsidRPr="00392934">
        <w:t xml:space="preserve">) </w:t>
      </w:r>
      <w:r w:rsidR="004938BB" w:rsidRPr="00392934">
        <w:rPr>
          <w:rFonts w:hint="eastAsia"/>
        </w:rPr>
        <w:t>To</w:t>
      </w:r>
      <w:r w:rsidR="004938BB" w:rsidRPr="00392934">
        <w:t xml:space="preserve">p significantly enriched gene ontology biological process (GOBP) pathways of transcripts with altered expression levels comparing </w:t>
      </w:r>
      <w:r w:rsidR="004938BB" w:rsidRPr="00392934">
        <w:rPr>
          <w:i/>
        </w:rPr>
        <w:t>PIK3R1</w:t>
      </w:r>
      <w:r w:rsidR="004938BB" w:rsidRPr="00392934">
        <w:t xml:space="preserve"> KO CB-103 treated vs NT CB-103 treated T-ALL cells.</w:t>
      </w:r>
      <w:r w:rsidR="001D5A43" w:rsidRPr="00392934">
        <w:rPr>
          <w:lang w:val="en-US"/>
        </w:rPr>
        <w:t xml:space="preserve"> The solid</w:t>
      </w:r>
      <w:r w:rsidR="001D5A43" w:rsidRPr="00392934">
        <w:t xml:space="preserve"> line color scale </w:t>
      </w:r>
      <w:r w:rsidR="001D5A43" w:rsidRPr="00392934">
        <w:rPr>
          <w:lang w:val="en-US"/>
        </w:rPr>
        <w:t>resembles</w:t>
      </w:r>
      <w:r w:rsidR="001D5A43" w:rsidRPr="00392934">
        <w:t xml:space="preserve"> </w:t>
      </w:r>
      <w:r w:rsidR="00A15128" w:rsidRPr="00392934">
        <w:rPr>
          <w:rFonts w:ascii="Arial" w:hAnsi="Arial" w:cs="Arial"/>
        </w:rPr>
        <w:t xml:space="preserve">adjusted </w:t>
      </w:r>
      <w:r w:rsidR="00A15128" w:rsidRPr="00392934">
        <w:rPr>
          <w:rFonts w:ascii="Arial" w:hAnsi="Arial" w:cs="Arial"/>
          <w:i/>
        </w:rPr>
        <w:t>P</w:t>
      </w:r>
      <w:r w:rsidR="001D5A43" w:rsidRPr="00392934">
        <w:t xml:space="preserve">, </w:t>
      </w:r>
      <w:r w:rsidR="001D5A43" w:rsidRPr="00392934">
        <w:rPr>
          <w:lang w:val="en-US"/>
        </w:rPr>
        <w:t xml:space="preserve">dot </w:t>
      </w:r>
      <w:r w:rsidR="001D5A43" w:rsidRPr="00392934">
        <w:t xml:space="preserve">size of leadingedge </w:t>
      </w:r>
      <w:r w:rsidR="001D5A43" w:rsidRPr="00392934">
        <w:rPr>
          <w:lang w:val="en-US"/>
        </w:rPr>
        <w:t>displays</w:t>
      </w:r>
      <w:r w:rsidR="001D5A43" w:rsidRPr="00392934">
        <w:t xml:space="preserve"> percentage of genes enriched in corresponding pathways.</w:t>
      </w:r>
      <w:r w:rsidR="004938BB" w:rsidRPr="00392934">
        <w:t xml:space="preserve"> </w:t>
      </w:r>
      <w:r w:rsidR="00CD2AC8" w:rsidRPr="00392934">
        <w:rPr>
          <w:lang w:val="en-US"/>
        </w:rPr>
        <w:t>(E) Fitted splicing plot from DEXSeq analys</w:t>
      </w:r>
      <w:r w:rsidR="00392934" w:rsidRPr="00392934">
        <w:rPr>
          <w:lang w:val="en-US"/>
        </w:rPr>
        <w:t>i</w:t>
      </w:r>
      <w:r w:rsidR="00CD2AC8" w:rsidRPr="00392934">
        <w:rPr>
          <w:lang w:val="en-US"/>
        </w:rPr>
        <w:t xml:space="preserve">s displaying differential exon usages of gene </w:t>
      </w:r>
      <w:r w:rsidR="00CD2AC8" w:rsidRPr="00392934">
        <w:rPr>
          <w:i/>
          <w:iCs/>
          <w:lang w:val="en-US"/>
        </w:rPr>
        <w:t xml:space="preserve">ELL Associated Factor 1 </w:t>
      </w:r>
      <w:r w:rsidR="00CD2AC8" w:rsidRPr="00392934">
        <w:rPr>
          <w:lang w:val="en-US"/>
        </w:rPr>
        <w:t>(</w:t>
      </w:r>
      <w:r w:rsidR="00CD2AC8" w:rsidRPr="00392934">
        <w:rPr>
          <w:i/>
          <w:iCs/>
          <w:lang w:val="en-US"/>
        </w:rPr>
        <w:t>EAF1</w:t>
      </w:r>
      <w:r w:rsidR="00CD2AC8" w:rsidRPr="00392934">
        <w:rPr>
          <w:lang w:val="en-US"/>
        </w:rPr>
        <w:t xml:space="preserve">) comparing </w:t>
      </w:r>
      <w:r w:rsidR="00CD2AC8" w:rsidRPr="00392934">
        <w:rPr>
          <w:i/>
        </w:rPr>
        <w:t>PIK3R1</w:t>
      </w:r>
      <w:r w:rsidR="00CD2AC8" w:rsidRPr="00392934">
        <w:t xml:space="preserve"> KO CB-103 treated vs NT CB-103 treated T-ALL cells.</w:t>
      </w:r>
      <w:r w:rsidR="00392934" w:rsidRPr="00392934">
        <w:rPr>
          <w:lang w:val="en-US"/>
        </w:rPr>
        <w:t xml:space="preserve"> Purple, altered exon usage.</w:t>
      </w:r>
    </w:p>
    <w:p w14:paraId="26FFA503" w14:textId="386A2BDF" w:rsidR="008869E0" w:rsidRDefault="008869E0">
      <w:pPr>
        <w:rPr>
          <w:lang w:val="en-US"/>
        </w:rPr>
      </w:pPr>
      <w:r>
        <w:rPr>
          <w:lang w:val="en-US"/>
        </w:rPr>
        <w:br w:type="page"/>
      </w:r>
    </w:p>
    <w:p w14:paraId="1B403318" w14:textId="77777777" w:rsidR="008869E0" w:rsidRDefault="008869E0" w:rsidP="008869E0">
      <w:pPr>
        <w:autoSpaceDE w:val="0"/>
        <w:autoSpaceDN w:val="0"/>
        <w:adjustRightInd w:val="0"/>
        <w:spacing w:line="360" w:lineRule="auto"/>
        <w:jc w:val="both"/>
        <w:rPr>
          <w:rFonts w:ascii="Arial" w:hAnsi="Arial" w:cs="Arial"/>
          <w:b/>
          <w:bCs/>
          <w:lang w:val="en-GB"/>
        </w:rPr>
      </w:pPr>
      <w:r>
        <w:rPr>
          <w:rFonts w:ascii="Arial" w:hAnsi="Arial" w:cs="Arial"/>
          <w:b/>
          <w:bCs/>
          <w:lang w:val="en-GB"/>
        </w:rPr>
        <w:lastRenderedPageBreak/>
        <w:t>Supplementary Methods</w:t>
      </w:r>
    </w:p>
    <w:p w14:paraId="08F4E063" w14:textId="77777777" w:rsidR="008869E0" w:rsidRPr="004E33AB" w:rsidRDefault="008869E0" w:rsidP="008869E0">
      <w:pPr>
        <w:autoSpaceDE w:val="0"/>
        <w:autoSpaceDN w:val="0"/>
        <w:adjustRightInd w:val="0"/>
        <w:spacing w:line="360" w:lineRule="auto"/>
        <w:jc w:val="both"/>
        <w:rPr>
          <w:rFonts w:ascii="Arial" w:hAnsi="Arial" w:cs="Arial"/>
          <w:b/>
          <w:bCs/>
          <w:lang w:val="en-US"/>
        </w:rPr>
      </w:pPr>
      <w:r w:rsidRPr="004E33AB">
        <w:rPr>
          <w:rFonts w:ascii="Arial" w:hAnsi="Arial" w:cs="Arial"/>
          <w:b/>
          <w:bCs/>
          <w:lang w:val="en-GB"/>
        </w:rPr>
        <w:t xml:space="preserve">Cell </w:t>
      </w:r>
      <w:r>
        <w:rPr>
          <w:rFonts w:ascii="Arial" w:hAnsi="Arial" w:cs="Arial"/>
          <w:b/>
          <w:bCs/>
          <w:lang w:val="en-GB"/>
        </w:rPr>
        <w:t>c</w:t>
      </w:r>
      <w:r w:rsidRPr="004E33AB">
        <w:rPr>
          <w:rFonts w:ascii="Arial" w:hAnsi="Arial" w:cs="Arial"/>
          <w:b/>
          <w:bCs/>
          <w:lang w:val="en-GB"/>
        </w:rPr>
        <w:t>ulture</w:t>
      </w:r>
      <w:r>
        <w:rPr>
          <w:rFonts w:ascii="Arial" w:hAnsi="Arial" w:cs="Arial"/>
          <w:b/>
          <w:bCs/>
          <w:lang w:val="en-GB"/>
        </w:rPr>
        <w:t xml:space="preserve"> and cell lines</w:t>
      </w:r>
    </w:p>
    <w:p w14:paraId="3550E013" w14:textId="77777777" w:rsidR="008869E0" w:rsidRPr="004E33AB" w:rsidRDefault="008869E0" w:rsidP="008869E0">
      <w:pPr>
        <w:autoSpaceDE w:val="0"/>
        <w:autoSpaceDN w:val="0"/>
        <w:adjustRightInd w:val="0"/>
        <w:spacing w:line="360" w:lineRule="auto"/>
        <w:jc w:val="both"/>
        <w:rPr>
          <w:rFonts w:ascii="Arial" w:hAnsi="Arial" w:cs="Arial"/>
          <w:lang w:val="en-GB"/>
        </w:rPr>
      </w:pPr>
      <w:r w:rsidRPr="004E33AB">
        <w:rPr>
          <w:rFonts w:ascii="Arial" w:hAnsi="Arial" w:cs="Arial"/>
          <w:lang w:val="en-GB"/>
        </w:rPr>
        <w:t xml:space="preserve">All cell lines were maintained in a humidified atmosphere </w:t>
      </w:r>
      <w:r>
        <w:rPr>
          <w:rFonts w:ascii="Arial" w:hAnsi="Arial" w:cs="Arial"/>
          <w:lang w:val="en-GB"/>
        </w:rPr>
        <w:t xml:space="preserve">incubator </w:t>
      </w:r>
      <w:r w:rsidRPr="004E33AB">
        <w:rPr>
          <w:rFonts w:ascii="Arial" w:hAnsi="Arial" w:cs="Arial"/>
          <w:lang w:val="en-GB"/>
        </w:rPr>
        <w:t>with 5% CO2 at 37</w:t>
      </w:r>
      <w:r w:rsidRPr="004E33AB">
        <w:rPr>
          <w:rFonts w:ascii="Arial" w:hAnsi="Arial" w:cs="Arial"/>
          <w:vertAlign w:val="superscript"/>
          <w:lang w:val="en-GB"/>
        </w:rPr>
        <w:t>o</w:t>
      </w:r>
      <w:r w:rsidRPr="004E33AB">
        <w:rPr>
          <w:rFonts w:ascii="Arial" w:hAnsi="Arial" w:cs="Arial"/>
          <w:lang w:val="en-GB"/>
        </w:rPr>
        <w:t>C. The lentiviral packaging cell line HEK293T (RRID: CVCL_0063) was</w:t>
      </w:r>
      <w:r>
        <w:rPr>
          <w:rFonts w:ascii="Arial" w:hAnsi="Arial" w:cs="Arial"/>
          <w:lang w:val="en-GB"/>
        </w:rPr>
        <w:t xml:space="preserve"> was obtained from D. Trono Lab</w:t>
      </w:r>
      <w:r w:rsidRPr="004E33AB">
        <w:rPr>
          <w:rFonts w:ascii="Arial" w:hAnsi="Arial" w:cs="Arial"/>
          <w:lang w:val="en-GB"/>
        </w:rPr>
        <w:t xml:space="preserve"> maintained in DMEM GlutaMAX (Thermo Fisher, Cat#31966047) supplemented with 10% FBS (GIBCO), 10μg/mL Gentamicin (Life Technologies, Cat# 15710049). </w:t>
      </w:r>
      <w:r>
        <w:rPr>
          <w:rFonts w:ascii="Arial" w:hAnsi="Arial" w:cs="Arial"/>
          <w:lang w:val="en-GB"/>
        </w:rPr>
        <w:t>The h</w:t>
      </w:r>
      <w:r w:rsidRPr="004E33AB">
        <w:rPr>
          <w:rFonts w:ascii="Arial" w:hAnsi="Arial" w:cs="Arial"/>
          <w:lang w:val="en-GB"/>
        </w:rPr>
        <w:t>uman T-ALL cell line</w:t>
      </w:r>
      <w:r>
        <w:rPr>
          <w:rFonts w:ascii="Arial" w:hAnsi="Arial" w:cs="Arial"/>
          <w:lang w:val="en-GB"/>
        </w:rPr>
        <w:t>s</w:t>
      </w:r>
      <w:r w:rsidRPr="004E33AB">
        <w:rPr>
          <w:rFonts w:ascii="Arial" w:hAnsi="Arial" w:cs="Arial"/>
          <w:lang w:val="en-GB"/>
        </w:rPr>
        <w:t xml:space="preserve"> DND-41 and RPMI-8402 were grown in RPMI 1640 GlutaMAX (GIBCO, Cat# 61870010) supplemented with 10</w:t>
      </w:r>
      <w:r>
        <w:rPr>
          <w:rFonts w:ascii="Arial" w:hAnsi="Arial" w:cs="Arial"/>
          <w:lang w:val="en-GB"/>
        </w:rPr>
        <w:t xml:space="preserve">% </w:t>
      </w:r>
      <w:r w:rsidRPr="004E33AB">
        <w:rPr>
          <w:rFonts w:ascii="Arial" w:hAnsi="Arial" w:cs="Arial"/>
          <w:lang w:val="en-GB"/>
        </w:rPr>
        <w:t xml:space="preserve">FBS. </w:t>
      </w:r>
      <w:r>
        <w:rPr>
          <w:rFonts w:ascii="Arial" w:hAnsi="Arial" w:cs="Arial"/>
          <w:lang w:val="en-GB"/>
        </w:rPr>
        <w:t>The h</w:t>
      </w:r>
      <w:r w:rsidRPr="004E33AB">
        <w:rPr>
          <w:rFonts w:ascii="Arial" w:hAnsi="Arial" w:cs="Arial"/>
          <w:lang w:val="en-GB"/>
        </w:rPr>
        <w:t>uman T-ALL cell line TALL-1 was grown in RPMI 1640 GlutaMAX</w:t>
      </w:r>
      <w:r>
        <w:rPr>
          <w:rFonts w:ascii="Arial" w:hAnsi="Arial" w:cs="Arial"/>
          <w:lang w:val="en-GB"/>
        </w:rPr>
        <w:t xml:space="preserve"> (</w:t>
      </w:r>
      <w:r w:rsidRPr="004E33AB">
        <w:rPr>
          <w:rFonts w:ascii="Arial" w:hAnsi="Arial" w:cs="Arial"/>
          <w:lang w:val="en-GB"/>
        </w:rPr>
        <w:t xml:space="preserve">GIBCO, Cat# 61870010) supplemented with 15% FBS. </w:t>
      </w:r>
    </w:p>
    <w:p w14:paraId="7AB115E3" w14:textId="77777777" w:rsidR="008869E0" w:rsidRPr="004E33AB" w:rsidRDefault="008869E0" w:rsidP="008869E0">
      <w:pPr>
        <w:autoSpaceDE w:val="0"/>
        <w:autoSpaceDN w:val="0"/>
        <w:adjustRightInd w:val="0"/>
        <w:spacing w:line="360" w:lineRule="auto"/>
        <w:jc w:val="both"/>
        <w:rPr>
          <w:rFonts w:ascii="Arial" w:hAnsi="Arial" w:cs="Arial"/>
          <w:lang w:val="en-GB"/>
        </w:rPr>
      </w:pPr>
    </w:p>
    <w:p w14:paraId="76A18F43" w14:textId="77777777" w:rsidR="008869E0" w:rsidRPr="004E33AB" w:rsidRDefault="008869E0" w:rsidP="008869E0">
      <w:pPr>
        <w:autoSpaceDE w:val="0"/>
        <w:autoSpaceDN w:val="0"/>
        <w:adjustRightInd w:val="0"/>
        <w:spacing w:line="360" w:lineRule="auto"/>
        <w:jc w:val="both"/>
        <w:rPr>
          <w:rFonts w:ascii="Arial" w:hAnsi="Arial" w:cs="Arial"/>
          <w:b/>
          <w:bCs/>
          <w:lang w:val="en-GB"/>
        </w:rPr>
      </w:pPr>
      <w:r w:rsidRPr="004E33AB">
        <w:rPr>
          <w:rFonts w:ascii="Arial" w:hAnsi="Arial" w:cs="Arial"/>
          <w:b/>
          <w:bCs/>
          <w:lang w:val="en-GB"/>
        </w:rPr>
        <w:t>Lentiviral transduction</w:t>
      </w:r>
    </w:p>
    <w:p w14:paraId="2F01E976" w14:textId="4A3A1F9C" w:rsidR="008869E0" w:rsidRPr="004E33AB" w:rsidRDefault="008869E0" w:rsidP="008869E0">
      <w:pPr>
        <w:autoSpaceDE w:val="0"/>
        <w:autoSpaceDN w:val="0"/>
        <w:adjustRightInd w:val="0"/>
        <w:spacing w:line="360" w:lineRule="auto"/>
        <w:jc w:val="both"/>
        <w:rPr>
          <w:rFonts w:ascii="Arial" w:hAnsi="Arial" w:cs="Arial"/>
          <w:lang w:val="en-GB"/>
        </w:rPr>
      </w:pPr>
      <w:r w:rsidRPr="004E33AB">
        <w:rPr>
          <w:rFonts w:ascii="Arial" w:hAnsi="Arial" w:cs="Arial"/>
          <w:lang w:val="en-GB"/>
        </w:rPr>
        <w:t xml:space="preserve">For lentiviral transduction of CRISPR vectors, </w:t>
      </w:r>
      <w:r>
        <w:rPr>
          <w:rFonts w:ascii="Arial" w:hAnsi="Arial" w:cs="Arial"/>
          <w:lang w:val="en-GB"/>
        </w:rPr>
        <w:t>HEK</w:t>
      </w:r>
      <w:r w:rsidRPr="004E33AB">
        <w:rPr>
          <w:rFonts w:ascii="Arial" w:hAnsi="Arial" w:cs="Arial"/>
          <w:lang w:val="en-GB"/>
        </w:rPr>
        <w:t>293T cells were seeded at 30-40% confluenc</w:t>
      </w:r>
      <w:r>
        <w:rPr>
          <w:rFonts w:ascii="Arial" w:hAnsi="Arial" w:cs="Arial"/>
          <w:lang w:val="en-GB"/>
        </w:rPr>
        <w:t>y</w:t>
      </w:r>
      <w:r w:rsidRPr="004E33AB">
        <w:rPr>
          <w:rFonts w:ascii="Arial" w:hAnsi="Arial" w:cs="Arial"/>
          <w:lang w:val="en-GB"/>
        </w:rPr>
        <w:t xml:space="preserve"> in 10cm dishes in DMEM GlutaMAX (Thermo Fisher, Cat#31966047) supplemented with 10% FBS (GIBCO), and transfected the next day with the plasmid of interest and the packaging plasmids VSV-G (RRID: Addgene_8454), and dR8.74 (RRID: Addgene_22036) using Fugene (Promega) or </w:t>
      </w:r>
      <w:r w:rsidRPr="009739DD">
        <w:rPr>
          <w:rFonts w:ascii="Arial" w:hAnsi="Arial" w:cs="Arial"/>
          <w:lang w:val="en-GB"/>
        </w:rPr>
        <w:t>Calcium Phosphate method</w:t>
      </w:r>
      <w:r w:rsidRPr="009739DD">
        <w:rPr>
          <w:rFonts w:ascii="Arial" w:hAnsi="Arial" w:cs="Arial"/>
          <w:lang w:val="en-GB"/>
        </w:rPr>
        <w:fldChar w:fldCharType="begin"/>
      </w:r>
      <w:r>
        <w:rPr>
          <w:rFonts w:ascii="Arial" w:hAnsi="Arial" w:cs="Arial"/>
          <w:lang w:val="en-GB"/>
        </w:rPr>
        <w:instrText xml:space="preserve"> ADDIN ZOTERO_ITEM CSL_CITATION {"citationID":"WsOmAxw4","properties":{"formattedCitation":"(1)","plainCitation":"(1)","noteIndex":0},"citationItems":[{"id":331,"uris":["http://zotero.org/groups/4836105/items/5WQIKD3H"],"uri":["http://zotero.org/groups/4836105/items/5WQIKD3H"],"itemData":{"id":331,"type":"chapter","container-title":"Current Protocols in Neuroscience","event-place":"Hoboken, NJ, USA","ISBN":"978-0-471-14230-0","language":"en","note":"DOI: 10.1002/0471142301.ns0421s53","page":"ns0421s53","publisher":"John Wiley &amp; Sons, Inc.","publisher-place":"Hoboken, NJ, USA","source":"DOI.org (Crossref)","title":"Production and Titration of Lentiviral Vectors","URL":"https://onlinelibrary.wiley.com/doi/10.1002/0471142301.ns0421s53","editor":[{"family":"Crawley","given":"Jacqueline N."},{"family":"Gerfen","given":"Charles R."},{"family":"Rogawski","given":"Michael A."},{"family":"Sibley","given":"David R."},{"family":"Skolnick","given":"Phil"},{"family":"Wray","given":"Susan"}],"author":[{"family":"Barde","given":"Isabelle"},{"family":"Salmon","given":"Patrick"},{"family":"Trono","given":"Didier"}],"accessed":{"date-parts":[["2022",12,13]]},"issued":{"date-parts":[["2010",10]]}}}],"schema":"https://github.com/citation-style-language/schema/raw/master/csl-citation.json"} </w:instrText>
      </w:r>
      <w:r w:rsidRPr="009739DD">
        <w:rPr>
          <w:rFonts w:ascii="Arial" w:hAnsi="Arial" w:cs="Arial"/>
          <w:lang w:val="en-GB"/>
        </w:rPr>
        <w:fldChar w:fldCharType="separate"/>
      </w:r>
      <w:r w:rsidR="00DE7CF0">
        <w:rPr>
          <w:rFonts w:ascii="Arial" w:hAnsi="Arial" w:cs="Arial"/>
          <w:lang w:val="en-GB"/>
        </w:rPr>
        <w:t>(1)</w:t>
      </w:r>
      <w:r w:rsidRPr="009739DD">
        <w:rPr>
          <w:rFonts w:ascii="Arial" w:hAnsi="Arial" w:cs="Arial"/>
          <w:lang w:val="en-GB"/>
        </w:rPr>
        <w:fldChar w:fldCharType="end"/>
      </w:r>
      <w:r w:rsidRPr="009739DD">
        <w:rPr>
          <w:rFonts w:ascii="Arial" w:hAnsi="Arial" w:cs="Arial"/>
          <w:lang w:val="en-GB"/>
        </w:rPr>
        <w:t>. Medi</w:t>
      </w:r>
      <w:r>
        <w:rPr>
          <w:rFonts w:ascii="Arial" w:hAnsi="Arial" w:cs="Arial"/>
          <w:lang w:val="en-GB"/>
        </w:rPr>
        <w:t>a</w:t>
      </w:r>
      <w:r w:rsidRPr="009739DD">
        <w:rPr>
          <w:rFonts w:ascii="Arial" w:hAnsi="Arial" w:cs="Arial"/>
          <w:lang w:val="en-GB"/>
        </w:rPr>
        <w:t xml:space="preserve"> was changed 16 hours after transfection. Viral supernatant was collected twice, at 48</w:t>
      </w:r>
      <w:r>
        <w:rPr>
          <w:rFonts w:ascii="Arial" w:hAnsi="Arial" w:cs="Arial"/>
          <w:lang w:val="en-GB"/>
        </w:rPr>
        <w:t xml:space="preserve"> and </w:t>
      </w:r>
      <w:r w:rsidRPr="009739DD">
        <w:rPr>
          <w:rFonts w:ascii="Arial" w:hAnsi="Arial" w:cs="Arial"/>
          <w:lang w:val="en-GB"/>
        </w:rPr>
        <w:t>72h</w:t>
      </w:r>
      <w:r>
        <w:rPr>
          <w:rFonts w:ascii="Arial" w:hAnsi="Arial" w:cs="Arial"/>
          <w:lang w:val="en-GB"/>
        </w:rPr>
        <w:t>ou</w:t>
      </w:r>
      <w:r w:rsidRPr="009739DD">
        <w:rPr>
          <w:rFonts w:ascii="Arial" w:hAnsi="Arial" w:cs="Arial"/>
          <w:lang w:val="en-GB"/>
        </w:rPr>
        <w:t>rs post-transfection, pooled and precipitated overnight at 4°C using Polyethylene Glycol 8000 (PEG-8000) as resin. Then centrifuged at 3000 rpm for 1 hour at 4°C. The pellet was resuspended in cold PBS and used to infect cells in presence of 4μg/μl polybrene (Millipore, Cat#TR-1003-G).</w:t>
      </w:r>
    </w:p>
    <w:p w14:paraId="776631E6" w14:textId="77777777" w:rsidR="008869E0" w:rsidRPr="004E33AB" w:rsidRDefault="008869E0" w:rsidP="008869E0">
      <w:pPr>
        <w:autoSpaceDE w:val="0"/>
        <w:autoSpaceDN w:val="0"/>
        <w:adjustRightInd w:val="0"/>
        <w:spacing w:line="360" w:lineRule="auto"/>
        <w:jc w:val="both"/>
        <w:rPr>
          <w:rFonts w:ascii="Arial" w:hAnsi="Arial" w:cs="Arial"/>
          <w:lang w:val="en-GB"/>
        </w:rPr>
      </w:pPr>
    </w:p>
    <w:p w14:paraId="2695432F" w14:textId="77777777" w:rsidR="008869E0" w:rsidRPr="004E33AB" w:rsidRDefault="008869E0" w:rsidP="008869E0">
      <w:pPr>
        <w:autoSpaceDE w:val="0"/>
        <w:autoSpaceDN w:val="0"/>
        <w:adjustRightInd w:val="0"/>
        <w:spacing w:line="360" w:lineRule="auto"/>
        <w:jc w:val="both"/>
        <w:rPr>
          <w:rFonts w:ascii="Arial" w:hAnsi="Arial" w:cs="Arial"/>
          <w:b/>
          <w:bCs/>
          <w:lang w:val="en-GB"/>
        </w:rPr>
      </w:pPr>
      <w:r w:rsidRPr="004E33AB">
        <w:rPr>
          <w:rFonts w:ascii="Arial" w:hAnsi="Arial" w:cs="Arial"/>
          <w:b/>
          <w:bCs/>
          <w:lang w:val="en-GB"/>
        </w:rPr>
        <w:t>Stable cell line generation</w:t>
      </w:r>
    </w:p>
    <w:p w14:paraId="473F3B04" w14:textId="77777777" w:rsidR="008869E0" w:rsidRPr="004E33AB" w:rsidRDefault="008869E0" w:rsidP="008869E0">
      <w:pPr>
        <w:autoSpaceDE w:val="0"/>
        <w:autoSpaceDN w:val="0"/>
        <w:adjustRightInd w:val="0"/>
        <w:spacing w:line="360" w:lineRule="auto"/>
        <w:jc w:val="both"/>
        <w:rPr>
          <w:rFonts w:ascii="Arial" w:hAnsi="Arial" w:cs="Arial"/>
          <w:i/>
          <w:iCs/>
          <w:lang w:val="en-GB"/>
        </w:rPr>
      </w:pPr>
      <w:r w:rsidRPr="004E33AB">
        <w:rPr>
          <w:rFonts w:ascii="Arial" w:hAnsi="Arial" w:cs="Arial"/>
          <w:i/>
          <w:iCs/>
          <w:lang w:val="en-GB"/>
        </w:rPr>
        <w:t xml:space="preserve">Generation of knockout cell lines by CRISPR/Cas9 </w:t>
      </w:r>
      <w:r>
        <w:rPr>
          <w:rFonts w:ascii="Arial" w:hAnsi="Arial" w:cs="Arial"/>
          <w:i/>
          <w:iCs/>
          <w:lang w:val="en-GB"/>
        </w:rPr>
        <w:t>using</w:t>
      </w:r>
      <w:r w:rsidRPr="004E33AB">
        <w:rPr>
          <w:rFonts w:ascii="Arial" w:hAnsi="Arial" w:cs="Arial"/>
          <w:i/>
          <w:iCs/>
          <w:lang w:val="en-GB"/>
        </w:rPr>
        <w:t xml:space="preserve"> lentiviral transduction.</w:t>
      </w:r>
    </w:p>
    <w:p w14:paraId="5FC7D33B" w14:textId="00AC3B49" w:rsidR="008869E0" w:rsidRPr="004E33AB" w:rsidRDefault="008869E0" w:rsidP="008869E0">
      <w:pPr>
        <w:autoSpaceDE w:val="0"/>
        <w:autoSpaceDN w:val="0"/>
        <w:adjustRightInd w:val="0"/>
        <w:spacing w:line="360" w:lineRule="auto"/>
        <w:jc w:val="both"/>
        <w:rPr>
          <w:rFonts w:ascii="Arial" w:hAnsi="Arial" w:cs="Arial"/>
          <w:lang w:val="en-GB"/>
        </w:rPr>
      </w:pPr>
      <w:r w:rsidRPr="004E33AB">
        <w:rPr>
          <w:rFonts w:ascii="Arial" w:hAnsi="Arial" w:cs="Arial"/>
          <w:lang w:val="en-GB"/>
        </w:rPr>
        <w:t xml:space="preserve">For RPMI-8402 </w:t>
      </w:r>
      <w:r w:rsidRPr="000206FF">
        <w:rPr>
          <w:rFonts w:ascii="Arial" w:hAnsi="Arial" w:cs="Arial"/>
          <w:i/>
          <w:iCs/>
          <w:lang w:val="en-GB"/>
        </w:rPr>
        <w:t>PIK3R1</w:t>
      </w:r>
      <w:r w:rsidRPr="006F5AF8">
        <w:rPr>
          <w:rFonts w:ascii="Arial" w:hAnsi="Arial" w:cs="Arial"/>
          <w:lang w:val="en-GB"/>
        </w:rPr>
        <w:t xml:space="preserve"> CRISPR/Cas9 </w:t>
      </w:r>
      <w:r>
        <w:rPr>
          <w:rFonts w:ascii="Arial" w:hAnsi="Arial" w:cs="Arial"/>
          <w:lang w:val="en-GB"/>
        </w:rPr>
        <w:t>k</w:t>
      </w:r>
      <w:r w:rsidRPr="004E33AB">
        <w:rPr>
          <w:rFonts w:ascii="Arial" w:hAnsi="Arial" w:cs="Arial"/>
          <w:lang w:val="en-GB"/>
        </w:rPr>
        <w:t>nockout: RPMI-8402 cells</w:t>
      </w:r>
      <w:r w:rsidRPr="006F5AF8">
        <w:rPr>
          <w:rFonts w:ascii="Arial" w:hAnsi="Arial" w:cs="Arial"/>
          <w:lang w:val="en-GB"/>
        </w:rPr>
        <w:t xml:space="preserve"> w</w:t>
      </w:r>
      <w:r w:rsidRPr="004E33AB">
        <w:rPr>
          <w:rFonts w:ascii="Arial" w:hAnsi="Arial" w:cs="Arial"/>
          <w:lang w:val="en-GB"/>
        </w:rPr>
        <w:t>ere first transduced with lentiCas9-Blast (Addgene</w:t>
      </w:r>
      <w:r>
        <w:rPr>
          <w:rFonts w:ascii="Arial" w:hAnsi="Arial" w:cs="Arial"/>
          <w:lang w:val="en-GB"/>
        </w:rPr>
        <w:t>,</w:t>
      </w:r>
      <w:r w:rsidRPr="004E33AB">
        <w:rPr>
          <w:rFonts w:ascii="Arial" w:hAnsi="Arial" w:cs="Arial"/>
          <w:lang w:val="en-GB"/>
        </w:rPr>
        <w:t xml:space="preserve"> Cat #52962) and selected </w:t>
      </w:r>
      <w:r>
        <w:rPr>
          <w:rFonts w:ascii="Arial" w:hAnsi="Arial" w:cs="Arial"/>
          <w:lang w:val="en-GB"/>
        </w:rPr>
        <w:t>using</w:t>
      </w:r>
      <w:r w:rsidRPr="004E33AB">
        <w:rPr>
          <w:rFonts w:ascii="Arial" w:hAnsi="Arial" w:cs="Arial"/>
          <w:lang w:val="en-GB"/>
        </w:rPr>
        <w:t xml:space="preserve"> </w:t>
      </w:r>
      <w:r>
        <w:rPr>
          <w:rFonts w:ascii="Arial" w:hAnsi="Arial" w:cs="Arial"/>
          <w:lang w:val="en-GB"/>
        </w:rPr>
        <w:t>b</w:t>
      </w:r>
      <w:r w:rsidRPr="004E33AB">
        <w:rPr>
          <w:rFonts w:ascii="Arial" w:hAnsi="Arial" w:cs="Arial"/>
          <w:lang w:val="en-GB"/>
        </w:rPr>
        <w:t>lasticidin (</w:t>
      </w:r>
      <w:r>
        <w:rPr>
          <w:rFonts w:ascii="Arial" w:hAnsi="Arial" w:cs="Arial"/>
          <w:lang w:val="en-GB"/>
        </w:rPr>
        <w:t>Invivogen,</w:t>
      </w:r>
      <w:r w:rsidRPr="004E33AB">
        <w:rPr>
          <w:rFonts w:ascii="Arial" w:hAnsi="Arial" w:cs="Arial"/>
          <w:lang w:val="en-GB"/>
        </w:rPr>
        <w:t xml:space="preserve"> Cat #ant-bl-1) to obtain stable </w:t>
      </w:r>
      <w:r>
        <w:rPr>
          <w:rFonts w:ascii="Arial" w:hAnsi="Arial" w:cs="Arial"/>
          <w:lang w:val="en-GB"/>
        </w:rPr>
        <w:t xml:space="preserve">a </w:t>
      </w:r>
      <w:r w:rsidRPr="004E33AB">
        <w:rPr>
          <w:rFonts w:ascii="Arial" w:hAnsi="Arial" w:cs="Arial"/>
          <w:lang w:val="en-GB"/>
        </w:rPr>
        <w:t xml:space="preserve">cell line expressing </w:t>
      </w:r>
      <w:r>
        <w:rPr>
          <w:rFonts w:ascii="Arial" w:hAnsi="Arial" w:cs="Arial"/>
          <w:lang w:val="en-GB"/>
        </w:rPr>
        <w:t xml:space="preserve">the </w:t>
      </w:r>
      <w:r w:rsidRPr="004E33AB">
        <w:rPr>
          <w:rFonts w:ascii="Arial" w:hAnsi="Arial" w:cs="Arial"/>
          <w:lang w:val="en-GB"/>
        </w:rPr>
        <w:t>Cas9 protein</w:t>
      </w:r>
      <w:r>
        <w:rPr>
          <w:rFonts w:ascii="Arial" w:hAnsi="Arial" w:cs="Arial"/>
          <w:lang w:val="en-GB"/>
        </w:rPr>
        <w:t>. Once stably transduced and selected</w:t>
      </w:r>
      <w:r w:rsidRPr="004E33AB">
        <w:rPr>
          <w:rFonts w:ascii="Arial" w:hAnsi="Arial" w:cs="Arial"/>
          <w:lang w:val="en-GB"/>
        </w:rPr>
        <w:t>,</w:t>
      </w:r>
      <w:r>
        <w:rPr>
          <w:rFonts w:ascii="Arial" w:hAnsi="Arial" w:cs="Arial"/>
          <w:lang w:val="en-GB"/>
        </w:rPr>
        <w:t xml:space="preserve"> cells were</w:t>
      </w:r>
      <w:r w:rsidRPr="004E33AB">
        <w:rPr>
          <w:rFonts w:ascii="Arial" w:hAnsi="Arial" w:cs="Arial"/>
          <w:lang w:val="en-GB"/>
        </w:rPr>
        <w:t xml:space="preserve"> </w:t>
      </w:r>
      <w:r>
        <w:rPr>
          <w:rFonts w:ascii="Arial" w:hAnsi="Arial" w:cs="Arial"/>
          <w:lang w:val="en-GB"/>
        </w:rPr>
        <w:t>transduced</w:t>
      </w:r>
      <w:r w:rsidRPr="004E33AB">
        <w:rPr>
          <w:rFonts w:ascii="Arial" w:hAnsi="Arial" w:cs="Arial"/>
          <w:lang w:val="en-GB"/>
        </w:rPr>
        <w:t xml:space="preserve"> with a second lentiviral plasmid </w:t>
      </w:r>
      <w:r>
        <w:rPr>
          <w:rFonts w:ascii="Arial" w:hAnsi="Arial" w:cs="Arial"/>
          <w:lang w:val="en-GB"/>
        </w:rPr>
        <w:t xml:space="preserve">containing </w:t>
      </w:r>
      <w:r w:rsidRPr="009739DD">
        <w:rPr>
          <w:rFonts w:ascii="Arial" w:hAnsi="Arial" w:cs="Arial"/>
          <w:lang w:val="en-GB"/>
        </w:rPr>
        <w:t xml:space="preserve">PIK3R1-targeting sgRNA (1 and 2, please see in Table </w:t>
      </w:r>
      <w:r w:rsidR="003746BC">
        <w:rPr>
          <w:rFonts w:ascii="Arial" w:hAnsi="Arial" w:cs="Arial"/>
          <w:lang w:val="en-GB"/>
        </w:rPr>
        <w:t>S</w:t>
      </w:r>
      <w:r w:rsidRPr="009739DD">
        <w:rPr>
          <w:rFonts w:ascii="Arial" w:hAnsi="Arial" w:cs="Arial"/>
          <w:lang w:val="en-GB"/>
        </w:rPr>
        <w:t>1, sgRNAs sequences were selected from the top 2 enriched sgRNAs from the screen result), coupled with RFP (Addgene, Cat #57823). Cells were transduced and RFP</w:t>
      </w:r>
      <w:r w:rsidRPr="009739DD">
        <w:rPr>
          <w:rFonts w:ascii="Arial" w:hAnsi="Arial" w:cs="Arial"/>
          <w:vertAlign w:val="superscript"/>
          <w:lang w:val="en-GB"/>
        </w:rPr>
        <w:t>+</w:t>
      </w:r>
      <w:r w:rsidRPr="009739DD">
        <w:rPr>
          <w:rFonts w:ascii="Arial" w:hAnsi="Arial" w:cs="Arial"/>
          <w:lang w:val="en-GB"/>
        </w:rPr>
        <w:t xml:space="preserve"> cells were sorted in single cells into 96-well U-bottom plates. Single cells were expanded into clones and screened by Western Blot for loss of p85 expression. KO#1 and KO#2 </w:t>
      </w:r>
      <w:r w:rsidRPr="009739DD">
        <w:rPr>
          <w:rFonts w:ascii="Arial" w:hAnsi="Arial" w:cs="Arial"/>
          <w:lang w:val="en-GB"/>
        </w:rPr>
        <w:lastRenderedPageBreak/>
        <w:t xml:space="preserve">lines were generated from </w:t>
      </w:r>
      <w:r w:rsidRPr="009739DD">
        <w:rPr>
          <w:rFonts w:ascii="Arial" w:hAnsi="Arial" w:cs="Arial"/>
          <w:i/>
          <w:iCs/>
          <w:lang w:val="en-GB"/>
        </w:rPr>
        <w:t>PIK3R1</w:t>
      </w:r>
      <w:r w:rsidRPr="009739DD">
        <w:rPr>
          <w:rFonts w:ascii="Arial" w:hAnsi="Arial" w:cs="Arial"/>
          <w:lang w:val="en-GB"/>
        </w:rPr>
        <w:t xml:space="preserve">_sgRNA1, KO#3 and KO#4 lines were generated from </w:t>
      </w:r>
      <w:r w:rsidRPr="009739DD">
        <w:rPr>
          <w:rFonts w:ascii="Arial" w:hAnsi="Arial" w:cs="Arial"/>
          <w:i/>
          <w:iCs/>
          <w:lang w:val="en-GB"/>
        </w:rPr>
        <w:t>PIK3R1</w:t>
      </w:r>
      <w:r w:rsidRPr="009739DD">
        <w:rPr>
          <w:rFonts w:ascii="Arial" w:hAnsi="Arial" w:cs="Arial"/>
          <w:lang w:val="en-GB"/>
        </w:rPr>
        <w:t>_sgRNA2.</w:t>
      </w:r>
    </w:p>
    <w:p w14:paraId="0FFF62EA" w14:textId="77777777" w:rsidR="008869E0" w:rsidRPr="004E33AB" w:rsidRDefault="008869E0" w:rsidP="008869E0">
      <w:pPr>
        <w:autoSpaceDE w:val="0"/>
        <w:autoSpaceDN w:val="0"/>
        <w:adjustRightInd w:val="0"/>
        <w:spacing w:line="360" w:lineRule="auto"/>
        <w:jc w:val="both"/>
        <w:rPr>
          <w:rFonts w:ascii="Arial" w:hAnsi="Arial" w:cs="Arial"/>
          <w:lang w:val="en-GB"/>
        </w:rPr>
      </w:pPr>
    </w:p>
    <w:p w14:paraId="538274BD" w14:textId="77777777" w:rsidR="008869E0" w:rsidRPr="004E33AB" w:rsidRDefault="008869E0" w:rsidP="008869E0">
      <w:pPr>
        <w:autoSpaceDE w:val="0"/>
        <w:autoSpaceDN w:val="0"/>
        <w:adjustRightInd w:val="0"/>
        <w:spacing w:line="360" w:lineRule="auto"/>
        <w:jc w:val="both"/>
        <w:rPr>
          <w:rFonts w:ascii="Arial" w:hAnsi="Arial" w:cs="Arial"/>
          <w:i/>
          <w:iCs/>
          <w:lang w:val="en-GB"/>
        </w:rPr>
      </w:pPr>
      <w:r w:rsidRPr="004E33AB">
        <w:rPr>
          <w:rFonts w:ascii="Arial" w:hAnsi="Arial" w:cs="Arial"/>
          <w:i/>
          <w:iCs/>
          <w:lang w:val="en-GB"/>
        </w:rPr>
        <w:t xml:space="preserve">Generation of knockout cell lines by CRISPR/Cas9 through </w:t>
      </w:r>
      <w:r>
        <w:rPr>
          <w:rFonts w:ascii="Arial" w:hAnsi="Arial" w:cs="Arial"/>
          <w:i/>
          <w:iCs/>
          <w:lang w:val="en-GB"/>
        </w:rPr>
        <w:t>r</w:t>
      </w:r>
      <w:r w:rsidRPr="004E33AB">
        <w:rPr>
          <w:rFonts w:ascii="Arial" w:hAnsi="Arial" w:cs="Arial"/>
          <w:i/>
          <w:iCs/>
          <w:lang w:val="en-GB"/>
        </w:rPr>
        <w:t>ibonucleoprotein (RNP) delivery.</w:t>
      </w:r>
    </w:p>
    <w:p w14:paraId="4EC5464F" w14:textId="41D6D269" w:rsidR="008869E0" w:rsidRPr="0009028D" w:rsidRDefault="008869E0" w:rsidP="008869E0">
      <w:pPr>
        <w:autoSpaceDE w:val="0"/>
        <w:autoSpaceDN w:val="0"/>
        <w:adjustRightInd w:val="0"/>
        <w:spacing w:line="360" w:lineRule="auto"/>
        <w:jc w:val="both"/>
        <w:rPr>
          <w:rFonts w:ascii="Arial" w:hAnsi="Arial" w:cs="Arial"/>
          <w:color w:val="000000" w:themeColor="text1"/>
          <w:lang w:val="en-GB"/>
        </w:rPr>
      </w:pPr>
      <w:r w:rsidRPr="004E33AB">
        <w:rPr>
          <w:rFonts w:ascii="Arial" w:hAnsi="Arial" w:cs="Arial"/>
          <w:lang w:val="en-GB"/>
        </w:rPr>
        <w:t xml:space="preserve">For DND-41 </w:t>
      </w:r>
      <w:r w:rsidRPr="00722C65">
        <w:rPr>
          <w:rFonts w:ascii="Arial" w:hAnsi="Arial" w:cs="Arial"/>
          <w:i/>
          <w:iCs/>
          <w:lang w:val="en-GB"/>
        </w:rPr>
        <w:t>PIK3R1</w:t>
      </w:r>
      <w:r w:rsidRPr="006F5AF8">
        <w:rPr>
          <w:rFonts w:ascii="Arial" w:hAnsi="Arial" w:cs="Arial"/>
          <w:lang w:val="en-GB"/>
        </w:rPr>
        <w:t xml:space="preserve"> CRISPR/Cas9 </w:t>
      </w:r>
      <w:r>
        <w:rPr>
          <w:rFonts w:ascii="Arial" w:hAnsi="Arial" w:cs="Arial"/>
          <w:lang w:val="en-GB"/>
        </w:rPr>
        <w:t>k</w:t>
      </w:r>
      <w:r w:rsidRPr="004E33AB">
        <w:rPr>
          <w:rFonts w:ascii="Arial" w:hAnsi="Arial" w:cs="Arial"/>
          <w:lang w:val="en-GB"/>
        </w:rPr>
        <w:t xml:space="preserve">nockout: </w:t>
      </w:r>
      <w:r w:rsidRPr="00EF2914">
        <w:rPr>
          <w:rFonts w:ascii="Arial" w:hAnsi="Arial" w:cs="Arial"/>
          <w:lang w:val="en-GB"/>
        </w:rPr>
        <w:t>DND-41 cells were delivered ribonucleoprotein complexes using IDT protocol (Neon Transfection System). In brief, cells were split one day prior for optimal growth at the time of transfection. Customized Alt-R CRISPR-Cas9 crRNAs and Alt-R CRISPR-Cas9 tracrRNA ATTO550</w:t>
      </w:r>
      <w:r w:rsidRPr="00EF2914">
        <w:rPr>
          <w:rFonts w:ascii="Arial" w:hAnsi="Arial" w:cs="Arial"/>
          <w:vertAlign w:val="superscript"/>
          <w:lang w:val="en-GB"/>
        </w:rPr>
        <w:t>+</w:t>
      </w:r>
      <w:r w:rsidRPr="00EF2914">
        <w:rPr>
          <w:rFonts w:ascii="Arial" w:hAnsi="Arial" w:cs="Arial"/>
          <w:lang w:val="en-GB"/>
        </w:rPr>
        <w:t xml:space="preserve"> (IDT</w:t>
      </w:r>
      <w:r w:rsidRPr="004E33AB">
        <w:rPr>
          <w:rFonts w:ascii="Arial" w:hAnsi="Arial" w:cs="Arial"/>
          <w:lang w:val="en-GB"/>
        </w:rPr>
        <w:t>, Cat #1075927) were annealed to duplex, and then introduced to cells together with Alt-R HiFi Cas9 Nuclease V3 (IDT, Cat #1081060) in Resuspension Buffer R (Neon System Kit). ATTO</w:t>
      </w:r>
      <w:r>
        <w:rPr>
          <w:rFonts w:ascii="Arial" w:hAnsi="Arial" w:cs="Arial"/>
          <w:lang w:val="en-GB"/>
        </w:rPr>
        <w:t>550</w:t>
      </w:r>
      <w:r w:rsidRPr="00722C65">
        <w:rPr>
          <w:rFonts w:ascii="Arial" w:hAnsi="Arial" w:cs="Arial"/>
          <w:vertAlign w:val="superscript"/>
          <w:lang w:val="en-GB"/>
        </w:rPr>
        <w:t>+</w:t>
      </w:r>
      <w:r w:rsidRPr="004E33AB">
        <w:rPr>
          <w:rFonts w:ascii="Arial" w:hAnsi="Arial" w:cs="Arial"/>
          <w:lang w:val="en-GB"/>
        </w:rPr>
        <w:t xml:space="preserve"> c</w:t>
      </w:r>
      <w:r w:rsidRPr="006F5AF8">
        <w:rPr>
          <w:rFonts w:ascii="Arial" w:hAnsi="Arial" w:cs="Arial"/>
          <w:lang w:val="en-GB"/>
        </w:rPr>
        <w:t>ells were sorted</w:t>
      </w:r>
      <w:r w:rsidRPr="004E33AB">
        <w:rPr>
          <w:rFonts w:ascii="Arial" w:hAnsi="Arial" w:cs="Arial"/>
          <w:lang w:val="en-GB"/>
        </w:rPr>
        <w:t xml:space="preserve"> 24hrs post-electroporation</w:t>
      </w:r>
      <w:r w:rsidRPr="006F5AF8">
        <w:rPr>
          <w:rFonts w:ascii="Arial" w:hAnsi="Arial" w:cs="Arial"/>
          <w:lang w:val="en-GB"/>
        </w:rPr>
        <w:t xml:space="preserve"> in single </w:t>
      </w:r>
      <w:r>
        <w:rPr>
          <w:rFonts w:ascii="Arial" w:hAnsi="Arial" w:cs="Arial"/>
          <w:lang w:val="en-GB"/>
        </w:rPr>
        <w:t>cells</w:t>
      </w:r>
      <w:r w:rsidRPr="006F5AF8">
        <w:rPr>
          <w:rFonts w:ascii="Arial" w:hAnsi="Arial" w:cs="Arial"/>
          <w:lang w:val="en-GB"/>
        </w:rPr>
        <w:t xml:space="preserve"> in</w:t>
      </w:r>
      <w:r w:rsidRPr="004E33AB">
        <w:rPr>
          <w:rFonts w:ascii="Arial" w:hAnsi="Arial" w:cs="Arial"/>
          <w:lang w:val="en-GB"/>
        </w:rPr>
        <w:t xml:space="preserve">to </w:t>
      </w:r>
      <w:r w:rsidRPr="006F5AF8">
        <w:rPr>
          <w:rFonts w:ascii="Arial" w:hAnsi="Arial" w:cs="Arial"/>
          <w:lang w:val="en-GB"/>
        </w:rPr>
        <w:t>96-well plates</w:t>
      </w:r>
      <w:r w:rsidRPr="004E33AB">
        <w:rPr>
          <w:rFonts w:ascii="Arial" w:hAnsi="Arial" w:cs="Arial"/>
          <w:lang w:val="en-GB"/>
        </w:rPr>
        <w:t xml:space="preserve">. </w:t>
      </w:r>
      <w:r>
        <w:rPr>
          <w:rFonts w:ascii="Arial" w:hAnsi="Arial" w:cs="Arial"/>
          <w:lang w:val="en-GB"/>
        </w:rPr>
        <w:t>Single cells were expanded to c</w:t>
      </w:r>
      <w:r w:rsidRPr="004E33AB">
        <w:rPr>
          <w:rFonts w:ascii="Arial" w:hAnsi="Arial" w:cs="Arial"/>
          <w:lang w:val="en-GB"/>
        </w:rPr>
        <w:t>olonies</w:t>
      </w:r>
      <w:r>
        <w:rPr>
          <w:rFonts w:ascii="Arial" w:hAnsi="Arial" w:cs="Arial"/>
          <w:lang w:val="en-GB"/>
        </w:rPr>
        <w:t xml:space="preserve"> and clones</w:t>
      </w:r>
      <w:r w:rsidRPr="004E33AB">
        <w:rPr>
          <w:rFonts w:ascii="Arial" w:hAnsi="Arial" w:cs="Arial"/>
          <w:lang w:val="en-GB"/>
        </w:rPr>
        <w:t xml:space="preserve"> were selected </w:t>
      </w:r>
      <w:r>
        <w:rPr>
          <w:rFonts w:ascii="Arial" w:hAnsi="Arial" w:cs="Arial"/>
          <w:lang w:val="en-GB"/>
        </w:rPr>
        <w:t>as described above</w:t>
      </w:r>
      <w:r w:rsidRPr="004E33AB">
        <w:rPr>
          <w:rFonts w:ascii="Arial" w:hAnsi="Arial" w:cs="Arial"/>
          <w:lang w:val="en-GB"/>
        </w:rPr>
        <w:t xml:space="preserve">. KO#1 and KO#2 lines were generated from </w:t>
      </w:r>
      <w:r w:rsidRPr="00722C65">
        <w:rPr>
          <w:rFonts w:ascii="Arial" w:hAnsi="Arial" w:cs="Arial"/>
          <w:i/>
          <w:iCs/>
          <w:lang w:val="en-GB"/>
        </w:rPr>
        <w:t>PIK3R1</w:t>
      </w:r>
      <w:r w:rsidRPr="004E33AB">
        <w:rPr>
          <w:rFonts w:ascii="Arial" w:hAnsi="Arial" w:cs="Arial"/>
          <w:lang w:val="en-GB"/>
        </w:rPr>
        <w:t xml:space="preserve">_crRNA1, KO#3 and KO#4 lines were generated from </w:t>
      </w:r>
      <w:r w:rsidRPr="00722C65">
        <w:rPr>
          <w:rFonts w:ascii="Arial" w:hAnsi="Arial" w:cs="Arial"/>
          <w:i/>
          <w:iCs/>
          <w:lang w:val="en-GB"/>
        </w:rPr>
        <w:t>PIK3R1</w:t>
      </w:r>
      <w:r w:rsidRPr="004E33AB">
        <w:rPr>
          <w:rFonts w:ascii="Arial" w:hAnsi="Arial" w:cs="Arial"/>
          <w:lang w:val="en-GB"/>
        </w:rPr>
        <w:t>_crRNA2</w:t>
      </w:r>
      <w:r>
        <w:rPr>
          <w:rFonts w:ascii="Arial" w:hAnsi="Arial" w:cs="Arial"/>
          <w:lang w:val="en-GB"/>
        </w:rPr>
        <w:t xml:space="preserve">. NT lines were generated </w:t>
      </w:r>
      <w:r w:rsidRPr="0009028D">
        <w:rPr>
          <w:rFonts w:ascii="Arial" w:hAnsi="Arial" w:cs="Arial"/>
          <w:color w:val="000000" w:themeColor="text1"/>
          <w:lang w:val="en-GB"/>
        </w:rPr>
        <w:t xml:space="preserve">from </w:t>
      </w:r>
      <w:r w:rsidRPr="0009028D">
        <w:rPr>
          <w:rFonts w:ascii="Arial" w:hAnsi="Arial" w:cs="Arial"/>
          <w:color w:val="000000" w:themeColor="text1"/>
        </w:rPr>
        <w:t>Alt-R® CRISPR-Cas9 Control Kit</w:t>
      </w:r>
      <w:r>
        <w:rPr>
          <w:rFonts w:ascii="Arial" w:hAnsi="Arial" w:cs="Arial"/>
          <w:color w:val="000000" w:themeColor="text1"/>
        </w:rPr>
        <w:t xml:space="preserve"> (Cat #1072554)</w:t>
      </w:r>
      <w:r w:rsidRPr="0009028D">
        <w:rPr>
          <w:rFonts w:ascii="Arial" w:hAnsi="Arial" w:cs="Arial"/>
          <w:color w:val="000000" w:themeColor="text1"/>
        </w:rPr>
        <w:t>, Human</w:t>
      </w:r>
      <w:r>
        <w:rPr>
          <w:rFonts w:ascii="Arial" w:hAnsi="Arial" w:cs="Arial"/>
          <w:color w:val="000000" w:themeColor="text1"/>
        </w:rPr>
        <w:t xml:space="preserve"> with same procedure. </w:t>
      </w:r>
      <w:r>
        <w:rPr>
          <w:rFonts w:ascii="Arial" w:hAnsi="Arial" w:cs="Arial"/>
          <w:lang w:val="en-GB"/>
        </w:rPr>
        <w:t xml:space="preserve">(Oligo sequences are listed in Table </w:t>
      </w:r>
      <w:r w:rsidR="003746BC">
        <w:rPr>
          <w:rFonts w:ascii="Arial" w:hAnsi="Arial" w:cs="Arial"/>
          <w:lang w:val="en-GB"/>
        </w:rPr>
        <w:t>S</w:t>
      </w:r>
      <w:r>
        <w:rPr>
          <w:rFonts w:ascii="Arial" w:hAnsi="Arial" w:cs="Arial"/>
          <w:lang w:val="en-GB"/>
        </w:rPr>
        <w:t>1)</w:t>
      </w:r>
      <w:r w:rsidRPr="004E33AB">
        <w:rPr>
          <w:rFonts w:ascii="Arial" w:hAnsi="Arial" w:cs="Arial"/>
          <w:lang w:val="en-GB"/>
        </w:rPr>
        <w:t>.</w:t>
      </w:r>
    </w:p>
    <w:p w14:paraId="012721C4" w14:textId="77777777" w:rsidR="008869E0" w:rsidRPr="004E33AB" w:rsidRDefault="008869E0" w:rsidP="008869E0">
      <w:pPr>
        <w:autoSpaceDE w:val="0"/>
        <w:autoSpaceDN w:val="0"/>
        <w:adjustRightInd w:val="0"/>
        <w:spacing w:line="360" w:lineRule="auto"/>
        <w:jc w:val="both"/>
        <w:rPr>
          <w:rFonts w:ascii="Arial" w:hAnsi="Arial" w:cs="Arial"/>
          <w:lang w:val="en-GB"/>
        </w:rPr>
      </w:pPr>
    </w:p>
    <w:p w14:paraId="5547003E" w14:textId="77777777" w:rsidR="008869E0" w:rsidRPr="004E33AB" w:rsidRDefault="008869E0" w:rsidP="008869E0">
      <w:pPr>
        <w:autoSpaceDE w:val="0"/>
        <w:autoSpaceDN w:val="0"/>
        <w:adjustRightInd w:val="0"/>
        <w:spacing w:line="360" w:lineRule="auto"/>
        <w:jc w:val="both"/>
        <w:rPr>
          <w:rFonts w:ascii="Arial" w:hAnsi="Arial" w:cs="Arial"/>
          <w:i/>
          <w:iCs/>
          <w:lang w:val="en-GB"/>
        </w:rPr>
      </w:pPr>
      <w:r w:rsidRPr="004E33AB">
        <w:rPr>
          <w:rFonts w:ascii="Arial" w:hAnsi="Arial" w:cs="Arial"/>
          <w:i/>
          <w:iCs/>
          <w:lang w:val="en-GB"/>
        </w:rPr>
        <w:t xml:space="preserve">Generation of stable </w:t>
      </w:r>
      <w:r>
        <w:rPr>
          <w:rFonts w:ascii="Arial" w:hAnsi="Arial" w:cs="Arial"/>
          <w:i/>
          <w:iCs/>
          <w:lang w:val="en-GB"/>
        </w:rPr>
        <w:t>k</w:t>
      </w:r>
      <w:r w:rsidRPr="004E33AB">
        <w:rPr>
          <w:rFonts w:ascii="Arial" w:hAnsi="Arial" w:cs="Arial"/>
          <w:i/>
          <w:iCs/>
          <w:lang w:val="en-GB"/>
        </w:rPr>
        <w:t>nockdown cell lines through shRNA.</w:t>
      </w:r>
    </w:p>
    <w:p w14:paraId="1FE13287" w14:textId="105EB481" w:rsidR="008869E0" w:rsidRPr="004E33AB" w:rsidRDefault="008869E0" w:rsidP="008869E0">
      <w:pPr>
        <w:autoSpaceDE w:val="0"/>
        <w:autoSpaceDN w:val="0"/>
        <w:adjustRightInd w:val="0"/>
        <w:spacing w:line="360" w:lineRule="auto"/>
        <w:jc w:val="both"/>
        <w:rPr>
          <w:rFonts w:ascii="Arial" w:hAnsi="Arial" w:cs="Arial"/>
          <w:lang w:val="en-GB"/>
        </w:rPr>
      </w:pPr>
      <w:r w:rsidRPr="004E33AB">
        <w:rPr>
          <w:rFonts w:ascii="Arial" w:hAnsi="Arial" w:cs="Arial"/>
          <w:lang w:val="en-GB"/>
        </w:rPr>
        <w:t xml:space="preserve">For TALL-1 </w:t>
      </w:r>
      <w:r w:rsidRPr="00722C65">
        <w:rPr>
          <w:rFonts w:ascii="Arial" w:hAnsi="Arial" w:cs="Arial"/>
          <w:i/>
          <w:iCs/>
          <w:lang w:val="en-GB"/>
        </w:rPr>
        <w:t>PIK3R1</w:t>
      </w:r>
      <w:r w:rsidRPr="006F5AF8">
        <w:rPr>
          <w:rFonts w:ascii="Arial" w:hAnsi="Arial" w:cs="Arial"/>
          <w:lang w:val="en-GB"/>
        </w:rPr>
        <w:t xml:space="preserve"> </w:t>
      </w:r>
      <w:r>
        <w:rPr>
          <w:rFonts w:ascii="Arial" w:hAnsi="Arial" w:cs="Arial"/>
          <w:lang w:val="en-GB"/>
        </w:rPr>
        <w:t>k</w:t>
      </w:r>
      <w:r w:rsidRPr="004E33AB">
        <w:rPr>
          <w:rFonts w:ascii="Arial" w:hAnsi="Arial" w:cs="Arial"/>
          <w:lang w:val="en-GB"/>
        </w:rPr>
        <w:t>nockdown: TALL-1 cells</w:t>
      </w:r>
      <w:r w:rsidRPr="006F5AF8">
        <w:rPr>
          <w:rFonts w:ascii="Arial" w:hAnsi="Arial" w:cs="Arial"/>
          <w:lang w:val="en-GB"/>
        </w:rPr>
        <w:t xml:space="preserve"> w</w:t>
      </w:r>
      <w:r w:rsidRPr="004E33AB">
        <w:rPr>
          <w:rFonts w:ascii="Arial" w:hAnsi="Arial" w:cs="Arial"/>
          <w:lang w:val="en-GB"/>
        </w:rPr>
        <w:t>ere transduced with hU6_mir30-shRNA-hPGK_GFP-P2A-Luc2-P2A-BlaR (</w:t>
      </w:r>
      <w:r>
        <w:rPr>
          <w:rFonts w:ascii="Arial" w:hAnsi="Arial" w:cs="Arial"/>
          <w:lang w:val="en-GB"/>
        </w:rPr>
        <w:t>gift from</w:t>
      </w:r>
      <w:r w:rsidRPr="004E33AB">
        <w:rPr>
          <w:rFonts w:ascii="Arial" w:hAnsi="Arial" w:cs="Arial"/>
          <w:lang w:val="en-GB"/>
        </w:rPr>
        <w:t xml:space="preserve"> Dr. </w:t>
      </w:r>
      <w:r>
        <w:rPr>
          <w:rFonts w:ascii="Arial" w:hAnsi="Arial" w:cs="Arial"/>
          <w:lang w:val="en-GB"/>
        </w:rPr>
        <w:t xml:space="preserve"> J. </w:t>
      </w:r>
      <w:r w:rsidRPr="004E33AB">
        <w:rPr>
          <w:rFonts w:ascii="Arial" w:hAnsi="Arial" w:cs="Arial"/>
          <w:lang w:val="en-GB"/>
        </w:rPr>
        <w:t>Huelsken</w:t>
      </w:r>
      <w:r>
        <w:rPr>
          <w:rFonts w:ascii="Arial" w:hAnsi="Arial" w:cs="Arial"/>
          <w:lang w:val="en-GB"/>
        </w:rPr>
        <w:t xml:space="preserve"> Lab</w:t>
      </w:r>
      <w:r w:rsidRPr="004E33AB">
        <w:rPr>
          <w:rFonts w:ascii="Arial" w:hAnsi="Arial" w:cs="Arial"/>
          <w:lang w:val="en-GB"/>
        </w:rPr>
        <w:t>)</w:t>
      </w:r>
      <w:r>
        <w:rPr>
          <w:rFonts w:ascii="Arial" w:hAnsi="Arial" w:cs="Arial"/>
          <w:lang w:val="en-GB"/>
        </w:rPr>
        <w:t xml:space="preserve">, </w:t>
      </w:r>
      <w:r w:rsidRPr="004E33AB">
        <w:rPr>
          <w:rFonts w:ascii="Arial" w:hAnsi="Arial" w:cs="Arial"/>
          <w:lang w:val="en-GB"/>
        </w:rPr>
        <w:t>GFP</w:t>
      </w:r>
      <w:r w:rsidRPr="00722C65">
        <w:rPr>
          <w:rFonts w:ascii="Arial" w:hAnsi="Arial" w:cs="Arial"/>
          <w:vertAlign w:val="superscript"/>
          <w:lang w:val="en-GB"/>
        </w:rPr>
        <w:t>+</w:t>
      </w:r>
      <w:r w:rsidRPr="004E33AB">
        <w:rPr>
          <w:rFonts w:ascii="Arial" w:hAnsi="Arial" w:cs="Arial"/>
          <w:lang w:val="en-GB"/>
        </w:rPr>
        <w:t xml:space="preserve"> cells were sorted in bulk and </w:t>
      </w:r>
      <w:r>
        <w:rPr>
          <w:rFonts w:ascii="Arial" w:hAnsi="Arial" w:cs="Arial"/>
          <w:lang w:val="en-GB"/>
        </w:rPr>
        <w:t xml:space="preserve">cell </w:t>
      </w:r>
      <w:r w:rsidRPr="004E33AB">
        <w:rPr>
          <w:rFonts w:ascii="Arial" w:hAnsi="Arial" w:cs="Arial"/>
          <w:lang w:val="en-GB"/>
        </w:rPr>
        <w:t>lines were screen</w:t>
      </w:r>
      <w:r>
        <w:rPr>
          <w:rFonts w:ascii="Arial" w:hAnsi="Arial" w:cs="Arial"/>
          <w:lang w:val="en-GB"/>
        </w:rPr>
        <w:t>ed</w:t>
      </w:r>
      <w:r w:rsidRPr="004E33AB">
        <w:rPr>
          <w:rFonts w:ascii="Arial" w:hAnsi="Arial" w:cs="Arial"/>
          <w:lang w:val="en-GB"/>
        </w:rPr>
        <w:t xml:space="preserve"> by Western Blot</w:t>
      </w:r>
      <w:r>
        <w:rPr>
          <w:rFonts w:ascii="Arial" w:hAnsi="Arial" w:cs="Arial"/>
          <w:lang w:val="en-GB"/>
        </w:rPr>
        <w:t xml:space="preserve"> for loss of p85 expression</w:t>
      </w:r>
      <w:r w:rsidRPr="004E33AB">
        <w:rPr>
          <w:rFonts w:ascii="Arial" w:hAnsi="Arial" w:cs="Arial"/>
          <w:lang w:val="en-GB"/>
        </w:rPr>
        <w:t xml:space="preserve">. </w:t>
      </w:r>
      <w:r>
        <w:rPr>
          <w:rFonts w:ascii="Arial" w:hAnsi="Arial" w:cs="Arial"/>
          <w:lang w:val="en-GB"/>
        </w:rPr>
        <w:t xml:space="preserve">The </w:t>
      </w:r>
      <w:r w:rsidRPr="004E33AB">
        <w:rPr>
          <w:rFonts w:ascii="Arial" w:hAnsi="Arial" w:cs="Arial"/>
          <w:lang w:val="en-GB"/>
        </w:rPr>
        <w:t xml:space="preserve">KD#5 line was generated from </w:t>
      </w:r>
      <w:r w:rsidRPr="00722C65">
        <w:rPr>
          <w:rFonts w:ascii="Arial" w:hAnsi="Arial" w:cs="Arial"/>
          <w:i/>
          <w:iCs/>
          <w:lang w:val="en-GB"/>
        </w:rPr>
        <w:t>PIK3R1</w:t>
      </w:r>
      <w:r w:rsidRPr="004E33AB">
        <w:rPr>
          <w:rFonts w:ascii="Arial" w:hAnsi="Arial" w:cs="Arial"/>
          <w:lang w:val="en-GB"/>
        </w:rPr>
        <w:t xml:space="preserve">_shRNA5, KD#8 was generated from </w:t>
      </w:r>
      <w:r w:rsidRPr="00722C65">
        <w:rPr>
          <w:rFonts w:ascii="Arial" w:hAnsi="Arial" w:cs="Arial"/>
          <w:i/>
          <w:iCs/>
          <w:lang w:val="en-GB"/>
        </w:rPr>
        <w:t>PIK3R1</w:t>
      </w:r>
      <w:r>
        <w:rPr>
          <w:rFonts w:ascii="Arial" w:hAnsi="Arial" w:cs="Arial"/>
          <w:lang w:val="en-GB"/>
        </w:rPr>
        <w:t>_</w:t>
      </w:r>
      <w:r w:rsidRPr="004E33AB">
        <w:rPr>
          <w:rFonts w:ascii="Arial" w:hAnsi="Arial" w:cs="Arial"/>
          <w:lang w:val="en-GB"/>
        </w:rPr>
        <w:t xml:space="preserve">shRNA3/4/5/6 in combination. </w:t>
      </w:r>
      <w:r>
        <w:rPr>
          <w:rFonts w:ascii="Arial" w:hAnsi="Arial" w:cs="Arial"/>
          <w:lang w:val="en-GB"/>
        </w:rPr>
        <w:t>s</w:t>
      </w:r>
      <w:r w:rsidRPr="004E33AB">
        <w:rPr>
          <w:rFonts w:ascii="Arial" w:hAnsi="Arial" w:cs="Arial"/>
          <w:lang w:val="en-GB"/>
        </w:rPr>
        <w:t>h</w:t>
      </w:r>
      <w:r w:rsidRPr="006F5AF8">
        <w:rPr>
          <w:rFonts w:ascii="Arial" w:hAnsi="Arial" w:cs="Arial"/>
          <w:lang w:val="en-GB"/>
        </w:rPr>
        <w:t>RNAs</w:t>
      </w:r>
      <w:r w:rsidRPr="004E33AB">
        <w:rPr>
          <w:rFonts w:ascii="Arial" w:hAnsi="Arial" w:cs="Arial"/>
          <w:lang w:val="en-GB"/>
        </w:rPr>
        <w:t xml:space="preserve"> sequences were chosen based on </w:t>
      </w:r>
      <w:r>
        <w:rPr>
          <w:rFonts w:ascii="Arial" w:hAnsi="Arial" w:cs="Arial"/>
          <w:lang w:val="en-GB"/>
        </w:rPr>
        <w:t>previous published data</w:t>
      </w:r>
      <w:r w:rsidRPr="004E33AB">
        <w:rPr>
          <w:rFonts w:ascii="Arial" w:hAnsi="Arial" w:cs="Arial"/>
          <w:lang w:val="en-GB"/>
        </w:rPr>
        <w:fldChar w:fldCharType="begin"/>
      </w:r>
      <w:r>
        <w:rPr>
          <w:rFonts w:ascii="Arial" w:hAnsi="Arial" w:cs="Arial"/>
          <w:lang w:val="en-GB"/>
        </w:rPr>
        <w:instrText xml:space="preserve"> ADDIN ZOTERO_ITEM CSL_CITATION {"citationID":"zdI4WH1Q","properties":{"formattedCitation":"(2)","plainCitation":"(2)","noteIndex":0},"citationItems":[{"id":51,"uris":["http://zotero.org/users/7358118/items/5FP55GCL"],"uri":["http://zotero.org/users/7358118/items/5FP55GCL"],"itemData":{"id":51,"type":"article-journal","container-title":"Nature Communications","DOI":"10.1038/s41467-019-08574-7","ISSN":"2041-1723","issue":"1","journalAbbreviation":"Nat Commun","language":"en","page":"716","source":"DOI.org (Crossref)","title":"Deregulated Gab2 phosphorylation mediates aberrant AKT and STAT3 signaling upon PIK3R1 loss in ovarian cancer","volume":"10","author":[{"family":"Li","given":"Xinran"},{"family":"Mak","given":"Victor C. Y."},{"family":"Zhou","given":"Yuan"},{"family":"Wang","given":"Chao"},{"family":"Wong","given":"Esther S. Y."},{"family":"Sharma","given":"Rakesh"},{"family":"Lu","given":"Yiling"},{"family":"Cheung","given":"Annie N. Y."},{"family":"Mills","given":"Gordon B."},{"family":"Cheung","given":"Lydia W. T."}],"issued":{"date-parts":[["2019",12]]}}}],"schema":"https://github.com/citation-style-language/schema/raw/master/csl-citation.json"} </w:instrText>
      </w:r>
      <w:r w:rsidRPr="004E33AB">
        <w:rPr>
          <w:rFonts w:ascii="Arial" w:hAnsi="Arial" w:cs="Arial"/>
          <w:lang w:val="en-GB"/>
        </w:rPr>
        <w:fldChar w:fldCharType="separate"/>
      </w:r>
      <w:r w:rsidR="00DE7CF0">
        <w:rPr>
          <w:rFonts w:ascii="Arial" w:hAnsi="Arial" w:cs="Arial"/>
          <w:lang w:val="en-GB"/>
        </w:rPr>
        <w:t>(2)</w:t>
      </w:r>
      <w:r w:rsidRPr="004E33AB">
        <w:rPr>
          <w:rFonts w:ascii="Arial" w:hAnsi="Arial" w:cs="Arial"/>
          <w:lang w:val="en-GB"/>
        </w:rPr>
        <w:fldChar w:fldCharType="end"/>
      </w:r>
      <w:r w:rsidRPr="004E33AB">
        <w:rPr>
          <w:rFonts w:ascii="Arial" w:hAnsi="Arial" w:cs="Arial"/>
          <w:lang w:val="en-GB"/>
        </w:rPr>
        <w:t xml:space="preserve"> and </w:t>
      </w:r>
      <w:r w:rsidRPr="00EF2914">
        <w:rPr>
          <w:rFonts w:ascii="Arial" w:hAnsi="Arial" w:cs="Arial"/>
          <w:lang w:val="en-GB"/>
        </w:rPr>
        <w:t>Sigma Mission Human shRNA website</w:t>
      </w:r>
      <w:r>
        <w:rPr>
          <w:rFonts w:ascii="Arial" w:hAnsi="Arial" w:cs="Arial"/>
          <w:lang w:val="en-GB"/>
        </w:rPr>
        <w:t xml:space="preserve"> (oligo sequences are listed in Table </w:t>
      </w:r>
      <w:r w:rsidR="003746BC">
        <w:rPr>
          <w:rFonts w:ascii="Arial" w:hAnsi="Arial" w:cs="Arial"/>
          <w:lang w:val="en-GB"/>
        </w:rPr>
        <w:t>S</w:t>
      </w:r>
      <w:r>
        <w:rPr>
          <w:rFonts w:ascii="Arial" w:hAnsi="Arial" w:cs="Arial"/>
          <w:lang w:val="en-GB"/>
        </w:rPr>
        <w:t>1)</w:t>
      </w:r>
      <w:r w:rsidRPr="004E33AB">
        <w:rPr>
          <w:rFonts w:ascii="Arial" w:hAnsi="Arial" w:cs="Arial"/>
          <w:lang w:val="en-GB"/>
        </w:rPr>
        <w:t xml:space="preserve">. </w:t>
      </w:r>
    </w:p>
    <w:p w14:paraId="1D5C287B" w14:textId="77777777" w:rsidR="008869E0" w:rsidRPr="004E33AB" w:rsidRDefault="008869E0" w:rsidP="008869E0">
      <w:pPr>
        <w:autoSpaceDE w:val="0"/>
        <w:autoSpaceDN w:val="0"/>
        <w:adjustRightInd w:val="0"/>
        <w:spacing w:line="360" w:lineRule="auto"/>
        <w:jc w:val="both"/>
        <w:rPr>
          <w:rFonts w:ascii="Arial" w:hAnsi="Arial" w:cs="Arial"/>
          <w:b/>
          <w:bCs/>
          <w:lang w:val="en-GB"/>
        </w:rPr>
      </w:pPr>
    </w:p>
    <w:p w14:paraId="7389BC70" w14:textId="77777777" w:rsidR="008869E0" w:rsidRPr="004E33AB" w:rsidRDefault="008869E0" w:rsidP="008869E0">
      <w:pPr>
        <w:autoSpaceDE w:val="0"/>
        <w:autoSpaceDN w:val="0"/>
        <w:adjustRightInd w:val="0"/>
        <w:spacing w:line="360" w:lineRule="auto"/>
        <w:jc w:val="both"/>
        <w:rPr>
          <w:rFonts w:ascii="Arial" w:hAnsi="Arial" w:cs="Arial"/>
          <w:b/>
          <w:bCs/>
          <w:lang w:val="en-GB"/>
        </w:rPr>
      </w:pPr>
      <w:r w:rsidRPr="004E33AB">
        <w:rPr>
          <w:rFonts w:ascii="Arial" w:hAnsi="Arial" w:cs="Arial"/>
          <w:b/>
          <w:bCs/>
          <w:lang w:val="en-GB"/>
        </w:rPr>
        <w:t>Proliferation assay</w:t>
      </w:r>
      <w:r>
        <w:rPr>
          <w:rFonts w:ascii="Arial" w:hAnsi="Arial" w:cs="Arial"/>
          <w:b/>
          <w:bCs/>
          <w:lang w:val="en-GB"/>
        </w:rPr>
        <w:t xml:space="preserve"> (using flow cytometry)</w:t>
      </w:r>
      <w:r w:rsidRPr="004E33AB">
        <w:rPr>
          <w:rFonts w:ascii="Arial" w:hAnsi="Arial" w:cs="Arial"/>
          <w:b/>
          <w:bCs/>
          <w:lang w:val="en-GB"/>
        </w:rPr>
        <w:t xml:space="preserve"> </w:t>
      </w:r>
    </w:p>
    <w:p w14:paraId="060F1904" w14:textId="77777777" w:rsidR="008869E0" w:rsidRPr="004E33AB" w:rsidRDefault="008869E0" w:rsidP="008869E0">
      <w:pPr>
        <w:autoSpaceDE w:val="0"/>
        <w:autoSpaceDN w:val="0"/>
        <w:adjustRightInd w:val="0"/>
        <w:spacing w:line="360" w:lineRule="auto"/>
        <w:jc w:val="both"/>
        <w:rPr>
          <w:rFonts w:ascii="Arial" w:hAnsi="Arial" w:cs="Arial"/>
          <w:lang w:val="en-GB"/>
        </w:rPr>
      </w:pPr>
      <w:r w:rsidRPr="004E33AB">
        <w:rPr>
          <w:rFonts w:ascii="Arial" w:hAnsi="Arial" w:cs="Arial"/>
          <w:lang w:val="en-GB"/>
        </w:rPr>
        <w:t>Cells</w:t>
      </w:r>
      <w:r>
        <w:rPr>
          <w:rFonts w:ascii="Arial" w:hAnsi="Arial" w:cs="Arial"/>
          <w:lang w:val="en-GB"/>
        </w:rPr>
        <w:t xml:space="preserve"> </w:t>
      </w:r>
      <w:r w:rsidRPr="004E33AB">
        <w:rPr>
          <w:rFonts w:ascii="Arial" w:hAnsi="Arial" w:cs="Arial"/>
          <w:lang w:val="en-GB"/>
        </w:rPr>
        <w:t>were seeded</w:t>
      </w:r>
      <w:r>
        <w:rPr>
          <w:rFonts w:ascii="Arial" w:hAnsi="Arial" w:cs="Arial"/>
          <w:lang w:val="en-GB"/>
        </w:rPr>
        <w:t xml:space="preserve"> at same numbers</w:t>
      </w:r>
      <w:r w:rsidRPr="004E33AB">
        <w:rPr>
          <w:rFonts w:ascii="Arial" w:hAnsi="Arial" w:cs="Arial"/>
          <w:lang w:val="en-GB"/>
        </w:rPr>
        <w:t xml:space="preserve"> </w:t>
      </w:r>
      <w:r>
        <w:rPr>
          <w:rFonts w:ascii="Arial" w:hAnsi="Arial" w:cs="Arial"/>
          <w:lang w:val="en-GB"/>
        </w:rPr>
        <w:t>in appropiate</w:t>
      </w:r>
      <w:r w:rsidRPr="004E33AB">
        <w:rPr>
          <w:rFonts w:ascii="Arial" w:hAnsi="Arial" w:cs="Arial"/>
          <w:lang w:val="en-GB"/>
        </w:rPr>
        <w:t xml:space="preserve"> media (vehicle or drug treated) and cultured in 96-well U-shaped plates for 6 days, in 3-4 replicates. At indicated time points, </w:t>
      </w:r>
      <w:r>
        <w:rPr>
          <w:rFonts w:ascii="Arial" w:hAnsi="Arial" w:cs="Arial"/>
          <w:lang w:val="en-GB"/>
        </w:rPr>
        <w:t>live</w:t>
      </w:r>
      <w:r w:rsidRPr="004E33AB">
        <w:rPr>
          <w:rFonts w:ascii="Arial" w:hAnsi="Arial" w:cs="Arial"/>
          <w:lang w:val="en-GB"/>
        </w:rPr>
        <w:t xml:space="preserve"> cell numbers were counted </w:t>
      </w:r>
      <w:r>
        <w:rPr>
          <w:rFonts w:ascii="Arial" w:hAnsi="Arial" w:cs="Arial"/>
          <w:lang w:val="en-GB"/>
        </w:rPr>
        <w:t>counted</w:t>
      </w:r>
      <w:r w:rsidRPr="004E33AB">
        <w:rPr>
          <w:rFonts w:ascii="Arial" w:hAnsi="Arial" w:cs="Arial"/>
          <w:lang w:val="en-GB"/>
        </w:rPr>
        <w:t xml:space="preserve"> using Attune NxT (ThermoFisher)</w:t>
      </w:r>
      <w:r>
        <w:rPr>
          <w:rFonts w:ascii="Arial" w:hAnsi="Arial" w:cs="Arial"/>
          <w:lang w:val="en-GB"/>
        </w:rPr>
        <w:t xml:space="preserve"> and data was analyzed using </w:t>
      </w:r>
      <w:r w:rsidRPr="004E33AB">
        <w:rPr>
          <w:rFonts w:ascii="Arial" w:hAnsi="Arial" w:cs="Arial"/>
          <w:lang w:val="en-GB"/>
        </w:rPr>
        <w:t>FlowJo</w:t>
      </w:r>
      <w:r>
        <w:rPr>
          <w:rFonts w:ascii="Arial" w:hAnsi="Arial" w:cs="Arial"/>
          <w:lang w:val="en-GB"/>
        </w:rPr>
        <w:t xml:space="preserve"> v.10.8.1.</w:t>
      </w:r>
    </w:p>
    <w:p w14:paraId="0C3F598A" w14:textId="77777777" w:rsidR="008869E0" w:rsidRDefault="008869E0" w:rsidP="008869E0">
      <w:pPr>
        <w:autoSpaceDE w:val="0"/>
        <w:autoSpaceDN w:val="0"/>
        <w:adjustRightInd w:val="0"/>
        <w:spacing w:line="360" w:lineRule="auto"/>
        <w:jc w:val="both"/>
        <w:rPr>
          <w:rFonts w:ascii="Arial" w:hAnsi="Arial" w:cs="Arial"/>
          <w:b/>
          <w:bCs/>
          <w:lang w:val="en-GB"/>
        </w:rPr>
      </w:pPr>
    </w:p>
    <w:p w14:paraId="755AC79D" w14:textId="77777777" w:rsidR="008869E0" w:rsidRPr="004E33AB" w:rsidRDefault="008869E0" w:rsidP="008869E0">
      <w:pPr>
        <w:autoSpaceDE w:val="0"/>
        <w:autoSpaceDN w:val="0"/>
        <w:adjustRightInd w:val="0"/>
        <w:spacing w:line="360" w:lineRule="auto"/>
        <w:jc w:val="both"/>
        <w:rPr>
          <w:rFonts w:ascii="Arial" w:hAnsi="Arial" w:cs="Arial"/>
          <w:b/>
          <w:bCs/>
          <w:lang w:val="en-GB"/>
        </w:rPr>
      </w:pPr>
      <w:r w:rsidRPr="004E33AB">
        <w:rPr>
          <w:rFonts w:ascii="Arial" w:hAnsi="Arial" w:cs="Arial"/>
          <w:b/>
          <w:bCs/>
          <w:lang w:val="en-GB"/>
        </w:rPr>
        <w:t xml:space="preserve">Cell </w:t>
      </w:r>
      <w:r>
        <w:rPr>
          <w:rFonts w:ascii="Arial" w:hAnsi="Arial" w:cs="Arial"/>
          <w:b/>
          <w:bCs/>
          <w:lang w:val="en-GB"/>
        </w:rPr>
        <w:t>c</w:t>
      </w:r>
      <w:r w:rsidRPr="004E33AB">
        <w:rPr>
          <w:rFonts w:ascii="Arial" w:hAnsi="Arial" w:cs="Arial"/>
          <w:b/>
          <w:bCs/>
          <w:lang w:val="en-GB"/>
        </w:rPr>
        <w:t xml:space="preserve">ycle </w:t>
      </w:r>
      <w:r>
        <w:rPr>
          <w:rFonts w:ascii="Arial" w:hAnsi="Arial" w:cs="Arial"/>
          <w:b/>
          <w:bCs/>
          <w:lang w:val="en-GB"/>
        </w:rPr>
        <w:t>a</w:t>
      </w:r>
      <w:r w:rsidRPr="004E33AB">
        <w:rPr>
          <w:rFonts w:ascii="Arial" w:hAnsi="Arial" w:cs="Arial"/>
          <w:b/>
          <w:bCs/>
          <w:lang w:val="en-GB"/>
        </w:rPr>
        <w:t>nalysis</w:t>
      </w:r>
    </w:p>
    <w:p w14:paraId="36A8D2FD" w14:textId="77777777" w:rsidR="008869E0" w:rsidRPr="004E33AB" w:rsidRDefault="008869E0" w:rsidP="008869E0">
      <w:pPr>
        <w:autoSpaceDE w:val="0"/>
        <w:autoSpaceDN w:val="0"/>
        <w:adjustRightInd w:val="0"/>
        <w:spacing w:line="360" w:lineRule="auto"/>
        <w:jc w:val="both"/>
        <w:rPr>
          <w:rFonts w:ascii="Arial" w:hAnsi="Arial" w:cs="Arial"/>
          <w:lang w:val="en-GB"/>
        </w:rPr>
      </w:pPr>
      <w:r w:rsidRPr="004E33AB">
        <w:rPr>
          <w:rFonts w:ascii="Arial" w:hAnsi="Arial" w:cs="Arial"/>
          <w:lang w:val="en-GB"/>
        </w:rPr>
        <w:lastRenderedPageBreak/>
        <w:t>Cells were permeabilized with 0.01% Triton-X100 on ice for 3h</w:t>
      </w:r>
      <w:r>
        <w:rPr>
          <w:rFonts w:ascii="Arial" w:hAnsi="Arial" w:cs="Arial"/>
          <w:lang w:val="en-GB"/>
        </w:rPr>
        <w:t>ou</w:t>
      </w:r>
      <w:r w:rsidRPr="004E33AB">
        <w:rPr>
          <w:rFonts w:ascii="Arial" w:hAnsi="Arial" w:cs="Arial"/>
          <w:lang w:val="en-GB"/>
        </w:rPr>
        <w:t>rs, fixed and stained with FxCycle PI/Rnase staining solution (</w:t>
      </w:r>
      <w:r>
        <w:rPr>
          <w:rFonts w:ascii="Arial" w:hAnsi="Arial" w:cs="Arial"/>
          <w:lang w:val="en-GB"/>
        </w:rPr>
        <w:t xml:space="preserve">Invitrogen, </w:t>
      </w:r>
      <w:r w:rsidRPr="004E33AB">
        <w:rPr>
          <w:rFonts w:ascii="Arial" w:hAnsi="Arial" w:cs="Arial"/>
          <w:lang w:val="en-GB"/>
        </w:rPr>
        <w:t>Cat #F10797) overnight at 4</w:t>
      </w:r>
      <w:r>
        <w:rPr>
          <w:rFonts w:ascii="Arial" w:hAnsi="Arial" w:cs="Arial"/>
          <w:vertAlign w:val="superscript"/>
          <w:lang w:val="en-GB"/>
        </w:rPr>
        <w:t>o</w:t>
      </w:r>
      <w:r w:rsidRPr="004E33AB">
        <w:rPr>
          <w:rFonts w:ascii="Arial" w:hAnsi="Arial" w:cs="Arial"/>
          <w:lang w:val="en-GB"/>
        </w:rPr>
        <w:t>C. Data acquisition was performed on Gallios (Bec</w:t>
      </w:r>
      <w:r>
        <w:rPr>
          <w:rFonts w:ascii="Arial" w:hAnsi="Arial" w:cs="Arial"/>
          <w:lang w:val="en-GB"/>
        </w:rPr>
        <w:t>k</w:t>
      </w:r>
      <w:r w:rsidRPr="004E33AB">
        <w:rPr>
          <w:rFonts w:ascii="Arial" w:hAnsi="Arial" w:cs="Arial"/>
          <w:lang w:val="en-GB"/>
        </w:rPr>
        <w:t xml:space="preserve">man Coulter) and analyzed </w:t>
      </w:r>
      <w:r>
        <w:rPr>
          <w:rFonts w:ascii="Arial" w:hAnsi="Arial" w:cs="Arial"/>
          <w:lang w:val="en-GB"/>
        </w:rPr>
        <w:t>using</w:t>
      </w:r>
      <w:r w:rsidRPr="004E33AB">
        <w:rPr>
          <w:rFonts w:ascii="Arial" w:hAnsi="Arial" w:cs="Arial"/>
          <w:lang w:val="en-GB"/>
        </w:rPr>
        <w:t xml:space="preserve"> FlowJo</w:t>
      </w:r>
      <w:r>
        <w:rPr>
          <w:rFonts w:ascii="Arial" w:hAnsi="Arial" w:cs="Arial"/>
          <w:lang w:val="en-GB"/>
        </w:rPr>
        <w:t xml:space="preserve"> v.10.8.1.</w:t>
      </w:r>
      <w:r w:rsidRPr="004E33AB">
        <w:rPr>
          <w:rFonts w:ascii="Arial" w:hAnsi="Arial" w:cs="Arial"/>
          <w:lang w:val="en-GB"/>
        </w:rPr>
        <w:t xml:space="preserve"> </w:t>
      </w:r>
    </w:p>
    <w:p w14:paraId="05B2FE9E" w14:textId="77777777" w:rsidR="008869E0" w:rsidRPr="004E33AB" w:rsidRDefault="008869E0" w:rsidP="008869E0">
      <w:pPr>
        <w:autoSpaceDE w:val="0"/>
        <w:autoSpaceDN w:val="0"/>
        <w:adjustRightInd w:val="0"/>
        <w:spacing w:line="360" w:lineRule="auto"/>
        <w:jc w:val="both"/>
        <w:rPr>
          <w:rFonts w:ascii="Arial" w:hAnsi="Arial" w:cs="Arial"/>
          <w:lang w:val="en-GB"/>
        </w:rPr>
      </w:pPr>
    </w:p>
    <w:p w14:paraId="3EDEAA8C" w14:textId="77777777" w:rsidR="008869E0" w:rsidRPr="004E33AB" w:rsidRDefault="008869E0" w:rsidP="008869E0">
      <w:pPr>
        <w:autoSpaceDE w:val="0"/>
        <w:autoSpaceDN w:val="0"/>
        <w:adjustRightInd w:val="0"/>
        <w:spacing w:line="360" w:lineRule="auto"/>
        <w:jc w:val="both"/>
        <w:rPr>
          <w:rFonts w:ascii="Arial" w:hAnsi="Arial" w:cs="Arial"/>
          <w:b/>
          <w:bCs/>
          <w:lang w:val="en-GB"/>
        </w:rPr>
      </w:pPr>
      <w:r w:rsidRPr="004E33AB">
        <w:rPr>
          <w:rFonts w:ascii="Arial" w:hAnsi="Arial" w:cs="Arial"/>
          <w:b/>
          <w:bCs/>
          <w:lang w:val="en-GB"/>
        </w:rPr>
        <w:t xml:space="preserve">Apoptosis </w:t>
      </w:r>
      <w:r>
        <w:rPr>
          <w:rFonts w:ascii="Arial" w:hAnsi="Arial" w:cs="Arial"/>
          <w:b/>
          <w:bCs/>
          <w:lang w:val="en-GB"/>
        </w:rPr>
        <w:t>a</w:t>
      </w:r>
      <w:r w:rsidRPr="004E33AB">
        <w:rPr>
          <w:rFonts w:ascii="Arial" w:hAnsi="Arial" w:cs="Arial"/>
          <w:b/>
          <w:bCs/>
          <w:lang w:val="en-GB"/>
        </w:rPr>
        <w:t>nalysis</w:t>
      </w:r>
    </w:p>
    <w:p w14:paraId="7F418AB5" w14:textId="77777777" w:rsidR="008869E0" w:rsidRPr="008F71FE" w:rsidRDefault="008869E0" w:rsidP="008869E0">
      <w:pPr>
        <w:pStyle w:val="Heading4"/>
        <w:shd w:val="clear" w:color="auto" w:fill="FFFFFF"/>
        <w:spacing w:before="75" w:beforeAutospacing="0" w:after="150" w:afterAutospacing="0" w:line="375" w:lineRule="atLeast"/>
        <w:jc w:val="both"/>
        <w:rPr>
          <w:rFonts w:ascii="Arial" w:hAnsi="Arial" w:cs="Arial"/>
          <w:color w:val="585F69"/>
        </w:rPr>
      </w:pPr>
      <w:r w:rsidRPr="008F71FE">
        <w:rPr>
          <w:rFonts w:ascii="Arial" w:hAnsi="Arial" w:cs="Arial"/>
          <w:b w:val="0"/>
          <w:bCs w:val="0"/>
          <w:lang w:val="en-GB"/>
        </w:rPr>
        <w:t xml:space="preserve">Cells were stained with the anti-Cy5-Annexin V (1:100, BD Biosciences, Cat#559934, </w:t>
      </w:r>
      <w:r w:rsidRPr="008F71FE">
        <w:rPr>
          <w:rFonts w:ascii="Arial" w:hAnsi="Arial" w:cs="Arial"/>
          <w:b w:val="0"/>
          <w:bCs w:val="0"/>
          <w:color w:val="585F69"/>
        </w:rPr>
        <w:t>RRID:</w:t>
      </w:r>
      <w:r>
        <w:rPr>
          <w:rFonts w:ascii="Arial" w:hAnsi="Arial" w:cs="Arial"/>
          <w:b w:val="0"/>
          <w:bCs w:val="0"/>
          <w:color w:val="585F69"/>
        </w:rPr>
        <w:t xml:space="preserve"> </w:t>
      </w:r>
      <w:r w:rsidRPr="008F71FE">
        <w:rPr>
          <w:rFonts w:ascii="Arial" w:hAnsi="Arial" w:cs="Arial"/>
          <w:b w:val="0"/>
          <w:bCs w:val="0"/>
          <w:color w:val="585F69"/>
        </w:rPr>
        <w:t>AB_2869267</w:t>
      </w:r>
      <w:r w:rsidRPr="008F71FE">
        <w:rPr>
          <w:rFonts w:ascii="Arial" w:hAnsi="Arial" w:cs="Arial"/>
          <w:b w:val="0"/>
          <w:bCs w:val="0"/>
          <w:lang w:val="en-GB"/>
        </w:rPr>
        <w:t>) and 7-aminoactinomycin D (7-AAD) (1:20, BD Bioscience, Cat #559925</w:t>
      </w:r>
      <w:r>
        <w:rPr>
          <w:rFonts w:ascii="Arial" w:hAnsi="Arial" w:cs="Arial"/>
          <w:b w:val="0"/>
          <w:bCs w:val="0"/>
          <w:lang w:val="en-GB"/>
        </w:rPr>
        <w:t xml:space="preserve">, </w:t>
      </w:r>
      <w:r w:rsidRPr="004B4BFB">
        <w:rPr>
          <w:rFonts w:ascii="Arial" w:hAnsi="Arial" w:cs="Arial"/>
          <w:b w:val="0"/>
          <w:bCs w:val="0"/>
          <w:color w:val="585F69"/>
        </w:rPr>
        <w:t>RRID:</w:t>
      </w:r>
      <w:r>
        <w:rPr>
          <w:rFonts w:ascii="Arial" w:hAnsi="Arial" w:cs="Arial"/>
          <w:b w:val="0"/>
          <w:bCs w:val="0"/>
          <w:color w:val="585F69"/>
        </w:rPr>
        <w:t xml:space="preserve"> </w:t>
      </w:r>
      <w:r w:rsidRPr="004B4BFB">
        <w:rPr>
          <w:rFonts w:ascii="Arial" w:hAnsi="Arial" w:cs="Arial"/>
          <w:b w:val="0"/>
          <w:bCs w:val="0"/>
          <w:color w:val="585F69"/>
        </w:rPr>
        <w:t>AB_286926</w:t>
      </w:r>
      <w:r>
        <w:rPr>
          <w:rFonts w:ascii="Arial" w:hAnsi="Arial" w:cs="Arial"/>
          <w:b w:val="0"/>
          <w:bCs w:val="0"/>
          <w:color w:val="585F69"/>
          <w:lang w:val="en-US"/>
        </w:rPr>
        <w:t>6</w:t>
      </w:r>
      <w:r w:rsidRPr="008F71FE">
        <w:rPr>
          <w:rFonts w:ascii="Arial" w:hAnsi="Arial" w:cs="Arial"/>
          <w:b w:val="0"/>
          <w:bCs w:val="0"/>
          <w:lang w:val="en-GB"/>
        </w:rPr>
        <w:t xml:space="preserve">) in AnnexinV binding Buffer (Biolegend, Cat #422201). Data acquisition was performed on Gallios (Beckman Coulter) and analyzed using </w:t>
      </w:r>
      <w:r w:rsidRPr="0058704C">
        <w:rPr>
          <w:rFonts w:ascii="Arial" w:hAnsi="Arial" w:cs="Arial"/>
          <w:b w:val="0"/>
          <w:bCs w:val="0"/>
          <w:lang w:val="en-GB"/>
        </w:rPr>
        <w:t>FlowJo v.10.8.1.</w:t>
      </w:r>
    </w:p>
    <w:p w14:paraId="10733765" w14:textId="77777777" w:rsidR="008869E0" w:rsidRPr="004E33AB" w:rsidRDefault="008869E0" w:rsidP="008869E0">
      <w:pPr>
        <w:autoSpaceDE w:val="0"/>
        <w:autoSpaceDN w:val="0"/>
        <w:adjustRightInd w:val="0"/>
        <w:spacing w:line="360" w:lineRule="auto"/>
        <w:jc w:val="both"/>
        <w:rPr>
          <w:rFonts w:ascii="Arial" w:hAnsi="Arial" w:cs="Arial"/>
          <w:lang w:val="en-GB"/>
        </w:rPr>
      </w:pPr>
    </w:p>
    <w:p w14:paraId="2F20D810" w14:textId="77777777" w:rsidR="008869E0" w:rsidRPr="004E33AB" w:rsidRDefault="008869E0" w:rsidP="008869E0">
      <w:pPr>
        <w:autoSpaceDE w:val="0"/>
        <w:autoSpaceDN w:val="0"/>
        <w:adjustRightInd w:val="0"/>
        <w:spacing w:line="360" w:lineRule="auto"/>
        <w:jc w:val="both"/>
        <w:rPr>
          <w:rFonts w:ascii="Arial" w:hAnsi="Arial" w:cs="Arial"/>
          <w:b/>
          <w:bCs/>
          <w:lang w:val="en-GB"/>
        </w:rPr>
      </w:pPr>
      <w:r w:rsidRPr="004E33AB">
        <w:rPr>
          <w:rFonts w:ascii="Arial" w:hAnsi="Arial" w:cs="Arial"/>
          <w:b/>
          <w:bCs/>
          <w:lang w:val="en-GB"/>
        </w:rPr>
        <w:t>Immunoblotting</w:t>
      </w:r>
    </w:p>
    <w:p w14:paraId="1A0DA466" w14:textId="3EA8DE5C" w:rsidR="008869E0" w:rsidRPr="004E33AB" w:rsidRDefault="008869E0" w:rsidP="008869E0">
      <w:pPr>
        <w:autoSpaceDE w:val="0"/>
        <w:autoSpaceDN w:val="0"/>
        <w:adjustRightInd w:val="0"/>
        <w:spacing w:line="360" w:lineRule="auto"/>
        <w:jc w:val="both"/>
        <w:rPr>
          <w:rFonts w:ascii="Arial" w:hAnsi="Arial" w:cs="Arial"/>
          <w:lang w:val="en-GB"/>
        </w:rPr>
      </w:pPr>
      <w:r w:rsidRPr="004E33AB">
        <w:rPr>
          <w:rFonts w:ascii="Arial" w:hAnsi="Arial" w:cs="Arial"/>
          <w:lang w:val="en-GB"/>
        </w:rPr>
        <w:t xml:space="preserve">Cells were washed twice with </w:t>
      </w:r>
      <w:r>
        <w:rPr>
          <w:rFonts w:ascii="Arial" w:hAnsi="Arial" w:cs="Arial"/>
          <w:lang w:val="en-GB"/>
        </w:rPr>
        <w:t xml:space="preserve">1x </w:t>
      </w:r>
      <w:r w:rsidRPr="004E33AB">
        <w:rPr>
          <w:rFonts w:ascii="Arial" w:hAnsi="Arial" w:cs="Arial"/>
          <w:lang w:val="en-GB"/>
        </w:rPr>
        <w:t>PBS and resuspended in RIPA buffer (50mM Tris-HCl, pH 7.5, 150mM NaCl, 1% Nonidet P-40, 0.5% sodium deoxycholate and 0.1% SDS) supplemented with PhosSTOP (</w:t>
      </w:r>
      <w:r>
        <w:rPr>
          <w:rFonts w:ascii="Arial" w:hAnsi="Arial" w:cs="Arial"/>
          <w:lang w:val="en-GB"/>
        </w:rPr>
        <w:t xml:space="preserve">Sigma Aldrich, </w:t>
      </w:r>
      <w:r w:rsidRPr="004E33AB">
        <w:rPr>
          <w:rFonts w:ascii="Arial" w:hAnsi="Arial" w:cs="Arial"/>
          <w:lang w:val="en-GB"/>
        </w:rPr>
        <w:t>Cat #4906837001) and Protease inhibitor (</w:t>
      </w:r>
      <w:r>
        <w:rPr>
          <w:rFonts w:ascii="Arial" w:hAnsi="Arial" w:cs="Arial"/>
          <w:lang w:val="en-GB"/>
        </w:rPr>
        <w:t xml:space="preserve">Sigma Aldrich, </w:t>
      </w:r>
      <w:r w:rsidRPr="004E33AB">
        <w:rPr>
          <w:rFonts w:ascii="Arial" w:hAnsi="Arial" w:cs="Arial"/>
          <w:lang w:val="en-GB"/>
        </w:rPr>
        <w:t xml:space="preserve">Cat #P8340). </w:t>
      </w:r>
      <w:r>
        <w:rPr>
          <w:rFonts w:ascii="Arial" w:hAnsi="Arial" w:cs="Arial"/>
          <w:lang w:val="en-GB"/>
        </w:rPr>
        <w:t>Whole cell l</w:t>
      </w:r>
      <w:r w:rsidRPr="004E33AB">
        <w:rPr>
          <w:rFonts w:ascii="Arial" w:hAnsi="Arial" w:cs="Arial"/>
          <w:lang w:val="en-GB"/>
        </w:rPr>
        <w:t>ysates were separated on 10% Tris-Glycine (SDS) gel and transferred to polyvinylidene difluoride (PVDF</w:t>
      </w:r>
      <w:r>
        <w:rPr>
          <w:rFonts w:ascii="Arial" w:hAnsi="Arial" w:cs="Arial"/>
          <w:lang w:val="en-GB"/>
        </w:rPr>
        <w:t>; Sigma Aldrich,</w:t>
      </w:r>
      <w:r w:rsidRPr="004E33AB">
        <w:rPr>
          <w:rFonts w:ascii="Arial" w:hAnsi="Arial" w:cs="Arial"/>
          <w:lang w:val="en-GB"/>
        </w:rPr>
        <w:t xml:space="preserve"> Cat #3010040001) membrane</w:t>
      </w:r>
      <w:r>
        <w:rPr>
          <w:rFonts w:ascii="Arial" w:hAnsi="Arial" w:cs="Arial"/>
          <w:lang w:val="en-GB"/>
        </w:rPr>
        <w:t>s</w:t>
      </w:r>
      <w:r w:rsidRPr="004E33AB">
        <w:rPr>
          <w:rFonts w:ascii="Arial" w:hAnsi="Arial" w:cs="Arial"/>
          <w:lang w:val="en-GB"/>
        </w:rPr>
        <w:t>. Membranes were incubated with</w:t>
      </w:r>
      <w:r>
        <w:rPr>
          <w:rFonts w:ascii="Arial" w:hAnsi="Arial" w:cs="Arial"/>
          <w:lang w:val="en-GB"/>
        </w:rPr>
        <w:t xml:space="preserve"> the</w:t>
      </w:r>
      <w:r w:rsidRPr="004E33AB">
        <w:rPr>
          <w:rFonts w:ascii="Arial" w:hAnsi="Arial" w:cs="Arial"/>
          <w:lang w:val="en-GB"/>
        </w:rPr>
        <w:t xml:space="preserve"> indicated primary antibodies overnight at 4</w:t>
      </w:r>
      <w:r>
        <w:rPr>
          <w:rFonts w:ascii="Arial" w:hAnsi="Arial" w:cs="Arial"/>
          <w:vertAlign w:val="superscript"/>
          <w:lang w:val="en-GB"/>
        </w:rPr>
        <w:t>o</w:t>
      </w:r>
      <w:r w:rsidRPr="004E33AB">
        <w:rPr>
          <w:rFonts w:ascii="Arial" w:hAnsi="Arial" w:cs="Arial"/>
          <w:lang w:val="en-GB"/>
        </w:rPr>
        <w:t>C</w:t>
      </w:r>
      <w:r>
        <w:rPr>
          <w:rFonts w:ascii="Arial" w:hAnsi="Arial" w:cs="Arial"/>
          <w:lang w:val="en-GB"/>
        </w:rPr>
        <w:t xml:space="preserve"> </w:t>
      </w:r>
      <w:r w:rsidR="009C03F6">
        <w:rPr>
          <w:rFonts w:ascii="Arial" w:hAnsi="Arial" w:cs="Arial"/>
          <w:lang w:val="en-GB"/>
        </w:rPr>
        <w:t>(</w:t>
      </w:r>
      <w:r>
        <w:rPr>
          <w:rFonts w:ascii="Arial" w:hAnsi="Arial" w:cs="Arial"/>
          <w:lang w:val="en-GB"/>
        </w:rPr>
        <w:t xml:space="preserve">Table </w:t>
      </w:r>
      <w:r w:rsidR="003746BC">
        <w:rPr>
          <w:rFonts w:ascii="Arial" w:hAnsi="Arial" w:cs="Arial"/>
          <w:lang w:val="en-GB"/>
        </w:rPr>
        <w:t>S</w:t>
      </w:r>
      <w:r>
        <w:rPr>
          <w:rFonts w:ascii="Arial" w:hAnsi="Arial" w:cs="Arial"/>
          <w:lang w:val="en-GB"/>
        </w:rPr>
        <w:t>2)</w:t>
      </w:r>
      <w:r w:rsidRPr="004E33AB">
        <w:rPr>
          <w:rFonts w:ascii="Arial" w:hAnsi="Arial" w:cs="Arial"/>
          <w:lang w:val="en-GB"/>
        </w:rPr>
        <w:t>. Washed membranes were incubated with secondary antibody for 1h</w:t>
      </w:r>
      <w:r>
        <w:rPr>
          <w:rFonts w:ascii="Arial" w:hAnsi="Arial" w:cs="Arial"/>
          <w:lang w:val="en-GB"/>
        </w:rPr>
        <w:t>ou</w:t>
      </w:r>
      <w:r w:rsidRPr="004E33AB">
        <w:rPr>
          <w:rFonts w:ascii="Arial" w:hAnsi="Arial" w:cs="Arial"/>
          <w:lang w:val="en-GB"/>
        </w:rPr>
        <w:t xml:space="preserve">r at room temperature. Membranes were developed using Pierce ECL Western Blotting Substrate (Thermo Fisher Scientific, Cat# 32209). </w:t>
      </w:r>
    </w:p>
    <w:p w14:paraId="18689494" w14:textId="77777777" w:rsidR="008869E0" w:rsidRPr="004E33AB" w:rsidRDefault="008869E0" w:rsidP="008869E0">
      <w:pPr>
        <w:autoSpaceDE w:val="0"/>
        <w:autoSpaceDN w:val="0"/>
        <w:adjustRightInd w:val="0"/>
        <w:spacing w:line="360" w:lineRule="auto"/>
        <w:jc w:val="both"/>
        <w:rPr>
          <w:rFonts w:ascii="Arial" w:hAnsi="Arial" w:cs="Arial"/>
          <w:lang w:val="en-GB"/>
        </w:rPr>
      </w:pPr>
    </w:p>
    <w:p w14:paraId="7F18BC17" w14:textId="77777777" w:rsidR="008869E0" w:rsidRPr="004E33AB" w:rsidRDefault="008869E0" w:rsidP="008869E0">
      <w:pPr>
        <w:autoSpaceDE w:val="0"/>
        <w:autoSpaceDN w:val="0"/>
        <w:adjustRightInd w:val="0"/>
        <w:spacing w:line="360" w:lineRule="auto"/>
        <w:jc w:val="both"/>
        <w:rPr>
          <w:rFonts w:ascii="Arial" w:hAnsi="Arial" w:cs="Arial"/>
          <w:b/>
          <w:bCs/>
          <w:lang w:val="en-GB"/>
        </w:rPr>
      </w:pPr>
      <w:r w:rsidRPr="004E33AB">
        <w:rPr>
          <w:rFonts w:ascii="Arial" w:hAnsi="Arial" w:cs="Arial"/>
          <w:b/>
          <w:bCs/>
          <w:i/>
          <w:iCs/>
          <w:lang w:val="en-GB"/>
        </w:rPr>
        <w:t>In vitro</w:t>
      </w:r>
      <w:r w:rsidRPr="004E33AB">
        <w:rPr>
          <w:rFonts w:ascii="Arial" w:hAnsi="Arial" w:cs="Arial"/>
          <w:b/>
          <w:bCs/>
          <w:lang w:val="en-GB"/>
        </w:rPr>
        <w:t xml:space="preserve"> synergy analyses. </w:t>
      </w:r>
    </w:p>
    <w:p w14:paraId="72F4C5C0" w14:textId="7E5B0FCC" w:rsidR="008869E0" w:rsidRPr="004E33AB" w:rsidRDefault="008869E0" w:rsidP="008869E0">
      <w:pPr>
        <w:autoSpaceDE w:val="0"/>
        <w:autoSpaceDN w:val="0"/>
        <w:adjustRightInd w:val="0"/>
        <w:spacing w:line="360" w:lineRule="auto"/>
        <w:jc w:val="both"/>
        <w:rPr>
          <w:rFonts w:ascii="Arial" w:hAnsi="Arial" w:cs="Arial"/>
          <w:lang w:val="en-GB"/>
        </w:rPr>
      </w:pPr>
      <w:r w:rsidRPr="004E33AB">
        <w:rPr>
          <w:rFonts w:ascii="Arial" w:hAnsi="Arial" w:cs="Arial"/>
          <w:lang w:val="en-GB"/>
        </w:rPr>
        <w:t>A total of 5,000 cells per well were seeded in a final volume of 100</w:t>
      </w:r>
      <w:r>
        <w:rPr>
          <w:rFonts w:ascii="Arial" w:hAnsi="Arial" w:cs="Arial"/>
          <w:lang w:val="en-GB"/>
        </w:rPr>
        <w:sym w:font="Symbol" w:char="F06D"/>
      </w:r>
      <w:r w:rsidRPr="004E33AB">
        <w:rPr>
          <w:rFonts w:ascii="Arial" w:hAnsi="Arial" w:cs="Arial"/>
          <w:lang w:val="en-GB"/>
        </w:rPr>
        <w:t>l with</w:t>
      </w:r>
      <w:r>
        <w:rPr>
          <w:rFonts w:ascii="Arial" w:hAnsi="Arial" w:cs="Arial"/>
          <w:lang w:val="en-GB"/>
        </w:rPr>
        <w:t xml:space="preserve"> the</w:t>
      </w:r>
      <w:r w:rsidRPr="004E33AB">
        <w:rPr>
          <w:rFonts w:ascii="Arial" w:hAnsi="Arial" w:cs="Arial"/>
          <w:lang w:val="en-GB"/>
        </w:rPr>
        <w:t xml:space="preserve"> indicated amount of each drug either alone or in combination in 96-well </w:t>
      </w:r>
      <w:r>
        <w:rPr>
          <w:rFonts w:ascii="Arial" w:hAnsi="Arial" w:cs="Arial"/>
          <w:lang w:val="en-GB"/>
        </w:rPr>
        <w:t xml:space="preserve">flat bottom </w:t>
      </w:r>
      <w:r w:rsidRPr="004E33AB">
        <w:rPr>
          <w:rFonts w:ascii="Arial" w:hAnsi="Arial" w:cs="Arial"/>
          <w:lang w:val="en-GB"/>
        </w:rPr>
        <w:t xml:space="preserve">plates. Each treatment was carried out in 3-4 replicates for 3 days. </w:t>
      </w:r>
      <w:r>
        <w:rPr>
          <w:rFonts w:ascii="Arial" w:hAnsi="Arial" w:cs="Arial"/>
          <w:lang w:val="en-GB"/>
        </w:rPr>
        <w:t>10</w:t>
      </w:r>
      <w:r w:rsidRPr="004E33AB">
        <w:rPr>
          <w:rFonts w:ascii="Arial" w:hAnsi="Arial" w:cs="Arial"/>
          <w:lang w:val="en-GB"/>
        </w:rPr>
        <w:t xml:space="preserve">μl of AlamarBlue (Life </w:t>
      </w:r>
      <w:r w:rsidRPr="003E1F5F">
        <w:rPr>
          <w:rFonts w:ascii="Arial" w:hAnsi="Arial" w:cs="Arial"/>
          <w:lang w:val="en-GB"/>
        </w:rPr>
        <w:t>Technologies, Cat #DAL1025)</w:t>
      </w:r>
      <w:r w:rsidRPr="004E33AB">
        <w:rPr>
          <w:rFonts w:ascii="Arial" w:hAnsi="Arial" w:cs="Arial"/>
          <w:lang w:val="en-GB"/>
        </w:rPr>
        <w:t xml:space="preserve"> was added to each well and incubated for 4 hours followed by plate reading using Infinite F500 multimode reader (Tecan). Values were normalized to those of no treatment controls and analyzed in GraphPad Prism 7.0 </w:t>
      </w:r>
      <w:r>
        <w:rPr>
          <w:rFonts w:ascii="Arial" w:hAnsi="Arial" w:cs="Arial"/>
          <w:lang w:val="en-GB"/>
        </w:rPr>
        <w:t>applying</w:t>
      </w:r>
      <w:r w:rsidRPr="004E33AB">
        <w:rPr>
          <w:rFonts w:ascii="Arial" w:hAnsi="Arial" w:cs="Arial"/>
          <w:lang w:val="en-GB"/>
        </w:rPr>
        <w:t xml:space="preserve"> non-linear regression dose-response curve</w:t>
      </w:r>
      <w:r>
        <w:rPr>
          <w:rFonts w:ascii="Arial" w:hAnsi="Arial" w:cs="Arial"/>
          <w:lang w:val="en-GB"/>
        </w:rPr>
        <w:t xml:space="preserve"> calculations</w:t>
      </w:r>
      <w:r w:rsidRPr="004E33AB">
        <w:rPr>
          <w:rFonts w:ascii="Arial" w:hAnsi="Arial" w:cs="Arial"/>
          <w:lang w:val="en-GB"/>
        </w:rPr>
        <w:t xml:space="preserve"> to obtain the IC50 values. Combination index (CI) was calculated according to the Chou-Talalay algorithm</w:t>
      </w:r>
      <w:r w:rsidRPr="004E33AB">
        <w:rPr>
          <w:rFonts w:ascii="Arial" w:hAnsi="Arial" w:cs="Arial"/>
          <w:lang w:val="en-GB"/>
        </w:rPr>
        <w:fldChar w:fldCharType="begin"/>
      </w:r>
      <w:r>
        <w:rPr>
          <w:rFonts w:ascii="Arial" w:hAnsi="Arial" w:cs="Arial"/>
          <w:lang w:val="en-GB"/>
        </w:rPr>
        <w:instrText xml:space="preserve"> ADDIN ZOTERO_ITEM CSL_CITATION {"citationID":"DrIZBiLq","properties":{"formattedCitation":"(3)","plainCitation":"(3)","noteIndex":0},"citationItems":[{"id":97,"uris":["http://zotero.org/users/7358118/items/IT4ATMVP"],"uri":["http://zotero.org/users/7358118/items/IT4ATMVP"],"itemData":{"id":97,"type":"article-journal","abstract":"This brief perspective article focuses on the most common errors and pitfalls, as well as the do's and don'ts in drug combination studies, in terms of experimental design, data acquisition, data interpretation, and computerized simulation. The Chou-Talalay method for drug combination is based on the median-effect equation, derived from the mass-action law principle, which is the unified theory that provides the common link between single entity and multiple entities, and first order and higher order dynamics. This general equation encompasses the Michaelis-Menten, Hill, Henderson-Hasselbalch, and Scatchard equations in biochemistry and biophysics. The resulting combination index (CI) theorem of Chou-Talalay offers quantitative definition for additive effect (CI = 1), synergism (CI &lt; 1), and antagonism (CI &gt; 1) in drug combinations. This theory also provides algorithms for automated computer simulation for synergism and/or antagonism at any effect and dose level, as shown in the CI plot and isobologram, respectively. Cancer Res; 70(2); 440–6. ©2010 AACR.","container-title":"Cancer Research","DOI":"10.1158/0008-5472.CAN-09-1947","ISSN":"0008-5472, 1538-7445","issue":"2","journalAbbreviation":"Cancer Res","language":"en","page":"440-446","source":"DOI.org (Crossref)","title":"Drug Combination Studies and Their Synergy Quantification Using the Chou-Talalay Method","volume":"70","author":[{"family":"Chou","given":"Ting-Chao"}],"issued":{"date-parts":[["2010",1,15]]}}}],"schema":"https://github.com/citation-style-language/schema/raw/master/csl-citation.json"} </w:instrText>
      </w:r>
      <w:r w:rsidRPr="004E33AB">
        <w:rPr>
          <w:rFonts w:ascii="Arial" w:hAnsi="Arial" w:cs="Arial"/>
          <w:lang w:val="en-GB"/>
        </w:rPr>
        <w:fldChar w:fldCharType="separate"/>
      </w:r>
      <w:r w:rsidR="00DE7CF0">
        <w:rPr>
          <w:rFonts w:ascii="Arial" w:hAnsi="Arial" w:cs="Arial"/>
          <w:lang w:val="en-GB"/>
        </w:rPr>
        <w:t>(3)</w:t>
      </w:r>
      <w:r w:rsidRPr="004E33AB">
        <w:rPr>
          <w:rFonts w:ascii="Arial" w:hAnsi="Arial" w:cs="Arial"/>
          <w:lang w:val="en-GB"/>
        </w:rPr>
        <w:fldChar w:fldCharType="end"/>
      </w:r>
      <w:r w:rsidRPr="004E33AB">
        <w:rPr>
          <w:rFonts w:ascii="Arial" w:hAnsi="Arial" w:cs="Arial"/>
          <w:lang w:val="en-GB"/>
        </w:rPr>
        <w:t xml:space="preserve"> </w:t>
      </w:r>
      <w:r>
        <w:rPr>
          <w:rFonts w:ascii="Arial" w:hAnsi="Arial" w:cs="Arial"/>
          <w:lang w:val="en-GB"/>
        </w:rPr>
        <w:t>using</w:t>
      </w:r>
      <w:r w:rsidRPr="004E33AB">
        <w:rPr>
          <w:rFonts w:ascii="Arial" w:hAnsi="Arial" w:cs="Arial"/>
          <w:lang w:val="en-GB"/>
        </w:rPr>
        <w:t xml:space="preserve"> the formula: CI = [D]1/[Dx]1 + [D]2/[Dx]2. [D]1 and [D]2 are the </w:t>
      </w:r>
      <w:r w:rsidRPr="004E33AB">
        <w:rPr>
          <w:rFonts w:ascii="Arial" w:hAnsi="Arial" w:cs="Arial"/>
          <w:lang w:val="en-GB"/>
        </w:rPr>
        <w:lastRenderedPageBreak/>
        <w:t>concentrations of drug 1 and drug 2 to show a certain effect when treated with two drugs together. [Dx]1 and [Dx]2 are the concentrations that show the same effect with a combination of drug 1 and drug 2 when treated with each drug alone. Synergism can be defined as follows: CI &lt; 1 indicates a synergistic effect; CI = 1 indicates an additive effect; CI &gt; 1 indicates an antagonistic effect.</w:t>
      </w:r>
    </w:p>
    <w:p w14:paraId="33533948" w14:textId="77777777" w:rsidR="008869E0" w:rsidRPr="004E33AB" w:rsidRDefault="008869E0" w:rsidP="008869E0">
      <w:pPr>
        <w:spacing w:line="360" w:lineRule="auto"/>
        <w:jc w:val="both"/>
        <w:rPr>
          <w:rFonts w:ascii="Arial" w:hAnsi="Arial" w:cs="Arial"/>
        </w:rPr>
      </w:pPr>
    </w:p>
    <w:p w14:paraId="1AC9539A" w14:textId="77777777" w:rsidR="008869E0" w:rsidRPr="008F71FE" w:rsidRDefault="008869E0" w:rsidP="008869E0">
      <w:pPr>
        <w:autoSpaceDE w:val="0"/>
        <w:autoSpaceDN w:val="0"/>
        <w:adjustRightInd w:val="0"/>
        <w:spacing w:line="360" w:lineRule="auto"/>
        <w:jc w:val="both"/>
        <w:rPr>
          <w:rFonts w:ascii="Arial" w:hAnsi="Arial" w:cs="Arial"/>
          <w:b/>
          <w:bCs/>
          <w:strike/>
          <w:lang w:val="en-GB"/>
        </w:rPr>
      </w:pPr>
      <w:r w:rsidRPr="008F71FE">
        <w:rPr>
          <w:rFonts w:ascii="Arial" w:hAnsi="Arial" w:cs="Arial"/>
          <w:b/>
          <w:bCs/>
          <w:i/>
          <w:iCs/>
          <w:lang w:val="en-GB"/>
        </w:rPr>
        <w:t>Animals and in vivo xenotransplantation</w:t>
      </w:r>
    </w:p>
    <w:p w14:paraId="3899099F" w14:textId="77777777" w:rsidR="008869E0" w:rsidRPr="004E33AB" w:rsidRDefault="008869E0" w:rsidP="008869E0">
      <w:pPr>
        <w:autoSpaceDE w:val="0"/>
        <w:autoSpaceDN w:val="0"/>
        <w:adjustRightInd w:val="0"/>
        <w:spacing w:line="360" w:lineRule="auto"/>
        <w:jc w:val="both"/>
        <w:rPr>
          <w:rFonts w:ascii="Arial" w:hAnsi="Arial" w:cs="Arial"/>
          <w:lang w:val="en-GB"/>
        </w:rPr>
      </w:pPr>
      <w:r w:rsidRPr="00361F79">
        <w:rPr>
          <w:rFonts w:ascii="Arial" w:hAnsi="Arial" w:cs="Arial"/>
          <w:lang w:val="en-GB"/>
        </w:rPr>
        <w:t>NSG (NOD.</w:t>
      </w:r>
      <w:r w:rsidRPr="00361F79">
        <w:rPr>
          <w:rFonts w:ascii="Arial" w:hAnsi="Arial" w:cs="Arial"/>
          <w:i/>
          <w:iCs/>
          <w:lang w:val="en-GB"/>
        </w:rPr>
        <w:t>Cg-Prkdz</w:t>
      </w:r>
      <w:r w:rsidRPr="00361F79">
        <w:rPr>
          <w:rFonts w:ascii="Arial" w:hAnsi="Arial" w:cs="Arial"/>
          <w:i/>
          <w:iCs/>
          <w:vertAlign w:val="superscript"/>
          <w:lang w:val="en-GB"/>
        </w:rPr>
        <w:t>scid</w:t>
      </w:r>
      <w:r w:rsidRPr="00361F79">
        <w:rPr>
          <w:rFonts w:ascii="Arial" w:hAnsi="Arial" w:cs="Arial"/>
          <w:i/>
          <w:iCs/>
          <w:lang w:val="en-GB"/>
        </w:rPr>
        <w:t xml:space="preserve"> IL2rg</w:t>
      </w:r>
      <w:r w:rsidRPr="00361F79">
        <w:rPr>
          <w:rFonts w:ascii="Arial" w:hAnsi="Arial" w:cs="Arial"/>
          <w:i/>
          <w:iCs/>
          <w:vertAlign w:val="superscript"/>
          <w:lang w:val="en-GB"/>
        </w:rPr>
        <w:t>tm1Wjl</w:t>
      </w:r>
      <w:r w:rsidRPr="00361F79">
        <w:rPr>
          <w:rFonts w:ascii="Arial" w:hAnsi="Arial" w:cs="Arial"/>
          <w:i/>
          <w:iCs/>
          <w:lang w:val="en-GB"/>
        </w:rPr>
        <w:t>/</w:t>
      </w:r>
      <w:r w:rsidRPr="00361F79">
        <w:rPr>
          <w:rFonts w:ascii="Arial" w:hAnsi="Arial" w:cs="Arial"/>
          <w:lang w:val="en-GB"/>
        </w:rPr>
        <w:t>Szj; SN 005557) mice were originally purchased from Jackson laboratory.</w:t>
      </w:r>
      <w:r w:rsidRPr="004E33AB">
        <w:rPr>
          <w:rFonts w:ascii="Arial" w:hAnsi="Arial" w:cs="Arial"/>
          <w:lang w:val="en-GB"/>
        </w:rPr>
        <w:t xml:space="preserve"> RPMI-8402 cells were engineered to express luciferase by lentiviral transduction using mPGK-Luciferase-hPGK-eGFP plasmid. </w:t>
      </w:r>
      <w:r>
        <w:rPr>
          <w:rFonts w:ascii="Arial" w:hAnsi="Arial" w:cs="Arial"/>
          <w:lang w:val="en-GB"/>
        </w:rPr>
        <w:t>One million</w:t>
      </w:r>
      <w:r w:rsidRPr="004E33AB">
        <w:rPr>
          <w:rFonts w:ascii="Arial" w:hAnsi="Arial" w:cs="Arial"/>
          <w:lang w:val="en-GB"/>
        </w:rPr>
        <w:t xml:space="preserve"> cells were intravenously injected through</w:t>
      </w:r>
      <w:r>
        <w:rPr>
          <w:rFonts w:ascii="Arial" w:hAnsi="Arial" w:cs="Arial"/>
          <w:lang w:val="en-GB"/>
        </w:rPr>
        <w:t xml:space="preserve"> the</w:t>
      </w:r>
      <w:r w:rsidRPr="004E33AB">
        <w:rPr>
          <w:rFonts w:ascii="Arial" w:hAnsi="Arial" w:cs="Arial"/>
          <w:lang w:val="en-GB"/>
        </w:rPr>
        <w:t xml:space="preserve"> tail vein into </w:t>
      </w:r>
      <w:r>
        <w:rPr>
          <w:rFonts w:ascii="Arial" w:hAnsi="Arial" w:cs="Arial"/>
          <w:lang w:val="en-GB"/>
        </w:rPr>
        <w:t>f</w:t>
      </w:r>
      <w:r w:rsidRPr="004E33AB">
        <w:rPr>
          <w:rFonts w:ascii="Arial" w:hAnsi="Arial" w:cs="Arial"/>
          <w:lang w:val="en-GB"/>
        </w:rPr>
        <w:t xml:space="preserve">emale NSG mice. Tumor growth was measured twice a week </w:t>
      </w:r>
      <w:r>
        <w:rPr>
          <w:rFonts w:ascii="Arial" w:hAnsi="Arial" w:cs="Arial"/>
          <w:lang w:val="en-GB"/>
        </w:rPr>
        <w:t>using an</w:t>
      </w:r>
      <w:r w:rsidRPr="004E33AB">
        <w:rPr>
          <w:rFonts w:ascii="Arial" w:hAnsi="Arial" w:cs="Arial"/>
          <w:lang w:val="en-GB"/>
        </w:rPr>
        <w:t xml:space="preserve"> </w:t>
      </w:r>
      <w:r w:rsidRPr="004E33AB">
        <w:rPr>
          <w:rFonts w:ascii="Arial" w:hAnsi="Arial" w:cs="Arial"/>
          <w:i/>
          <w:iCs/>
          <w:lang w:val="en-GB"/>
        </w:rPr>
        <w:t>in vivo</w:t>
      </w:r>
      <w:r w:rsidRPr="004E33AB">
        <w:rPr>
          <w:rFonts w:ascii="Arial" w:hAnsi="Arial" w:cs="Arial"/>
          <w:lang w:val="en-GB"/>
        </w:rPr>
        <w:t xml:space="preserve"> imaging system (IVIS, Caliper Life Sciences). Briefly, 12 min after intraperitoneal administration of 150mg/Kg of D-luciferin (</w:t>
      </w:r>
      <w:r>
        <w:rPr>
          <w:rFonts w:ascii="Arial" w:hAnsi="Arial" w:cs="Arial"/>
          <w:lang w:val="en-GB"/>
        </w:rPr>
        <w:t xml:space="preserve">Biosynth, </w:t>
      </w:r>
      <w:r w:rsidRPr="004E33AB">
        <w:rPr>
          <w:rFonts w:ascii="Arial" w:hAnsi="Arial" w:cs="Arial"/>
          <w:lang w:val="en-GB"/>
        </w:rPr>
        <w:t>Cat #L-8220), mice were anesthetized in an induction chamber (O</w:t>
      </w:r>
      <w:r w:rsidRPr="004E33AB">
        <w:rPr>
          <w:rFonts w:ascii="Arial" w:hAnsi="Arial" w:cs="Arial"/>
          <w:vertAlign w:val="subscript"/>
          <w:lang w:val="en-GB"/>
        </w:rPr>
        <w:t xml:space="preserve">2 </w:t>
      </w:r>
      <w:r w:rsidRPr="004E33AB">
        <w:rPr>
          <w:rFonts w:ascii="Arial" w:hAnsi="Arial" w:cs="Arial"/>
          <w:lang w:val="en-GB"/>
        </w:rPr>
        <w:t xml:space="preserve">and 2% isoflurane) and </w:t>
      </w:r>
      <w:r>
        <w:rPr>
          <w:rFonts w:ascii="Arial" w:hAnsi="Arial" w:cs="Arial"/>
          <w:lang w:val="en-GB"/>
        </w:rPr>
        <w:t xml:space="preserve">transferred to the imager. </w:t>
      </w:r>
      <w:r w:rsidRPr="004E33AB">
        <w:rPr>
          <w:rFonts w:ascii="Arial" w:hAnsi="Arial" w:cs="Arial"/>
          <w:lang w:val="en-GB"/>
        </w:rPr>
        <w:t>Images were acquired and analyzed using Living Image Software v4.4 (Caliper Life Sciences). Upon tumor establishment (</w:t>
      </w:r>
      <w:r>
        <w:rPr>
          <w:rFonts w:ascii="Arial" w:hAnsi="Arial" w:cs="Arial"/>
          <w:lang w:val="en-GB"/>
        </w:rPr>
        <w:t>~</w:t>
      </w:r>
      <w:r w:rsidRPr="004E33AB">
        <w:rPr>
          <w:rFonts w:ascii="Arial" w:hAnsi="Arial" w:cs="Arial"/>
          <w:lang w:val="en-GB"/>
        </w:rPr>
        <w:t>14 days post xenograft</w:t>
      </w:r>
      <w:r>
        <w:rPr>
          <w:rFonts w:ascii="Arial" w:hAnsi="Arial" w:cs="Arial"/>
          <w:lang w:val="en-GB"/>
        </w:rPr>
        <w:t xml:space="preserve"> transplantation</w:t>
      </w:r>
      <w:r w:rsidRPr="004E33AB">
        <w:rPr>
          <w:rFonts w:ascii="Arial" w:hAnsi="Arial" w:cs="Arial"/>
          <w:lang w:val="en-GB"/>
        </w:rPr>
        <w:t xml:space="preserve">), </w:t>
      </w:r>
      <w:r>
        <w:rPr>
          <w:rFonts w:ascii="Arial" w:hAnsi="Arial" w:cs="Arial"/>
          <w:lang w:val="en-GB"/>
        </w:rPr>
        <w:t>animals</w:t>
      </w:r>
      <w:r w:rsidRPr="004E33AB">
        <w:rPr>
          <w:rFonts w:ascii="Arial" w:hAnsi="Arial" w:cs="Arial"/>
          <w:lang w:val="en-GB"/>
        </w:rPr>
        <w:t xml:space="preserve"> were randomized based on tumor burden </w:t>
      </w:r>
      <w:r>
        <w:rPr>
          <w:rFonts w:ascii="Arial" w:hAnsi="Arial" w:cs="Arial"/>
          <w:lang w:val="en-GB"/>
        </w:rPr>
        <w:t>in</w:t>
      </w:r>
      <w:r w:rsidRPr="004E33AB">
        <w:rPr>
          <w:rFonts w:ascii="Arial" w:hAnsi="Arial" w:cs="Arial"/>
          <w:lang w:val="en-GB"/>
        </w:rPr>
        <w:t xml:space="preserve">to </w:t>
      </w:r>
      <w:r>
        <w:rPr>
          <w:rFonts w:ascii="Arial" w:hAnsi="Arial" w:cs="Arial"/>
          <w:lang w:val="en-GB"/>
        </w:rPr>
        <w:t xml:space="preserve">either </w:t>
      </w:r>
      <w:r w:rsidRPr="004E33AB">
        <w:rPr>
          <w:rFonts w:ascii="Arial" w:hAnsi="Arial" w:cs="Arial"/>
          <w:lang w:val="en-GB"/>
        </w:rPr>
        <w:t>vehicle or drug treatment group</w:t>
      </w:r>
      <w:r>
        <w:rPr>
          <w:rFonts w:ascii="Arial" w:hAnsi="Arial" w:cs="Arial"/>
          <w:lang w:val="en-GB"/>
        </w:rPr>
        <w:t>s</w:t>
      </w:r>
      <w:r w:rsidRPr="004E33AB">
        <w:rPr>
          <w:rFonts w:ascii="Arial" w:hAnsi="Arial" w:cs="Arial"/>
          <w:lang w:val="en-GB"/>
        </w:rPr>
        <w:t>. Tumor growth was continuously monitored at indicated time points until endpoint.</w:t>
      </w:r>
    </w:p>
    <w:p w14:paraId="6212E7F6" w14:textId="77777777" w:rsidR="008869E0" w:rsidRPr="004E33AB" w:rsidRDefault="008869E0" w:rsidP="008869E0">
      <w:pPr>
        <w:autoSpaceDE w:val="0"/>
        <w:autoSpaceDN w:val="0"/>
        <w:adjustRightInd w:val="0"/>
        <w:spacing w:line="360" w:lineRule="auto"/>
        <w:jc w:val="both"/>
        <w:rPr>
          <w:rFonts w:ascii="Arial" w:hAnsi="Arial" w:cs="Arial"/>
          <w:lang w:val="en-GB"/>
        </w:rPr>
      </w:pPr>
    </w:p>
    <w:p w14:paraId="0A59A1FC" w14:textId="6F675698" w:rsidR="008869E0" w:rsidRPr="00B4509F" w:rsidRDefault="008869E0" w:rsidP="008869E0">
      <w:pPr>
        <w:autoSpaceDE w:val="0"/>
        <w:autoSpaceDN w:val="0"/>
        <w:adjustRightInd w:val="0"/>
        <w:spacing w:line="360" w:lineRule="auto"/>
        <w:jc w:val="both"/>
        <w:rPr>
          <w:rFonts w:ascii="Arial" w:hAnsi="Arial" w:cs="Arial"/>
          <w:lang w:val="en-GB"/>
        </w:rPr>
      </w:pPr>
      <w:r w:rsidRPr="00361F79">
        <w:rPr>
          <w:rFonts w:ascii="Arial" w:hAnsi="Arial" w:cs="Arial"/>
          <w:lang w:val="en-GB"/>
        </w:rPr>
        <w:t>CB-103, dissolved in castor oil by sonication, was administrated intraperitoneally once per day (40mg/</w:t>
      </w:r>
      <w:r>
        <w:rPr>
          <w:rFonts w:ascii="Arial" w:hAnsi="Arial" w:cs="Arial"/>
          <w:lang w:val="en-GB"/>
        </w:rPr>
        <w:t>K</w:t>
      </w:r>
      <w:r w:rsidRPr="00361F79">
        <w:rPr>
          <w:rFonts w:ascii="Arial" w:hAnsi="Arial" w:cs="Arial"/>
          <w:lang w:val="en-GB"/>
        </w:rPr>
        <w:t>g). LY303947</w:t>
      </w:r>
      <w:r w:rsidRPr="003E1F5F">
        <w:rPr>
          <w:rFonts w:ascii="Arial" w:hAnsi="Arial" w:cs="Arial"/>
          <w:lang w:val="en-GB"/>
        </w:rPr>
        <w:t>8</w:t>
      </w:r>
      <w:r>
        <w:rPr>
          <w:rFonts w:ascii="Arial" w:hAnsi="Arial" w:cs="Arial"/>
          <w:lang w:val="en-GB"/>
        </w:rPr>
        <w:t xml:space="preserve">, </w:t>
      </w:r>
      <w:r w:rsidRPr="003E1F5F">
        <w:rPr>
          <w:rFonts w:ascii="Arial" w:hAnsi="Arial" w:cs="Arial"/>
          <w:lang w:val="en-GB"/>
        </w:rPr>
        <w:t>dissolved</w:t>
      </w:r>
      <w:r w:rsidRPr="00361F79">
        <w:rPr>
          <w:rFonts w:ascii="Arial" w:hAnsi="Arial" w:cs="Arial"/>
          <w:lang w:val="en-GB"/>
        </w:rPr>
        <w:t xml:space="preserve"> in solvent (93% water, 5% ethanol and 2% Tween80) and administrated intraperitonea</w:t>
      </w:r>
      <w:r w:rsidRPr="003E1F5F">
        <w:rPr>
          <w:rFonts w:ascii="Arial" w:hAnsi="Arial" w:cs="Arial"/>
          <w:lang w:val="en-GB"/>
        </w:rPr>
        <w:t>lly once per day (20mg/Kg). PD-0332991</w:t>
      </w:r>
      <w:r>
        <w:rPr>
          <w:rFonts w:ascii="Arial" w:hAnsi="Arial" w:cs="Arial"/>
          <w:lang w:val="en-GB"/>
        </w:rPr>
        <w:t xml:space="preserve">, </w:t>
      </w:r>
      <w:r w:rsidRPr="003E1F5F">
        <w:rPr>
          <w:rFonts w:ascii="Arial" w:hAnsi="Arial" w:cs="Arial"/>
          <w:lang w:val="en-GB"/>
        </w:rPr>
        <w:t>dissolved in 50mM sodium lactate at pH4, was administrated by oral gavage once per day (150mg/Kg). MK-2206</w:t>
      </w:r>
      <w:r>
        <w:rPr>
          <w:rFonts w:ascii="Arial" w:hAnsi="Arial" w:cs="Arial"/>
          <w:lang w:val="en-GB"/>
        </w:rPr>
        <w:t xml:space="preserve">, </w:t>
      </w:r>
      <w:r w:rsidRPr="003E1F5F">
        <w:rPr>
          <w:rFonts w:ascii="Arial" w:hAnsi="Arial" w:cs="Arial"/>
          <w:lang w:val="en-GB"/>
        </w:rPr>
        <w:t>dissolved in 30% Captisol, was administrated by oral gavage twice a week (120mg/Kg). Venetoclax</w:t>
      </w:r>
      <w:r>
        <w:rPr>
          <w:rFonts w:ascii="Arial" w:hAnsi="Arial" w:cs="Arial"/>
          <w:lang w:val="en-GB"/>
        </w:rPr>
        <w:t xml:space="preserve">, </w:t>
      </w:r>
      <w:r w:rsidRPr="003E1F5F">
        <w:rPr>
          <w:rFonts w:ascii="Arial" w:hAnsi="Arial" w:cs="Arial"/>
          <w:lang w:val="en-GB"/>
        </w:rPr>
        <w:t>dissolved in</w:t>
      </w:r>
      <w:r w:rsidRPr="00361F79">
        <w:rPr>
          <w:rFonts w:ascii="Arial" w:hAnsi="Arial" w:cs="Arial"/>
          <w:lang w:val="en-GB"/>
        </w:rPr>
        <w:t xml:space="preserve"> 35% PEG400, 0.5% Tween80 and 64.5% water, was administrated by oral gavage once per day (35mg/Kg). Drugs were administrated for 14 days and mice were monitored for tumor development</w:t>
      </w:r>
      <w:r>
        <w:rPr>
          <w:rFonts w:ascii="Arial" w:hAnsi="Arial" w:cs="Arial"/>
          <w:lang w:val="en-GB"/>
        </w:rPr>
        <w:t xml:space="preserve"> according to scoresheet</w:t>
      </w:r>
      <w:r w:rsidRPr="00B4509F">
        <w:rPr>
          <w:rFonts w:ascii="Arial" w:hAnsi="Arial" w:cs="Arial"/>
          <w:lang w:val="en-GB"/>
        </w:rPr>
        <w:t xml:space="preserve">. </w:t>
      </w:r>
      <w:r>
        <w:rPr>
          <w:rFonts w:ascii="Arial" w:hAnsi="Arial" w:cs="Arial"/>
          <w:lang w:val="en-GB"/>
        </w:rPr>
        <w:t xml:space="preserve">(For detailed vendor information please see in Table </w:t>
      </w:r>
      <w:r w:rsidR="003746BC">
        <w:rPr>
          <w:rFonts w:ascii="Arial" w:hAnsi="Arial" w:cs="Arial"/>
          <w:lang w:val="en-GB"/>
        </w:rPr>
        <w:t>S</w:t>
      </w:r>
      <w:r>
        <w:rPr>
          <w:rFonts w:ascii="Arial" w:hAnsi="Arial" w:cs="Arial"/>
          <w:lang w:val="en-GB"/>
        </w:rPr>
        <w:t>3.)</w:t>
      </w:r>
    </w:p>
    <w:p w14:paraId="2BA7FD51" w14:textId="77777777" w:rsidR="008869E0" w:rsidRPr="004E33AB" w:rsidRDefault="008869E0" w:rsidP="008869E0">
      <w:pPr>
        <w:autoSpaceDE w:val="0"/>
        <w:autoSpaceDN w:val="0"/>
        <w:adjustRightInd w:val="0"/>
        <w:spacing w:line="360" w:lineRule="auto"/>
        <w:jc w:val="both"/>
        <w:rPr>
          <w:rFonts w:ascii="Arial" w:hAnsi="Arial" w:cs="Arial"/>
          <w:lang w:val="en-GB"/>
        </w:rPr>
      </w:pPr>
    </w:p>
    <w:p w14:paraId="66ADCBD0" w14:textId="77777777" w:rsidR="008869E0" w:rsidRPr="004E33AB" w:rsidRDefault="008869E0" w:rsidP="008869E0">
      <w:pPr>
        <w:autoSpaceDE w:val="0"/>
        <w:autoSpaceDN w:val="0"/>
        <w:adjustRightInd w:val="0"/>
        <w:spacing w:line="360" w:lineRule="auto"/>
        <w:jc w:val="both"/>
        <w:rPr>
          <w:rFonts w:ascii="Arial" w:hAnsi="Arial" w:cs="Arial"/>
          <w:b/>
          <w:bCs/>
          <w:lang w:val="en-GB"/>
        </w:rPr>
      </w:pPr>
      <w:r w:rsidRPr="004E33AB">
        <w:rPr>
          <w:rFonts w:ascii="Arial" w:hAnsi="Arial" w:cs="Arial"/>
          <w:b/>
          <w:bCs/>
          <w:lang w:val="en-GB"/>
        </w:rPr>
        <w:t>Ethics statement</w:t>
      </w:r>
    </w:p>
    <w:p w14:paraId="3470DE07" w14:textId="77777777" w:rsidR="008869E0" w:rsidRPr="004E33AB" w:rsidRDefault="008869E0" w:rsidP="008869E0">
      <w:pPr>
        <w:autoSpaceDE w:val="0"/>
        <w:autoSpaceDN w:val="0"/>
        <w:adjustRightInd w:val="0"/>
        <w:spacing w:line="360" w:lineRule="auto"/>
        <w:jc w:val="both"/>
        <w:rPr>
          <w:rFonts w:ascii="Arial" w:hAnsi="Arial" w:cs="Arial"/>
          <w:lang w:val="en-US"/>
        </w:rPr>
      </w:pPr>
      <w:r w:rsidRPr="004E33AB">
        <w:rPr>
          <w:rFonts w:ascii="Arial" w:hAnsi="Arial" w:cs="Arial"/>
          <w:lang w:val="en-GB"/>
        </w:rPr>
        <w:t xml:space="preserve">All animal work was carried out in accordance with Swiss national guidelines. This study (VD3323, VD3665) was reviewed and approved by the cantonal veterinary service (Service </w:t>
      </w:r>
      <w:r w:rsidRPr="004E33AB">
        <w:rPr>
          <w:rFonts w:ascii="Arial" w:hAnsi="Arial" w:cs="Arial"/>
          <w:lang w:val="en-US"/>
        </w:rPr>
        <w:t>vétérinaire cantonal de Vaud).</w:t>
      </w:r>
    </w:p>
    <w:p w14:paraId="690288DC" w14:textId="77777777" w:rsidR="008869E0" w:rsidRPr="004E33AB" w:rsidRDefault="008869E0" w:rsidP="008869E0">
      <w:pPr>
        <w:spacing w:line="360" w:lineRule="auto"/>
        <w:jc w:val="both"/>
        <w:rPr>
          <w:rFonts w:ascii="Arial" w:hAnsi="Arial" w:cs="Arial"/>
          <w:lang w:val="en-US"/>
        </w:rPr>
      </w:pPr>
    </w:p>
    <w:p w14:paraId="2149435B" w14:textId="77777777" w:rsidR="008869E0" w:rsidRPr="004E33AB" w:rsidRDefault="008869E0" w:rsidP="008869E0">
      <w:pPr>
        <w:spacing w:line="360" w:lineRule="auto"/>
        <w:jc w:val="both"/>
        <w:rPr>
          <w:rFonts w:ascii="Arial" w:hAnsi="Arial" w:cs="Arial"/>
          <w:b/>
          <w:bCs/>
          <w:lang w:val="en-US"/>
        </w:rPr>
      </w:pPr>
      <w:r w:rsidRPr="004E33AB">
        <w:rPr>
          <w:rFonts w:ascii="Arial" w:hAnsi="Arial" w:cs="Arial"/>
          <w:b/>
          <w:bCs/>
        </w:rPr>
        <w:t>CRISPR-Cas9 screen</w:t>
      </w:r>
      <w:r w:rsidRPr="004E33AB">
        <w:rPr>
          <w:rFonts w:ascii="Arial" w:hAnsi="Arial" w:cs="Arial"/>
          <w:b/>
          <w:bCs/>
          <w:lang w:val="en-US"/>
        </w:rPr>
        <w:t xml:space="preserve"> and analysis</w:t>
      </w:r>
    </w:p>
    <w:p w14:paraId="12A9AEF6" w14:textId="77777777" w:rsidR="008869E0" w:rsidRPr="004E33AB" w:rsidRDefault="008869E0" w:rsidP="008869E0">
      <w:pPr>
        <w:spacing w:line="360" w:lineRule="auto"/>
        <w:jc w:val="both"/>
        <w:rPr>
          <w:rFonts w:ascii="Arial" w:hAnsi="Arial" w:cs="Arial"/>
        </w:rPr>
      </w:pPr>
      <w:r w:rsidRPr="004E33AB">
        <w:rPr>
          <w:rFonts w:ascii="Arial" w:hAnsi="Arial" w:cs="Arial"/>
        </w:rPr>
        <w:t>The Human GeCKOv2 CRISPR knockout librar</w:t>
      </w:r>
      <w:r>
        <w:rPr>
          <w:rFonts w:ascii="Arial" w:hAnsi="Arial" w:cs="Arial"/>
          <w:lang w:val="en-US"/>
        </w:rPr>
        <w:t>ies</w:t>
      </w:r>
      <w:r w:rsidRPr="004E33AB">
        <w:rPr>
          <w:rFonts w:ascii="Arial" w:hAnsi="Arial" w:cs="Arial"/>
        </w:rPr>
        <w:t xml:space="preserve"> A and B (Addgene #1000000048, #1000000049) </w:t>
      </w:r>
      <w:r>
        <w:rPr>
          <w:rFonts w:ascii="Arial" w:hAnsi="Arial" w:cs="Arial"/>
          <w:lang w:val="en-US"/>
        </w:rPr>
        <w:t>were</w:t>
      </w:r>
      <w:r w:rsidRPr="004E33AB">
        <w:rPr>
          <w:rFonts w:ascii="Arial" w:hAnsi="Arial" w:cs="Arial"/>
        </w:rPr>
        <w:t xml:space="preserve"> </w:t>
      </w:r>
      <w:r>
        <w:rPr>
          <w:rFonts w:ascii="Arial" w:hAnsi="Arial" w:cs="Arial"/>
        </w:rPr>
        <w:t xml:space="preserve">pooled and </w:t>
      </w:r>
      <w:r w:rsidRPr="004E33AB">
        <w:rPr>
          <w:rFonts w:ascii="Arial" w:hAnsi="Arial" w:cs="Arial"/>
        </w:rPr>
        <w:t>used to identify genes responsible for Notch resistance in T-ALL cells. In brief, a stable Cas9-expressing T-ALL cell line (DND-41-Cas9)</w:t>
      </w:r>
      <w:r>
        <w:rPr>
          <w:rFonts w:ascii="Arial" w:hAnsi="Arial" w:cs="Arial"/>
          <w:lang w:val="en-US"/>
        </w:rPr>
        <w:t xml:space="preserve"> was established</w:t>
      </w:r>
      <w:r w:rsidRPr="004E33AB">
        <w:rPr>
          <w:rFonts w:ascii="Arial" w:hAnsi="Arial" w:cs="Arial"/>
        </w:rPr>
        <w:t xml:space="preserve"> by lentiviral transduction of DND-41 cells with </w:t>
      </w:r>
      <w:r w:rsidRPr="004E33AB">
        <w:rPr>
          <w:rFonts w:ascii="Arial" w:hAnsi="Arial" w:cs="Arial"/>
          <w:lang w:val="en-GB"/>
        </w:rPr>
        <w:t>LentiCas9-Blast (Addgene</w:t>
      </w:r>
      <w:r>
        <w:rPr>
          <w:rFonts w:ascii="Arial" w:hAnsi="Arial" w:cs="Arial"/>
          <w:lang w:val="en-GB"/>
        </w:rPr>
        <w:t>,</w:t>
      </w:r>
      <w:r w:rsidRPr="004E33AB">
        <w:rPr>
          <w:rFonts w:ascii="Arial" w:hAnsi="Arial" w:cs="Arial"/>
          <w:lang w:val="en-GB"/>
        </w:rPr>
        <w:t xml:space="preserve"> Cat #52962) and selected </w:t>
      </w:r>
      <w:r w:rsidRPr="00C04CEB">
        <w:rPr>
          <w:rFonts w:ascii="Arial" w:hAnsi="Arial" w:cs="Arial"/>
          <w:lang w:val="en-GB"/>
        </w:rPr>
        <w:t xml:space="preserve">using </w:t>
      </w:r>
      <w:r>
        <w:rPr>
          <w:rFonts w:ascii="Arial" w:hAnsi="Arial" w:cs="Arial"/>
          <w:lang w:val="en-GB"/>
        </w:rPr>
        <w:t xml:space="preserve">10ug/mL </w:t>
      </w:r>
      <w:r w:rsidRPr="00C04CEB">
        <w:rPr>
          <w:rFonts w:ascii="Arial" w:hAnsi="Arial" w:cs="Arial"/>
          <w:lang w:val="en-GB"/>
        </w:rPr>
        <w:t>Blasticidin (Invivogen, Cat #ant</w:t>
      </w:r>
      <w:r w:rsidRPr="004E33AB">
        <w:rPr>
          <w:rFonts w:ascii="Arial" w:hAnsi="Arial" w:cs="Arial"/>
          <w:lang w:val="en-GB"/>
        </w:rPr>
        <w:t>-bl-1)</w:t>
      </w:r>
      <w:r>
        <w:rPr>
          <w:rFonts w:ascii="Arial" w:hAnsi="Arial" w:cs="Arial"/>
          <w:lang w:val="en-GB"/>
        </w:rPr>
        <w:t xml:space="preserve">. Stable expression of </w:t>
      </w:r>
      <w:r w:rsidRPr="004E33AB">
        <w:rPr>
          <w:rFonts w:ascii="Arial" w:hAnsi="Arial" w:cs="Arial"/>
          <w:lang w:val="en-GB"/>
        </w:rPr>
        <w:t>Cas9 protein</w:t>
      </w:r>
      <w:r>
        <w:rPr>
          <w:rFonts w:ascii="Arial" w:hAnsi="Arial" w:cs="Arial"/>
          <w:lang w:val="en-GB"/>
        </w:rPr>
        <w:t xml:space="preserve"> in the </w:t>
      </w:r>
      <w:r w:rsidRPr="004E33AB">
        <w:rPr>
          <w:rFonts w:ascii="Arial" w:hAnsi="Arial" w:cs="Arial"/>
        </w:rPr>
        <w:t>DND-41-Cas9</w:t>
      </w:r>
      <w:r>
        <w:rPr>
          <w:rFonts w:ascii="Arial" w:hAnsi="Arial" w:cs="Arial"/>
          <w:lang w:val="en-US"/>
        </w:rPr>
        <w:t xml:space="preserve"> T-ALL cell line was</w:t>
      </w:r>
      <w:r>
        <w:rPr>
          <w:rFonts w:ascii="Arial" w:hAnsi="Arial" w:cs="Arial"/>
          <w:lang w:val="en-GB"/>
        </w:rPr>
        <w:t xml:space="preserve"> verified</w:t>
      </w:r>
      <w:r w:rsidRPr="004E33AB">
        <w:rPr>
          <w:rFonts w:ascii="Arial" w:hAnsi="Arial" w:cs="Arial"/>
          <w:lang w:val="en-GB"/>
        </w:rPr>
        <w:t xml:space="preserve"> by Western Blot</w:t>
      </w:r>
      <w:r>
        <w:rPr>
          <w:rFonts w:ascii="Arial" w:hAnsi="Arial" w:cs="Arial"/>
          <w:lang w:val="en-GB"/>
        </w:rPr>
        <w:t xml:space="preserve"> analysis</w:t>
      </w:r>
      <w:r w:rsidRPr="004E33AB">
        <w:rPr>
          <w:rFonts w:ascii="Arial" w:hAnsi="Arial" w:cs="Arial"/>
        </w:rPr>
        <w:t xml:space="preserve">. </w:t>
      </w:r>
      <w:r>
        <w:rPr>
          <w:rFonts w:ascii="Arial" w:hAnsi="Arial" w:cs="Arial"/>
          <w:lang w:val="en-US"/>
        </w:rPr>
        <w:t>Subsequently,</w:t>
      </w:r>
      <w:r w:rsidRPr="004E33AB">
        <w:rPr>
          <w:rFonts w:ascii="Arial" w:hAnsi="Arial" w:cs="Arial"/>
        </w:rPr>
        <w:t xml:space="preserve"> these cells were transduced with GeCKO v2A library </w:t>
      </w:r>
      <w:r>
        <w:rPr>
          <w:rFonts w:ascii="Arial" w:hAnsi="Arial" w:cs="Arial"/>
          <w:lang w:val="en-US"/>
        </w:rPr>
        <w:t xml:space="preserve">containing </w:t>
      </w:r>
      <w:r w:rsidRPr="004E33AB">
        <w:rPr>
          <w:rFonts w:ascii="Arial" w:hAnsi="Arial" w:cs="Arial"/>
        </w:rPr>
        <w:t xml:space="preserve">123,411 unique sgRNA sequences targeting 19,050 human genes at a low MOI (~0.3) to ensure effective barcoding of individual cells. </w:t>
      </w:r>
      <w:r>
        <w:rPr>
          <w:rFonts w:ascii="Arial" w:hAnsi="Arial" w:cs="Arial"/>
          <w:lang w:val="en-US"/>
        </w:rPr>
        <w:t>Next</w:t>
      </w:r>
      <w:r w:rsidRPr="004E33AB">
        <w:rPr>
          <w:rFonts w:ascii="Arial" w:hAnsi="Arial" w:cs="Arial"/>
        </w:rPr>
        <w:t>, transduced cells were selected with 1μg/m</w:t>
      </w:r>
      <w:r>
        <w:rPr>
          <w:rFonts w:ascii="Arial" w:hAnsi="Arial" w:cs="Arial"/>
        </w:rPr>
        <w:t>L</w:t>
      </w:r>
      <w:r w:rsidRPr="004E33AB">
        <w:rPr>
          <w:rFonts w:ascii="Arial" w:hAnsi="Arial" w:cs="Arial"/>
        </w:rPr>
        <w:t xml:space="preserve"> of puromycin</w:t>
      </w:r>
      <w:r>
        <w:rPr>
          <w:rFonts w:ascii="Arial" w:hAnsi="Arial" w:cs="Arial"/>
          <w:lang w:val="en-US"/>
        </w:rPr>
        <w:t xml:space="preserve"> (Life </w:t>
      </w:r>
      <w:r>
        <w:rPr>
          <w:rFonts w:ascii="Arial" w:hAnsi="Arial" w:cs="Arial" w:hint="eastAsia"/>
          <w:lang w:val="en-US"/>
        </w:rPr>
        <w:t>Scien</w:t>
      </w:r>
      <w:r>
        <w:rPr>
          <w:rFonts w:ascii="Arial" w:hAnsi="Arial" w:cs="Arial"/>
          <w:lang w:val="en-US"/>
        </w:rPr>
        <w:t>ces, Cat #A1113803)</w:t>
      </w:r>
      <w:r w:rsidRPr="004E33AB">
        <w:rPr>
          <w:rFonts w:ascii="Arial" w:hAnsi="Arial" w:cs="Arial"/>
        </w:rPr>
        <w:t xml:space="preserve"> for 6 days to generate a mutant cell pool. A cell aliquot was </w:t>
      </w:r>
      <w:r w:rsidRPr="0001439C">
        <w:rPr>
          <w:rFonts w:ascii="Arial" w:hAnsi="Arial" w:cs="Arial"/>
          <w:lang w:val="en-US"/>
        </w:rPr>
        <w:t xml:space="preserve">frozen as Day0 sample. Cells were cultured and treated with either vehicle (DMSO), </w:t>
      </w:r>
      <w:r w:rsidRPr="0001439C">
        <w:rPr>
          <w:rFonts w:ascii="Symbol" w:hAnsi="Symbol" w:cs="Arial"/>
          <w:lang w:val="en-US"/>
        </w:rPr>
        <w:t>g</w:t>
      </w:r>
      <w:r w:rsidRPr="0001439C">
        <w:rPr>
          <w:rFonts w:ascii="Arial" w:hAnsi="Arial" w:cs="Arial"/>
          <w:lang w:val="en-US"/>
        </w:rPr>
        <w:t>-secretase inhibitor</w:t>
      </w:r>
      <w:r>
        <w:rPr>
          <w:rFonts w:ascii="Arial" w:hAnsi="Arial" w:cs="Arial"/>
          <w:lang w:val="en-US"/>
        </w:rPr>
        <w:t xml:space="preserve"> (GSI)</w:t>
      </w:r>
      <w:r w:rsidRPr="0001439C">
        <w:rPr>
          <w:rFonts w:ascii="Arial" w:hAnsi="Arial" w:cs="Arial"/>
          <w:lang w:val="en-US"/>
        </w:rPr>
        <w:t xml:space="preserve"> (N-[N-(3,5-Difluorophenacetyl)-L-alanyl]-S-phenylglycine t-butyl ester) (DAPT, 10</w:t>
      </w:r>
      <w:r w:rsidRPr="0001439C">
        <w:rPr>
          <w:rFonts w:ascii="Arial" w:hAnsi="Arial" w:cs="Arial"/>
          <w:lang w:val="en-US"/>
        </w:rPr>
        <w:sym w:font="Symbol" w:char="F06D"/>
      </w:r>
      <w:r w:rsidRPr="0001439C">
        <w:rPr>
          <w:rFonts w:ascii="Arial" w:hAnsi="Arial" w:cs="Arial"/>
          <w:lang w:val="en-US"/>
        </w:rPr>
        <w:t>M) or CB-103 (5</w:t>
      </w:r>
      <w:r w:rsidRPr="0001439C">
        <w:rPr>
          <w:rFonts w:ascii="Arial" w:hAnsi="Arial" w:cs="Arial"/>
          <w:lang w:val="en-US"/>
        </w:rPr>
        <w:sym w:font="Symbol" w:char="F06D"/>
      </w:r>
      <w:r w:rsidRPr="0001439C">
        <w:rPr>
          <w:rFonts w:ascii="Arial" w:hAnsi="Arial" w:cs="Arial"/>
          <w:lang w:val="en-US"/>
        </w:rPr>
        <w:t>M) for 2 weeks for sgRNA selection with each condition done in triplicates. At endpoint, at least 3x10</w:t>
      </w:r>
      <w:r w:rsidRPr="0001439C">
        <w:rPr>
          <w:rFonts w:ascii="Arial" w:hAnsi="Arial" w:cs="Arial"/>
          <w:vertAlign w:val="superscript"/>
          <w:lang w:val="en-US"/>
        </w:rPr>
        <w:t>7</w:t>
      </w:r>
      <w:r w:rsidRPr="0001439C">
        <w:rPr>
          <w:rFonts w:ascii="Arial" w:hAnsi="Arial" w:cs="Arial"/>
          <w:lang w:val="en-US"/>
        </w:rPr>
        <w:t xml:space="preserve"> cells per replicate were</w:t>
      </w:r>
      <w:r w:rsidRPr="004E33AB">
        <w:rPr>
          <w:rFonts w:ascii="Arial" w:hAnsi="Arial" w:cs="Arial"/>
        </w:rPr>
        <w:t xml:space="preserve"> collected for genomic DNA extraction </w:t>
      </w:r>
      <w:r w:rsidRPr="00DC60C9">
        <w:rPr>
          <w:rFonts w:ascii="Arial" w:hAnsi="Arial" w:cs="Arial"/>
        </w:rPr>
        <w:t>to ensure over 400</w:t>
      </w:r>
      <w:r w:rsidRPr="00DC60C9">
        <w:rPr>
          <w:rFonts w:ascii="Arial" w:hAnsi="Arial" w:cs="Arial"/>
          <w:lang w:val="en-US"/>
        </w:rPr>
        <w:t>-fold</w:t>
      </w:r>
      <w:r w:rsidRPr="00DC60C9">
        <w:rPr>
          <w:rFonts w:ascii="Arial" w:hAnsi="Arial" w:cs="Arial"/>
        </w:rPr>
        <w:t xml:space="preserve"> coverage of library using ZymoResearch Quick-gDNA MidiPrep Plus Kit (</w:t>
      </w:r>
      <w:r w:rsidRPr="00DC60C9">
        <w:rPr>
          <w:rFonts w:ascii="Arial" w:hAnsi="Arial" w:cs="Arial"/>
          <w:lang w:val="en-US"/>
        </w:rPr>
        <w:t xml:space="preserve">Zymo Research, </w:t>
      </w:r>
      <w:r w:rsidRPr="00DC60C9">
        <w:rPr>
          <w:rFonts w:ascii="Arial" w:hAnsi="Arial" w:cs="Arial"/>
        </w:rPr>
        <w:t>Cat#ZYM-D4075-25TST). sgRNA sequences were amplified in two rounds: first round by GeCKO-F1/R1 primers using Herculase II Fusion DNA polymer</w:t>
      </w:r>
      <w:r w:rsidRPr="00DC60C9">
        <w:rPr>
          <w:rFonts w:ascii="Arial" w:hAnsi="Arial" w:cs="Arial"/>
          <w:lang w:val="en-US"/>
        </w:rPr>
        <w:t>a</w:t>
      </w:r>
      <w:r w:rsidRPr="00DC60C9">
        <w:rPr>
          <w:rFonts w:ascii="Arial" w:hAnsi="Arial" w:cs="Arial"/>
        </w:rPr>
        <w:t>se (Agilent Technologies, Cat #600679); second round by</w:t>
      </w:r>
      <w:r w:rsidRPr="004E33AB">
        <w:rPr>
          <w:rFonts w:ascii="Arial" w:hAnsi="Arial" w:cs="Arial"/>
        </w:rPr>
        <w:t xml:space="preserve"> NGS-Lib_Fwd/Rev 1-10 indexed using NEBNext® High-Fidelity 2X PCR Master Mix (Cat #M0544L). PCR products were purified (Qiagen gel purification kit</w:t>
      </w:r>
      <w:r>
        <w:rPr>
          <w:rFonts w:ascii="Arial" w:hAnsi="Arial" w:cs="Arial"/>
        </w:rPr>
        <w:t>,</w:t>
      </w:r>
      <w:r w:rsidRPr="004E33AB">
        <w:rPr>
          <w:rFonts w:ascii="Arial" w:hAnsi="Arial" w:cs="Arial"/>
        </w:rPr>
        <w:t xml:space="preserve"> Cat</w:t>
      </w:r>
      <w:r>
        <w:rPr>
          <w:rFonts w:ascii="Arial" w:hAnsi="Arial" w:cs="Arial"/>
        </w:rPr>
        <w:t xml:space="preserve"> </w:t>
      </w:r>
      <w:r w:rsidRPr="004E33AB">
        <w:rPr>
          <w:rFonts w:ascii="Arial" w:hAnsi="Arial" w:cs="Arial"/>
        </w:rPr>
        <w:t>#</w:t>
      </w:r>
      <w:r>
        <w:rPr>
          <w:rFonts w:ascii="Arial" w:hAnsi="Arial" w:cs="Arial"/>
        </w:rPr>
        <w:t>28706, and Qiagen PCR purification kit, Cat #28106</w:t>
      </w:r>
      <w:r w:rsidRPr="004E33AB">
        <w:rPr>
          <w:rFonts w:ascii="Arial" w:hAnsi="Arial" w:cs="Arial"/>
        </w:rPr>
        <w:t xml:space="preserve">), quantified by Qubit (Thermo Fisher Scientific), and profiled by Fragment Analyzer. </w:t>
      </w:r>
    </w:p>
    <w:p w14:paraId="12A9CFFD" w14:textId="77777777" w:rsidR="008869E0" w:rsidRPr="004E33AB" w:rsidRDefault="008869E0" w:rsidP="008869E0">
      <w:pPr>
        <w:spacing w:line="360" w:lineRule="auto"/>
        <w:jc w:val="both"/>
        <w:rPr>
          <w:rFonts w:ascii="Arial" w:hAnsi="Arial" w:cs="Arial"/>
        </w:rPr>
      </w:pPr>
    </w:p>
    <w:p w14:paraId="179CCE5E" w14:textId="049F7FCA" w:rsidR="008869E0" w:rsidRPr="004E33AB" w:rsidRDefault="008869E0" w:rsidP="008869E0">
      <w:pPr>
        <w:spacing w:line="360" w:lineRule="auto"/>
        <w:jc w:val="both"/>
        <w:rPr>
          <w:rFonts w:ascii="Arial" w:hAnsi="Arial" w:cs="Arial"/>
        </w:rPr>
      </w:pPr>
      <w:r>
        <w:rPr>
          <w:rFonts w:ascii="Arial" w:hAnsi="Arial" w:cs="Arial"/>
        </w:rPr>
        <w:t>Samples</w:t>
      </w:r>
      <w:r w:rsidRPr="00DC60C9">
        <w:rPr>
          <w:rFonts w:ascii="Arial" w:hAnsi="Arial" w:cs="Arial"/>
        </w:rPr>
        <w:t xml:space="preserve"> were</w:t>
      </w:r>
      <w:r w:rsidRPr="004E33AB">
        <w:rPr>
          <w:rFonts w:ascii="Arial" w:hAnsi="Arial" w:cs="Arial"/>
        </w:rPr>
        <w:t xml:space="preserve"> sequenced in one run on Illumina NextSeq 500 Instrument (Illumina) according to </w:t>
      </w:r>
      <w:r>
        <w:rPr>
          <w:rFonts w:ascii="Arial" w:hAnsi="Arial" w:cs="Arial"/>
        </w:rPr>
        <w:t xml:space="preserve">the </w:t>
      </w:r>
      <w:r w:rsidRPr="004E33AB">
        <w:rPr>
          <w:rFonts w:ascii="Arial" w:hAnsi="Arial" w:cs="Arial"/>
        </w:rPr>
        <w:t xml:space="preserve">manufacturer instructions, yeilding 20 to 48 mio single-end 75 </w:t>
      </w:r>
      <w:r>
        <w:rPr>
          <w:rFonts w:ascii="Arial" w:hAnsi="Arial" w:cs="Arial"/>
          <w:lang w:val="en-US"/>
        </w:rPr>
        <w:t>nucleotide</w:t>
      </w:r>
      <w:r w:rsidRPr="004E33AB">
        <w:rPr>
          <w:rFonts w:ascii="Arial" w:hAnsi="Arial" w:cs="Arial"/>
        </w:rPr>
        <w:t xml:space="preserve"> reads per sample. MAGeCK</w:t>
      </w:r>
      <w:r w:rsidRPr="004E33AB">
        <w:rPr>
          <w:rFonts w:ascii="Arial" w:hAnsi="Arial" w:cs="Arial"/>
        </w:rPr>
        <w:fldChar w:fldCharType="begin"/>
      </w:r>
      <w:r>
        <w:rPr>
          <w:rFonts w:ascii="Arial" w:hAnsi="Arial" w:cs="Arial"/>
        </w:rPr>
        <w:instrText xml:space="preserve"> ADDIN ZOTERO_ITEM CSL_CITATION {"citationID":"l4SqiDMg","properties":{"formattedCitation":"(4)","plainCitation":"(4)","noteIndex":0},"citationItems":[{"id":99,"uris":["http://zotero.org/users/7358118/items/NUXDZ8JB"],"uri":["http://zotero.org/users/7358118/items/NUXDZ8JB"],"itemData":{"id":99,"type":"article-journal","abstract":"We propose the Model-based Analysis of Genome-wide CRISPR/Cas9 Knockout (MAGeCK) method for prioritizing single-guide RNAs, genes and pathways in genome-scale CRISPR/Cas9 knockout screens. MAGeCK demonstrates better performance compared with existing methods, identifies both positively and negatively selected genes simultaneously, and reports robust results across different experimental conditions. Using public datasets, MAGeCK identified novel essential genes and pathways, including EGFR in vemurafenib-treated A375 cells harboring a BRAF mutation. MAGeCK also detected cell type-specific essential genes, including BCR and ABL1, in KBM7 cells bearing a BCR-ABL fusion, and IGF1R in HL-60 cells, which depends on the insulin signaling pathway for proliferation.","language":"en","page":"12","source":"Zotero","title":"MAGeCK enables robust identification of essential genes from genome-scale CRISPR/Cas9 knockout screens","author":[{"family":"Li","given":"Wei"},{"family":"Xu","given":"Han"},{"family":"Xiao","given":"Tengfei"},{"family":"Cong","given":"Le"},{"family":"Love","given":"Michael I"},{"family":"Zhang","given":"Feng"},{"family":"Irizarry","given":"Rafael A"},{"family":"Liu","given":"Jun S"},{"family":"Brown","given":"Myles"},{"family":"Liu","given":"X Shirley"}],"issued":{"date-parts":[["2014"]]}}}],"schema":"https://github.com/citation-style-language/schema/raw/master/csl-citation.json"} </w:instrText>
      </w:r>
      <w:r w:rsidRPr="004E33AB">
        <w:rPr>
          <w:rFonts w:ascii="Arial" w:hAnsi="Arial" w:cs="Arial"/>
        </w:rPr>
        <w:fldChar w:fldCharType="separate"/>
      </w:r>
      <w:r w:rsidR="00DE7CF0">
        <w:rPr>
          <w:rFonts w:ascii="Arial" w:hAnsi="Arial" w:cs="Arial"/>
          <w:lang w:val="en-GB"/>
        </w:rPr>
        <w:t>(4)</w:t>
      </w:r>
      <w:r w:rsidRPr="004E33AB">
        <w:rPr>
          <w:rFonts w:ascii="Arial" w:hAnsi="Arial" w:cs="Arial"/>
        </w:rPr>
        <w:fldChar w:fldCharType="end"/>
      </w:r>
      <w:r w:rsidRPr="004E33AB">
        <w:rPr>
          <w:rFonts w:ascii="Arial" w:hAnsi="Arial" w:cs="Arial"/>
        </w:rPr>
        <w:t xml:space="preserve"> (v.0.5.9.2) was used to analyse the data. Reads were trimmed of their adapters with bcl2fastq v2.19 (Illumina) and quality-controlled with fastQC v0.11.5. Read count tables were obtained using the mageck count command with default parameters on the Human GeCKOv2 combined library of A and B</w:t>
      </w:r>
      <w:r w:rsidRPr="004E33AB">
        <w:rPr>
          <w:rFonts w:ascii="Arial" w:hAnsi="Arial" w:cs="Arial"/>
        </w:rPr>
        <w:fldChar w:fldCharType="begin"/>
      </w:r>
      <w:r>
        <w:rPr>
          <w:rFonts w:ascii="Arial" w:hAnsi="Arial" w:cs="Arial"/>
        </w:rPr>
        <w:instrText xml:space="preserve"> ADDIN ZOTERO_ITEM CSL_CITATION {"citationID":"8wOfGuWK","properties":{"formattedCitation":"(4)","plainCitation":"(4)","noteIndex":0},"citationItems":[{"id":99,"uris":["http://zotero.org/users/7358118/items/NUXDZ8JB"],"uri":["http://zotero.org/users/7358118/items/NUXDZ8JB"],"itemData":{"id":99,"type":"article-journal","abstract":"We propose the Model-based Analysis of Genome-wide CRISPR/Cas9 Knockout (MAGeCK) method for prioritizing single-guide RNAs, genes and pathways in genome-scale CRISPR/Cas9 knockout screens. MAGeCK demonstrates better performance compared with existing methods, identifies both positively and negatively selected genes simultaneously, and reports robust results across different experimental conditions. Using public datasets, MAGeCK identified novel essential genes and pathways, including EGFR in vemurafenib-treated A375 cells harboring a BRAF mutation. MAGeCK also detected cell type-specific essential genes, including BCR and ABL1, in KBM7 cells bearing a BCR-ABL fusion, and IGF1R in HL-60 cells, which depends on the insulin signaling pathway for proliferation.","language":"en","page":"12","source":"Zotero","title":"MAGeCK enables robust identification of essential genes from genome-scale CRISPR/Cas9 knockout screens","author":[{"family":"Li","given":"Wei"},{"family":"Xu","given":"Han"},{"family":"Xiao","given":"Tengfei"},{"family":"Cong","given":"Le"},{"family":"Love","given":"Michael I"},{"family":"Zhang","given":"Feng"},{"family":"Irizarry","given":"Rafael A"},{"family":"Liu","given":"Jun S"},{"family":"Brown","given":"Myles"},{"family":"Liu","given":"X Shirley"}],"issued":{"date-parts":[["2014"]]}}}],"schema":"https://github.com/citation-style-language/schema/raw/master/csl-citation.json"} </w:instrText>
      </w:r>
      <w:r w:rsidRPr="004E33AB">
        <w:rPr>
          <w:rFonts w:ascii="Arial" w:hAnsi="Arial" w:cs="Arial"/>
        </w:rPr>
        <w:fldChar w:fldCharType="separate"/>
      </w:r>
      <w:r w:rsidR="00DE7CF0">
        <w:rPr>
          <w:rFonts w:ascii="Arial" w:hAnsi="Arial" w:cs="Arial"/>
          <w:lang w:val="en-GB"/>
        </w:rPr>
        <w:t>(4)</w:t>
      </w:r>
      <w:r w:rsidRPr="004E33AB">
        <w:rPr>
          <w:rFonts w:ascii="Arial" w:hAnsi="Arial" w:cs="Arial"/>
        </w:rPr>
        <w:fldChar w:fldCharType="end"/>
      </w:r>
      <w:r w:rsidRPr="004E33AB">
        <w:rPr>
          <w:rFonts w:ascii="Arial" w:hAnsi="Arial" w:cs="Arial"/>
        </w:rPr>
        <w:t xml:space="preserve">. Treatments were compared to untreated DMSO/vehicle samples using the </w:t>
      </w:r>
      <w:r w:rsidRPr="004E33AB">
        <w:rPr>
          <w:rFonts w:ascii="Arial" w:hAnsi="Arial" w:cs="Arial"/>
        </w:rPr>
        <w:lastRenderedPageBreak/>
        <w:t xml:space="preserve">mageck test command with default parameters and pooling all replicates. Robust Rank Aggretion (RRA) tables were generated. Genes with an adjusted </w:t>
      </w:r>
      <w:r>
        <w:rPr>
          <w:rFonts w:ascii="Arial" w:hAnsi="Arial" w:cs="Arial"/>
          <w:i/>
        </w:rPr>
        <w:t xml:space="preserve">P </w:t>
      </w:r>
      <w:r w:rsidRPr="004E33AB">
        <w:rPr>
          <w:rFonts w:ascii="Arial" w:hAnsi="Arial" w:cs="Arial"/>
        </w:rPr>
        <w:t xml:space="preserve">&lt; 0.001 and a </w:t>
      </w:r>
      <w:r w:rsidRPr="00A86FA2">
        <w:rPr>
          <w:rFonts w:ascii="Arial" w:hAnsi="Arial" w:cs="Arial"/>
          <w:lang w:val="en-US"/>
        </w:rPr>
        <w:t>log</w:t>
      </w:r>
      <w:r w:rsidRPr="00A86FA2">
        <w:rPr>
          <w:rFonts w:ascii="Arial" w:hAnsi="Arial" w:cs="Arial"/>
          <w:vertAlign w:val="subscript"/>
          <w:lang w:val="en-US"/>
        </w:rPr>
        <w:t>2</w:t>
      </w:r>
      <w:r w:rsidRPr="00A86FA2">
        <w:rPr>
          <w:rFonts w:ascii="Arial" w:hAnsi="Arial" w:cs="Arial"/>
          <w:lang w:val="en-US"/>
        </w:rPr>
        <w:t xml:space="preserve"> fold</w:t>
      </w:r>
      <w:r>
        <w:rPr>
          <w:rFonts w:ascii="Arial" w:hAnsi="Arial" w:cs="Arial"/>
          <w:lang w:val="en-US"/>
        </w:rPr>
        <w:t>-</w:t>
      </w:r>
      <w:r w:rsidRPr="00A86FA2">
        <w:rPr>
          <w:rFonts w:ascii="Arial" w:hAnsi="Arial" w:cs="Arial"/>
          <w:lang w:val="en-US"/>
        </w:rPr>
        <w:t xml:space="preserve">change </w:t>
      </w:r>
      <w:r w:rsidRPr="004E33AB">
        <w:rPr>
          <w:rFonts w:ascii="Arial" w:hAnsi="Arial" w:cs="Arial"/>
        </w:rPr>
        <w:t>&gt; 1 or &lt; -1 were considered as positive and negative significant hits</w:t>
      </w:r>
      <w:r>
        <w:rPr>
          <w:rFonts w:ascii="Arial" w:hAnsi="Arial" w:cs="Arial"/>
          <w:lang w:val="en-US"/>
        </w:rPr>
        <w:t>,</w:t>
      </w:r>
      <w:r w:rsidRPr="004E33AB">
        <w:rPr>
          <w:rFonts w:ascii="Arial" w:hAnsi="Arial" w:cs="Arial"/>
        </w:rPr>
        <w:t xml:space="preserve"> respectively. </w:t>
      </w:r>
    </w:p>
    <w:p w14:paraId="75A59B20" w14:textId="77777777" w:rsidR="008869E0" w:rsidRPr="004E33AB" w:rsidRDefault="008869E0" w:rsidP="008869E0">
      <w:pPr>
        <w:spacing w:line="360" w:lineRule="auto"/>
        <w:jc w:val="both"/>
        <w:rPr>
          <w:rFonts w:ascii="Arial" w:hAnsi="Arial" w:cs="Arial"/>
        </w:rPr>
      </w:pPr>
    </w:p>
    <w:p w14:paraId="6D3D168E" w14:textId="612E7ED4" w:rsidR="008869E0" w:rsidRPr="004E33AB" w:rsidRDefault="008869E0" w:rsidP="008869E0">
      <w:pPr>
        <w:spacing w:line="360" w:lineRule="auto"/>
        <w:jc w:val="both"/>
        <w:rPr>
          <w:rFonts w:ascii="Arial" w:hAnsi="Arial" w:cs="Arial"/>
        </w:rPr>
      </w:pPr>
      <w:r w:rsidRPr="004E33AB">
        <w:rPr>
          <w:rFonts w:ascii="Arial" w:hAnsi="Arial" w:cs="Arial"/>
        </w:rPr>
        <w:t>Gene set enrichment analysis (GSEA)</w:t>
      </w:r>
      <w:r w:rsidRPr="004E33AB">
        <w:rPr>
          <w:rFonts w:ascii="Arial" w:hAnsi="Arial" w:cs="Arial"/>
        </w:rPr>
        <w:fldChar w:fldCharType="begin"/>
      </w:r>
      <w:r>
        <w:rPr>
          <w:rFonts w:ascii="Arial" w:hAnsi="Arial" w:cs="Arial"/>
        </w:rPr>
        <w:instrText xml:space="preserve"> ADDIN ZOTERO_ITEM CSL_CITATION {"citationID":"xfawFwyN","properties":{"formattedCitation":"(5)","plainCitation":"(5)","noteIndex":0},"citationItems":[{"id":101,"uris":["http://zotero.org/users/7358118/items/Z2UULTVN"],"uri":["http://zotero.org/users/7358118/items/Z2UULTVN"],"itemData":{"id":101,"type":"article-journal","abstract":"Although genomewide RNA expression analysis has become a routine tool in biomedical research, extracting biological insight from such information remains a major challenge. Here, we describe a powerful analytical method called Gene Set Enrichment Analysis (GSEA) for interpreting gene expression data. The method derives its power by focusing on gene sets, that is, groups of genes that share common biological function, chromosomal location, or regulation. We demonstrate how GSEA yields insights into several cancer-related data sets, including leukemia and lung cancer. Notably, where single-gene analysis finds little similarity between two independent studies of patient survival in lung cancer, GSEA reveals many biological pathways in common. The GSEA method is embodied in a freely available software package, together with an initial database of 1,325 biologically defined gene sets.","container-title":"Proceedings of the National Academy of Sciences","DOI":"10.1073/pnas.0506580102","ISSN":"0027-8424, 1091-6490","issue":"43","journalAbbreviation":"Proc. Natl. Acad. Sci. U.S.A.","language":"en","page":"15545-15550","source":"DOI.org (Crossref)","title":"Gene set enrichment analysis: A knowledge-based approach for interpreting genome-wide expression profiles","title-short":"Gene set enrichment analysis","volume":"102","author":[{"family":"Subramanian","given":"Aravind"},{"family":"Tamayo","given":"Pablo"},{"family":"Mootha","given":"Vamsi K."},{"family":"Mukherjee","given":"Sayan"},{"family":"Ebert","given":"Benjamin L."},{"family":"Gillette","given":"Michael A."},{"family":"Paulovich","given":"Amanda"},{"family":"Pomeroy","given":"Scott L."},{"family":"Golub","given":"Todd R."},{"family":"Lander","given":"Eric S."},{"family":"Mesirov","given":"Jill P."}],"issued":{"date-parts":[["2005",10,25]]}}}],"schema":"https://github.com/citation-style-language/schema/raw/master/csl-citation.json"} </w:instrText>
      </w:r>
      <w:r w:rsidRPr="004E33AB">
        <w:rPr>
          <w:rFonts w:ascii="Arial" w:hAnsi="Arial" w:cs="Arial"/>
        </w:rPr>
        <w:fldChar w:fldCharType="separate"/>
      </w:r>
      <w:r w:rsidR="00DE7CF0">
        <w:rPr>
          <w:rFonts w:ascii="Arial" w:hAnsi="Arial" w:cs="Arial"/>
          <w:lang w:val="en-GB"/>
        </w:rPr>
        <w:t>(5)</w:t>
      </w:r>
      <w:r w:rsidRPr="004E33AB">
        <w:rPr>
          <w:rFonts w:ascii="Arial" w:hAnsi="Arial" w:cs="Arial"/>
        </w:rPr>
        <w:fldChar w:fldCharType="end"/>
      </w:r>
      <w:r w:rsidRPr="004E33AB">
        <w:rPr>
          <w:rFonts w:ascii="Arial" w:hAnsi="Arial" w:cs="Arial"/>
        </w:rPr>
        <w:t xml:space="preserve"> was performed by ranking genes according to their RRA values in descending order. GSEA was performed with the clusterProfiler R package (</w:t>
      </w:r>
      <w:r>
        <w:rPr>
          <w:rFonts w:ascii="Arial" w:hAnsi="Arial" w:cs="Arial"/>
          <w:lang w:val="en-US"/>
        </w:rPr>
        <w:t>v</w:t>
      </w:r>
      <w:r w:rsidRPr="004E33AB">
        <w:rPr>
          <w:rFonts w:ascii="Arial" w:hAnsi="Arial" w:cs="Arial"/>
        </w:rPr>
        <w:t>4.0.5)</w:t>
      </w:r>
      <w:r w:rsidRPr="004E33AB">
        <w:rPr>
          <w:rFonts w:ascii="Arial" w:hAnsi="Arial" w:cs="Arial"/>
        </w:rPr>
        <w:fldChar w:fldCharType="begin"/>
      </w:r>
      <w:r>
        <w:rPr>
          <w:rFonts w:ascii="Arial" w:hAnsi="Arial" w:cs="Arial"/>
        </w:rPr>
        <w:instrText xml:space="preserve"> ADDIN ZOTERO_ITEM CSL_CITATION {"citationID":"q9EcbXxb","properties":{"formattedCitation":"(6)","plainCitation":"(6)","noteIndex":0},"citationItems":[{"id":103,"uris":["http://zotero.org/users/7358118/items/QZBK2XAZ"],"uri":["http://zotero.org/users/7358118/items/QZBK2XAZ"],"itemData":{"id":103,"type":"article-journal","container-title":"OMICS: A Journal of Integrative Biology","DOI":"10.1089/omi.2011.0118","ISSN":"1536-2310, 1557-8100","issue":"5","journalAbbreviation":"OMICS: A Journal of Integrative Biology","language":"en","page":"284-287","source":"DOI.org (Crossref)","title":"clusterProfiler: an R Package for Comparing Biological Themes Among Gene Clusters","title-short":"clusterProfiler","volume":"16","author":[{"family":"Yu","given":"Guangchuang"},{"family":"Wang","given":"Li-Gen"},{"family":"Han","given":"Yanyan"},{"family":"He","given":"Qing-Yu"}],"issued":{"date-parts":[["2012",5]]}}}],"schema":"https://github.com/citation-style-language/schema/raw/master/csl-citation.json"} </w:instrText>
      </w:r>
      <w:r w:rsidRPr="004E33AB">
        <w:rPr>
          <w:rFonts w:ascii="Arial" w:hAnsi="Arial" w:cs="Arial"/>
        </w:rPr>
        <w:fldChar w:fldCharType="separate"/>
      </w:r>
      <w:r w:rsidR="00DE7CF0">
        <w:rPr>
          <w:rFonts w:ascii="Arial" w:hAnsi="Arial" w:cs="Arial"/>
          <w:lang w:val="en-GB"/>
        </w:rPr>
        <w:t>(6)</w:t>
      </w:r>
      <w:r w:rsidRPr="004E33AB">
        <w:rPr>
          <w:rFonts w:ascii="Arial" w:hAnsi="Arial" w:cs="Arial"/>
        </w:rPr>
        <w:fldChar w:fldCharType="end"/>
      </w:r>
      <w:r w:rsidRPr="004E33AB">
        <w:rPr>
          <w:rFonts w:ascii="Arial" w:hAnsi="Arial" w:cs="Arial"/>
        </w:rPr>
        <w:t xml:space="preserve"> using 10,000 permutations, minimum gene set size = 10, maximum gene set size = 1,000, and hallmark gene sets</w:t>
      </w:r>
      <w:r w:rsidRPr="004E33AB">
        <w:rPr>
          <w:rFonts w:ascii="Arial" w:hAnsi="Arial" w:cs="Arial"/>
        </w:rPr>
        <w:fldChar w:fldCharType="begin"/>
      </w:r>
      <w:r>
        <w:rPr>
          <w:rFonts w:ascii="Arial" w:hAnsi="Arial" w:cs="Arial"/>
        </w:rPr>
        <w:instrText xml:space="preserve"> ADDIN ZOTERO_ITEM CSL_CITATION {"citationID":"XVfEtJEu","properties":{"formattedCitation":"(7)","plainCitation":"(7)","noteIndex":0},"citationItems":[{"id":105,"uris":["http://zotero.org/users/7358118/items/8AUPT3R4"],"uri":["http://zotero.org/users/7358118/items/8AUPT3R4"],"itemData":{"id":105,"type":"article-journal","abstract":"The Molecular Signatures Database (MSigDB) is one of the most widely used and comprehensive databases of gene sets for performing gene set enrichment analysis. Since its creation, MSigDB has grown beyond its roots in metabolic disease and cancer to include &gt;10,000 gene sets. These better represent a wider range of biological processes and diseases, but the utility of the database is reduced by increased redundancy across, and heterogeneity within, gene sets. To address this challenge, here we use a combination of automated approaches and expert curation to develop a collection of ‘‘hallmark’’ gene sets as part of MSigDB. Each hallmark in this collection consists of a ‘‘reﬁned’’ gene set, derived from multiple ‘‘founder’’ sets, that conveys a speciﬁc biological state or process and displays coherent expression. The hallmarks effectively summarize most of the relevant information of the original founder sets and, by reducing both variation and redundancy, provide more reﬁned and concise inputs for gene set enrichment analysis.","container-title":"Cell Systems","DOI":"10.1016/j.cels.2015.12.004","ISSN":"24054712","issue":"6","journalAbbreviation":"Cell Systems","language":"en","page":"417-425","source":"DOI.org (Crossref)","title":"The Molecular Signatures Database Hallmark Gene Set Collection","volume":"1","author":[{"family":"Liberzon","given":"Arthur"},{"family":"Birger","given":"Chet"},{"family":"Thorvaldsdóttir","given":"Helga"},{"family":"Ghandi","given":"Mahmoud"},{"family":"Mesirov","given":"Jill P."},{"family":"Tamayo","given":"Pablo"}],"issued":{"date-parts":[["2015",12]]}}}],"schema":"https://github.com/citation-style-language/schema/raw/master/csl-citation.json"} </w:instrText>
      </w:r>
      <w:r w:rsidRPr="004E33AB">
        <w:rPr>
          <w:rFonts w:ascii="Arial" w:hAnsi="Arial" w:cs="Arial"/>
        </w:rPr>
        <w:fldChar w:fldCharType="separate"/>
      </w:r>
      <w:r w:rsidR="00DE7CF0">
        <w:rPr>
          <w:rFonts w:ascii="Arial" w:hAnsi="Arial" w:cs="Arial"/>
          <w:lang w:val="en-GB"/>
        </w:rPr>
        <w:t>(7)</w:t>
      </w:r>
      <w:r w:rsidRPr="004E33AB">
        <w:rPr>
          <w:rFonts w:ascii="Arial" w:hAnsi="Arial" w:cs="Arial"/>
        </w:rPr>
        <w:fldChar w:fldCharType="end"/>
      </w:r>
      <w:r w:rsidRPr="004E33AB">
        <w:rPr>
          <w:rFonts w:ascii="Arial" w:hAnsi="Arial" w:cs="Arial"/>
        </w:rPr>
        <w:t xml:space="preserve"> from the msigdbr package (7.4.1)</w:t>
      </w:r>
      <w:r w:rsidRPr="004E33AB">
        <w:rPr>
          <w:rFonts w:ascii="Arial" w:hAnsi="Arial" w:cs="Arial"/>
        </w:rPr>
        <w:fldChar w:fldCharType="begin"/>
      </w:r>
      <w:r>
        <w:rPr>
          <w:rFonts w:ascii="Arial" w:hAnsi="Arial" w:cs="Arial"/>
        </w:rPr>
        <w:instrText xml:space="preserve"> ADDIN ZOTERO_ITEM CSL_CITATION {"citationID":"CqZrvcDU","properties":{"formattedCitation":"(8)","plainCitation":"(8)","noteIndex":0},"citationItems":[{"id":108,"uris":["http://zotero.org/users/7358118/items/DPGRB9BV"],"uri":["http://zotero.org/users/7358118/items/DPGRB9BV"],"itemData":{"id":108,"type":"article-journal","title":"Dolgalev I (2022). msigdbr: MSigDB Gene Sets for Multiple Organisms in a Tidy Data Format. R package version 7.5.1"}}],"schema":"https://github.com/citation-style-language/schema/raw/master/csl-citation.json"} </w:instrText>
      </w:r>
      <w:r w:rsidRPr="004E33AB">
        <w:rPr>
          <w:rFonts w:ascii="Arial" w:hAnsi="Arial" w:cs="Arial"/>
        </w:rPr>
        <w:fldChar w:fldCharType="separate"/>
      </w:r>
      <w:r w:rsidR="00DE7CF0">
        <w:rPr>
          <w:rFonts w:ascii="Arial" w:hAnsi="Arial" w:cs="Arial"/>
          <w:lang w:val="en-GB"/>
        </w:rPr>
        <w:t>(8)</w:t>
      </w:r>
      <w:r w:rsidRPr="004E33AB">
        <w:rPr>
          <w:rFonts w:ascii="Arial" w:hAnsi="Arial" w:cs="Arial"/>
        </w:rPr>
        <w:fldChar w:fldCharType="end"/>
      </w:r>
      <w:r w:rsidRPr="004E33AB">
        <w:rPr>
          <w:rFonts w:ascii="Arial" w:hAnsi="Arial" w:cs="Arial"/>
        </w:rPr>
        <w:t xml:space="preserve">. Pathways with an adjusted </w:t>
      </w:r>
      <w:r>
        <w:rPr>
          <w:rFonts w:ascii="Arial" w:hAnsi="Arial" w:cs="Arial"/>
          <w:i/>
        </w:rPr>
        <w:t xml:space="preserve">P </w:t>
      </w:r>
      <w:r w:rsidRPr="004E33AB">
        <w:rPr>
          <w:rFonts w:ascii="Arial" w:hAnsi="Arial" w:cs="Arial"/>
        </w:rPr>
        <w:t>&lt; 0.05 were deemed as significantly enriched. If more than 20 pathways were significantly enriched, the top 20 are shown in the</w:t>
      </w:r>
      <w:r>
        <w:rPr>
          <w:rFonts w:ascii="Arial" w:hAnsi="Arial" w:cs="Arial"/>
        </w:rPr>
        <w:t xml:space="preserve"> </w:t>
      </w:r>
      <w:r w:rsidRPr="004E33AB">
        <w:rPr>
          <w:rFonts w:ascii="Arial" w:hAnsi="Arial" w:cs="Arial"/>
        </w:rPr>
        <w:t>corresponding dotplots.</w:t>
      </w:r>
    </w:p>
    <w:p w14:paraId="5B973035" w14:textId="77777777" w:rsidR="008869E0" w:rsidRPr="004E33AB" w:rsidRDefault="008869E0" w:rsidP="008869E0">
      <w:pPr>
        <w:spacing w:line="360" w:lineRule="auto"/>
        <w:jc w:val="both"/>
        <w:rPr>
          <w:rFonts w:ascii="Arial" w:hAnsi="Arial" w:cs="Arial"/>
        </w:rPr>
      </w:pPr>
    </w:p>
    <w:p w14:paraId="52214D60" w14:textId="77777777" w:rsidR="008869E0" w:rsidRPr="004E33AB" w:rsidRDefault="008869E0" w:rsidP="008869E0">
      <w:pPr>
        <w:spacing w:line="360" w:lineRule="auto"/>
        <w:jc w:val="both"/>
        <w:rPr>
          <w:rFonts w:ascii="Arial" w:hAnsi="Arial" w:cs="Arial"/>
          <w:b/>
          <w:bCs/>
        </w:rPr>
      </w:pPr>
      <w:r w:rsidRPr="004E33AB">
        <w:rPr>
          <w:rFonts w:ascii="Arial" w:hAnsi="Arial" w:cs="Arial"/>
          <w:b/>
          <w:bCs/>
        </w:rPr>
        <w:t xml:space="preserve">RNA-seq </w:t>
      </w:r>
      <w:r w:rsidRPr="004E33AB">
        <w:rPr>
          <w:rFonts w:ascii="Arial" w:hAnsi="Arial" w:cs="Arial"/>
          <w:b/>
          <w:bCs/>
          <w:lang w:val="en-US"/>
        </w:rPr>
        <w:t xml:space="preserve">sample preparation and </w:t>
      </w:r>
      <w:r w:rsidRPr="004E33AB">
        <w:rPr>
          <w:rFonts w:ascii="Arial" w:hAnsi="Arial" w:cs="Arial"/>
          <w:b/>
          <w:bCs/>
        </w:rPr>
        <w:t>data analysis</w:t>
      </w:r>
    </w:p>
    <w:p w14:paraId="62A239D5" w14:textId="77777777" w:rsidR="008869E0" w:rsidRPr="004E33AB" w:rsidRDefault="008869E0" w:rsidP="008869E0">
      <w:pPr>
        <w:spacing w:line="360" w:lineRule="auto"/>
        <w:jc w:val="both"/>
        <w:rPr>
          <w:rFonts w:ascii="Arial" w:hAnsi="Arial" w:cs="Arial"/>
          <w:lang w:val="en-US"/>
        </w:rPr>
      </w:pPr>
      <w:r w:rsidRPr="004E33AB">
        <w:rPr>
          <w:rFonts w:ascii="Arial" w:hAnsi="Arial" w:cs="Arial"/>
          <w:lang w:val="en-US"/>
        </w:rPr>
        <w:t>RNA was extracted from cell lines using RNeasy Mini Kit (</w:t>
      </w:r>
      <w:r>
        <w:rPr>
          <w:rFonts w:ascii="Arial" w:hAnsi="Arial" w:cs="Arial"/>
          <w:lang w:val="en-US"/>
        </w:rPr>
        <w:t>QIAGEN, C</w:t>
      </w:r>
      <w:r w:rsidRPr="004E33AB">
        <w:rPr>
          <w:rFonts w:ascii="Arial" w:hAnsi="Arial" w:cs="Arial"/>
          <w:lang w:val="en-US"/>
        </w:rPr>
        <w:t xml:space="preserve">at#74104). RNA quality was </w:t>
      </w:r>
      <w:r>
        <w:rPr>
          <w:rFonts w:ascii="Arial" w:hAnsi="Arial" w:cs="Arial"/>
          <w:lang w:val="en-US"/>
        </w:rPr>
        <w:t>assessed</w:t>
      </w:r>
      <w:r w:rsidRPr="004E33AB">
        <w:rPr>
          <w:rFonts w:ascii="Arial" w:hAnsi="Arial" w:cs="Arial"/>
          <w:lang w:val="en-US"/>
        </w:rPr>
        <w:t xml:space="preserve"> on </w:t>
      </w:r>
      <w:r>
        <w:rPr>
          <w:rFonts w:ascii="Arial" w:hAnsi="Arial" w:cs="Arial"/>
          <w:lang w:val="en-US"/>
        </w:rPr>
        <w:t xml:space="preserve">a </w:t>
      </w:r>
      <w:r w:rsidRPr="004E33AB">
        <w:rPr>
          <w:rFonts w:ascii="Arial" w:hAnsi="Arial" w:cs="Arial"/>
          <w:lang w:val="en-US"/>
        </w:rPr>
        <w:t>Fragment Analyzer (Agilent) or TapeStation 4200 (Agilent)</w:t>
      </w:r>
      <w:r>
        <w:rPr>
          <w:rFonts w:ascii="Arial" w:hAnsi="Arial" w:cs="Arial"/>
          <w:lang w:val="en-US"/>
        </w:rPr>
        <w:t xml:space="preserve"> to proceed to</w:t>
      </w:r>
      <w:r w:rsidRPr="004E33AB">
        <w:rPr>
          <w:rFonts w:ascii="Arial" w:hAnsi="Arial" w:cs="Arial"/>
          <w:lang w:val="en-US"/>
        </w:rPr>
        <w:t xml:space="preserve"> </w:t>
      </w:r>
      <w:r>
        <w:rPr>
          <w:rFonts w:ascii="Arial" w:hAnsi="Arial" w:cs="Arial"/>
          <w:lang w:val="en-US"/>
        </w:rPr>
        <w:t xml:space="preserve">the </w:t>
      </w:r>
      <w:r w:rsidRPr="004E33AB">
        <w:rPr>
          <w:rFonts w:ascii="Arial" w:hAnsi="Arial" w:cs="Arial"/>
          <w:lang w:val="en-US"/>
        </w:rPr>
        <w:t>polyA-based stranded mRNA library prep method (scores &gt;7.2). Libraries for mRNA-seq were prepared with the Stranded mRNA Ligation method (Illumina) starting from 1</w:t>
      </w:r>
      <w:r>
        <w:rPr>
          <w:rFonts w:ascii="Arial" w:hAnsi="Arial" w:cs="Arial"/>
          <w:lang w:val="en-US"/>
        </w:rPr>
        <w:t>µ</w:t>
      </w:r>
      <w:r w:rsidRPr="004E33AB">
        <w:rPr>
          <w:rFonts w:ascii="Arial" w:hAnsi="Arial" w:cs="Arial"/>
          <w:lang w:val="en-US"/>
        </w:rPr>
        <w:t>g RNA, according to manufacturer’s instructions. Libraries, all bearing unique dual ind</w:t>
      </w:r>
      <w:r>
        <w:rPr>
          <w:rFonts w:ascii="Arial" w:hAnsi="Arial" w:cs="Arial"/>
          <w:lang w:val="en-US"/>
        </w:rPr>
        <w:t>ices</w:t>
      </w:r>
      <w:r w:rsidRPr="004E33AB">
        <w:rPr>
          <w:rFonts w:ascii="Arial" w:hAnsi="Arial" w:cs="Arial"/>
          <w:lang w:val="en-US"/>
        </w:rPr>
        <w:t>, were subsequently loaded at 250pM in a HiSeq 4000 instrument (Illumina) and sequenced according to manufacturer</w:t>
      </w:r>
      <w:r>
        <w:rPr>
          <w:rFonts w:ascii="Arial" w:hAnsi="Arial" w:cs="Arial"/>
          <w:lang w:val="en-US"/>
        </w:rPr>
        <w:t>’s</w:t>
      </w:r>
      <w:r w:rsidRPr="004E33AB">
        <w:rPr>
          <w:rFonts w:ascii="Arial" w:hAnsi="Arial" w:cs="Arial"/>
          <w:lang w:val="en-US"/>
        </w:rPr>
        <w:t xml:space="preserve"> instructions, yielding paired-end reads of 75 nucleotides. Reads were trimmed of their adapters with bcl2fastq v2.20 (Illumina) and quality-controlled with FastQC v0.11.9.</w:t>
      </w:r>
    </w:p>
    <w:p w14:paraId="0491980B" w14:textId="77777777" w:rsidR="008869E0" w:rsidRPr="004E33AB" w:rsidRDefault="008869E0" w:rsidP="008869E0">
      <w:pPr>
        <w:spacing w:line="360" w:lineRule="auto"/>
        <w:jc w:val="both"/>
        <w:rPr>
          <w:rFonts w:ascii="Arial" w:hAnsi="Arial" w:cs="Arial"/>
          <w:lang w:val="en-US"/>
        </w:rPr>
      </w:pPr>
    </w:p>
    <w:p w14:paraId="6082948B" w14:textId="5B4E78DA" w:rsidR="008869E0" w:rsidRPr="004E33AB" w:rsidRDefault="008869E0" w:rsidP="008869E0">
      <w:pPr>
        <w:spacing w:line="360" w:lineRule="auto"/>
        <w:jc w:val="both"/>
        <w:rPr>
          <w:rFonts w:ascii="Arial" w:hAnsi="Arial" w:cs="Arial"/>
        </w:rPr>
      </w:pPr>
      <w:r w:rsidRPr="004E33AB">
        <w:rPr>
          <w:rFonts w:ascii="Arial" w:hAnsi="Arial" w:cs="Arial"/>
        </w:rPr>
        <w:t>Reads were aligned to the human genome build hg38 using HISAT2 (</w:t>
      </w:r>
      <w:r>
        <w:rPr>
          <w:rFonts w:ascii="Arial" w:hAnsi="Arial" w:cs="Arial"/>
          <w:lang w:val="en-US"/>
        </w:rPr>
        <w:t>v</w:t>
      </w:r>
      <w:r w:rsidRPr="004E33AB">
        <w:rPr>
          <w:rFonts w:ascii="Arial" w:hAnsi="Arial" w:cs="Arial"/>
        </w:rPr>
        <w:t>2.2.1)</w:t>
      </w:r>
      <w:r w:rsidRPr="004E33AB">
        <w:rPr>
          <w:rFonts w:ascii="Arial" w:hAnsi="Arial" w:cs="Arial"/>
        </w:rPr>
        <w:fldChar w:fldCharType="begin"/>
      </w:r>
      <w:r>
        <w:rPr>
          <w:rFonts w:ascii="Arial" w:hAnsi="Arial" w:cs="Arial"/>
        </w:rPr>
        <w:instrText xml:space="preserve"> ADDIN ZOTERO_ITEM CSL_CITATION {"citationID":"gQzGDpxB","properties":{"formattedCitation":"(9)","plainCitation":"(9)","noteIndex":0},"citationItems":[{"id":111,"uris":["http://zotero.org/users/7358118/items/XSP7MY5U"],"uri":["http://zotero.org/users/7358118/items/XSP7MY5U"],"itemData":{"id":111,"type":"article-journal","container-title":"Nature Biotechnology","DOI":"10.1038/s41587-019-0201-4","ISSN":"1087-0156, 1546-1696","issue":"8","journalAbbreviation":"Nat Biotechnol","language":"en","page":"907-915","source":"DOI.org (Crossref)","title":"Graph-based genome alignment and genotyping with HISAT2 and HISAT-genotype","volume":"37","author":[{"family":"Kim","given":"Daehwan"},{"family":"Paggi","given":"Joseph M."},{"family":"Park","given":"Chanhee"},{"family":"Bennett","given":"Christopher"},{"family":"Salzberg","given":"Steven L."}],"issued":{"date-parts":[["2019",8]]}}}],"schema":"https://github.com/citation-style-language/schema/raw/master/csl-citation.json"} </w:instrText>
      </w:r>
      <w:r w:rsidRPr="004E33AB">
        <w:rPr>
          <w:rFonts w:ascii="Arial" w:hAnsi="Arial" w:cs="Arial"/>
        </w:rPr>
        <w:fldChar w:fldCharType="separate"/>
      </w:r>
      <w:r w:rsidR="00DE7CF0">
        <w:rPr>
          <w:rFonts w:ascii="Arial" w:hAnsi="Arial" w:cs="Arial"/>
          <w:lang w:val="en-GB"/>
        </w:rPr>
        <w:t>(9)</w:t>
      </w:r>
      <w:r w:rsidRPr="004E33AB">
        <w:rPr>
          <w:rFonts w:ascii="Arial" w:hAnsi="Arial" w:cs="Arial"/>
        </w:rPr>
        <w:fldChar w:fldCharType="end"/>
      </w:r>
      <w:r w:rsidRPr="004E33AB">
        <w:rPr>
          <w:rFonts w:ascii="Arial" w:hAnsi="Arial" w:cs="Arial"/>
        </w:rPr>
        <w:t>. Transcript-level counts and</w:t>
      </w:r>
      <w:r>
        <w:rPr>
          <w:rFonts w:ascii="Arial" w:hAnsi="Arial" w:cs="Arial"/>
          <w:lang w:val="en-US"/>
        </w:rPr>
        <w:t xml:space="preserve"> transcripts per million</w:t>
      </w:r>
      <w:r w:rsidRPr="004E33AB">
        <w:rPr>
          <w:rFonts w:ascii="Arial" w:hAnsi="Arial" w:cs="Arial"/>
        </w:rPr>
        <w:t xml:space="preserve"> </w:t>
      </w:r>
      <w:r>
        <w:rPr>
          <w:rFonts w:ascii="Arial" w:hAnsi="Arial" w:cs="Arial"/>
          <w:lang w:val="en-US"/>
        </w:rPr>
        <w:t>(</w:t>
      </w:r>
      <w:r w:rsidRPr="004E33AB">
        <w:rPr>
          <w:rFonts w:ascii="Arial" w:hAnsi="Arial" w:cs="Arial"/>
        </w:rPr>
        <w:t>tpm</w:t>
      </w:r>
      <w:r>
        <w:rPr>
          <w:rFonts w:ascii="Arial" w:hAnsi="Arial" w:cs="Arial"/>
          <w:lang w:val="en-US"/>
        </w:rPr>
        <w:t>)</w:t>
      </w:r>
      <w:r w:rsidRPr="004E33AB">
        <w:rPr>
          <w:rFonts w:ascii="Arial" w:hAnsi="Arial" w:cs="Arial"/>
        </w:rPr>
        <w:t xml:space="preserve"> were estimated using Salmon (</w:t>
      </w:r>
      <w:r>
        <w:rPr>
          <w:rFonts w:ascii="Arial" w:hAnsi="Arial" w:cs="Arial"/>
          <w:lang w:val="en-US"/>
        </w:rPr>
        <w:t>v</w:t>
      </w:r>
      <w:r w:rsidRPr="004E33AB">
        <w:rPr>
          <w:rFonts w:ascii="Arial" w:hAnsi="Arial" w:cs="Arial"/>
        </w:rPr>
        <w:t xml:space="preserve">1.4.0). Counts </w:t>
      </w:r>
      <w:r w:rsidRPr="00DC60C9">
        <w:rPr>
          <w:rFonts w:ascii="Arial" w:hAnsi="Arial" w:cs="Arial"/>
        </w:rPr>
        <w:t>were then summarized at the gene level with the tximport R package (</w:t>
      </w:r>
      <w:r w:rsidRPr="00DC60C9">
        <w:rPr>
          <w:rFonts w:ascii="Arial" w:hAnsi="Arial" w:cs="Arial"/>
          <w:lang w:val="en-US"/>
        </w:rPr>
        <w:t>v</w:t>
      </w:r>
      <w:r w:rsidRPr="00DC60C9">
        <w:rPr>
          <w:rFonts w:ascii="Arial" w:hAnsi="Arial" w:cs="Arial"/>
        </w:rPr>
        <w:t>1.20.0)</w:t>
      </w:r>
      <w:r w:rsidRPr="00DC60C9">
        <w:rPr>
          <w:rFonts w:ascii="Arial" w:hAnsi="Arial" w:cs="Arial"/>
        </w:rPr>
        <w:fldChar w:fldCharType="begin"/>
      </w:r>
      <w:r>
        <w:rPr>
          <w:rFonts w:ascii="Arial" w:hAnsi="Arial" w:cs="Arial"/>
        </w:rPr>
        <w:instrText xml:space="preserve"> ADDIN ZOTERO_ITEM CSL_CITATION {"citationID":"XR5uUi9y","properties":{"formattedCitation":"(10)","plainCitation":"(10)","noteIndex":0},"citationItems":[{"id":114,"uris":["http://zotero.org/users/7358118/items/3ZQXU9SS"],"uri":["http://zotero.org/users/7358118/items/3ZQXU9SS"],"itemData":{"id":114,"type":"article-journal","abstract":"High-throughput sequencing of cDNA (RNA-seq) is used extensively to characterize the transcriptome of cells. Many transcriptomic studies aim at comparing either abundance levels or the transcriptome composition between given conditions, and as a first step, the sequencing reads must be used as the basis for abundance quantification of transcriptomic features of interest, such as genes or transcripts. Various quantification approaches have been proposed, ranging from simple counting of reads that overlap given genomic regions to more complex estimation of underlying transcript abundances. In this paper, we show that gene-level abundance estimates and statistical inference offer advantages over transcript-level analyses, in terms of performance and interpretability. We also illustrate that the presence of differential isoform usage can lead to inflated false discovery rates in differential gene expression analyses on simple count matrices but that this can be addressed by incorporating offsets derived from transcript-level abundance estimates. We also show that the problem is relatively minor in several real data sets. Finally, we provide an R package (\n              tximport\n              ) to help users integrate transcript-level abundance estimates from common quantification pipelines into count-based statistical inference engines.","container-title":"F1000Research","DOI":"10.12688/f1000research.7563.2","ISSN":"2046-1402","journalAbbreviation":"F1000Res","language":"en","page":"1521","source":"DOI.org (Crossref)","title":"Differential analyses for RNA-seq: transcript-level estimates improve gene-level inferences","title-short":"Differential analyses for RNA-seq","volume":"4","author":[{"family":"Soneson","given":"Charlotte"},{"family":"Love","given":"Michael I."},{"family":"Robinson","given":"Mark D."}],"issued":{"date-parts":[["2016",2,29]]}}}],"schema":"https://github.com/citation-style-language/schema/raw/master/csl-citation.json"} </w:instrText>
      </w:r>
      <w:r w:rsidRPr="00DC60C9">
        <w:rPr>
          <w:rFonts w:ascii="Arial" w:hAnsi="Arial" w:cs="Arial"/>
        </w:rPr>
        <w:fldChar w:fldCharType="separate"/>
      </w:r>
      <w:r w:rsidR="00DE7CF0">
        <w:rPr>
          <w:rFonts w:ascii="Arial" w:hAnsi="Arial" w:cs="Arial"/>
          <w:lang w:val="en-GB"/>
        </w:rPr>
        <w:t>(10)</w:t>
      </w:r>
      <w:r w:rsidRPr="00DC60C9">
        <w:rPr>
          <w:rFonts w:ascii="Arial" w:hAnsi="Arial" w:cs="Arial"/>
        </w:rPr>
        <w:fldChar w:fldCharType="end"/>
      </w:r>
      <w:r w:rsidRPr="00DC60C9">
        <w:rPr>
          <w:rFonts w:ascii="Arial" w:hAnsi="Arial" w:cs="Arial"/>
        </w:rPr>
        <w:t xml:space="preserve">. Genes with an average expression per condition less than counts per million </w:t>
      </w:r>
      <w:r w:rsidRPr="00DC60C9">
        <w:rPr>
          <w:rFonts w:ascii="Arial" w:hAnsi="Arial" w:cs="Arial" w:hint="eastAsia"/>
        </w:rPr>
        <w:t>read</w:t>
      </w:r>
      <w:r w:rsidRPr="00DC60C9">
        <w:rPr>
          <w:rFonts w:ascii="Arial" w:hAnsi="Arial" w:cs="Arial"/>
        </w:rPr>
        <w:t>s mapped (cpm</w:t>
      </w:r>
      <w:r w:rsidRPr="00DC60C9">
        <w:rPr>
          <w:rFonts w:ascii="Arial" w:hAnsi="Arial" w:cs="Arial" w:hint="eastAsia"/>
        </w:rPr>
        <w:t>)</w:t>
      </w:r>
      <w:r w:rsidRPr="00DC60C9">
        <w:rPr>
          <w:rFonts w:ascii="Arial" w:hAnsi="Arial" w:cs="Arial"/>
        </w:rPr>
        <w:t xml:space="preserve"> = 1, and a coefficient of variation per condition higher than 100% were removed from all conditions with the filtered.data() function from</w:t>
      </w:r>
      <w:r w:rsidRPr="004E33AB">
        <w:rPr>
          <w:rFonts w:ascii="Arial" w:hAnsi="Arial" w:cs="Arial"/>
        </w:rPr>
        <w:t xml:space="preserve"> the NOIseq R package (</w:t>
      </w:r>
      <w:r>
        <w:rPr>
          <w:rFonts w:ascii="Arial" w:hAnsi="Arial" w:cs="Arial"/>
          <w:lang w:val="en-US"/>
        </w:rPr>
        <w:t>v</w:t>
      </w:r>
      <w:r w:rsidRPr="004E33AB">
        <w:rPr>
          <w:rFonts w:ascii="Arial" w:hAnsi="Arial" w:cs="Arial"/>
        </w:rPr>
        <w:t>2.36.0)</w:t>
      </w:r>
      <w:r w:rsidRPr="004E33AB">
        <w:rPr>
          <w:rFonts w:ascii="Arial" w:hAnsi="Arial" w:cs="Arial"/>
        </w:rPr>
        <w:fldChar w:fldCharType="begin"/>
      </w:r>
      <w:r>
        <w:rPr>
          <w:rFonts w:ascii="Arial" w:hAnsi="Arial" w:cs="Arial"/>
        </w:rPr>
        <w:instrText xml:space="preserve"> ADDIN ZOTERO_ITEM CSL_CITATION {"citationID":"x66Qe6m0","properties":{"formattedCitation":"(11)","plainCitation":"(11)","noteIndex":0},"citationItems":[{"id":116,"uris":["http://zotero.org/users/7358118/items/MIUWD3R4"],"uri":["http://zotero.org/users/7358118/items/MIUWD3R4"],"itemData":{"id":116,"type":"article-journal","container-title":"Nucleic Acids Research","DOI":"10.1093/nar/gkv711","ISSN":"0305-1048, 1362-4962","journalAbbreviation":"Nucleic Acids Res","language":"en","page":"gkv711","source":"DOI.org (Crossref)","title":"Data quality aware analysis of differential expression in RNA-seq with NOISeq R/Bioc package","author":[{"family":"Tarazona","given":"Sonia"},{"family":"Furió-Tarí","given":"Pedro"},{"family":"Turrà","given":"David"},{"family":"Pietro","given":"Antonio Di"},{"family":"Nueda","given":"María José"},{"family":"Ferrer","given":"Alberto"},{"family":"Conesa","given":"Ana"}],"issued":{"date-parts":[["2015",7,16]]}}}],"schema":"https://github.com/citation-style-language/schema/raw/master/csl-citation.json"} </w:instrText>
      </w:r>
      <w:r w:rsidRPr="004E33AB">
        <w:rPr>
          <w:rFonts w:ascii="Arial" w:hAnsi="Arial" w:cs="Arial"/>
        </w:rPr>
        <w:fldChar w:fldCharType="separate"/>
      </w:r>
      <w:r w:rsidR="00DE7CF0">
        <w:rPr>
          <w:rFonts w:ascii="Arial" w:hAnsi="Arial" w:cs="Arial"/>
          <w:lang w:val="en-GB"/>
        </w:rPr>
        <w:t>(11)</w:t>
      </w:r>
      <w:r w:rsidRPr="004E33AB">
        <w:rPr>
          <w:rFonts w:ascii="Arial" w:hAnsi="Arial" w:cs="Arial"/>
        </w:rPr>
        <w:fldChar w:fldCharType="end"/>
      </w:r>
      <w:r w:rsidRPr="004E33AB">
        <w:rPr>
          <w:rFonts w:ascii="Arial" w:hAnsi="Arial" w:cs="Arial"/>
        </w:rPr>
        <w:t xml:space="preserve">  using the following parameters: cv.cutoff = 100, cpm = 1. </w:t>
      </w:r>
      <w:r w:rsidRPr="00A86FA2">
        <w:rPr>
          <w:rFonts w:ascii="Arial" w:hAnsi="Arial" w:cs="Arial"/>
        </w:rPr>
        <w:t>Reported log</w:t>
      </w:r>
      <w:r w:rsidRPr="00A86FA2">
        <w:rPr>
          <w:rFonts w:ascii="Arial" w:hAnsi="Arial" w:cs="Arial"/>
          <w:vertAlign w:val="subscript"/>
        </w:rPr>
        <w:t>2</w:t>
      </w:r>
      <w:r w:rsidRPr="004E33AB">
        <w:rPr>
          <w:rFonts w:ascii="Arial" w:hAnsi="Arial" w:cs="Arial"/>
        </w:rPr>
        <w:t xml:space="preserve"> fold-change values are the average </w:t>
      </w:r>
      <w:r w:rsidRPr="00A86FA2">
        <w:rPr>
          <w:rFonts w:ascii="Arial" w:hAnsi="Arial" w:cs="Arial"/>
        </w:rPr>
        <w:t>of the log</w:t>
      </w:r>
      <w:r w:rsidRPr="00A86FA2">
        <w:rPr>
          <w:rFonts w:ascii="Arial" w:hAnsi="Arial" w:cs="Arial"/>
          <w:vertAlign w:val="subscript"/>
        </w:rPr>
        <w:t>2</w:t>
      </w:r>
      <w:r w:rsidRPr="004E33AB">
        <w:rPr>
          <w:rFonts w:ascii="Arial" w:hAnsi="Arial" w:cs="Arial"/>
        </w:rPr>
        <w:t xml:space="preserve"> fold-changes computed b</w:t>
      </w:r>
      <w:r w:rsidRPr="007614E9">
        <w:rPr>
          <w:rFonts w:ascii="Arial" w:hAnsi="Arial" w:cs="Arial"/>
        </w:rPr>
        <w:t>y edgeR (</w:t>
      </w:r>
      <w:r>
        <w:rPr>
          <w:rFonts w:ascii="Arial" w:hAnsi="Arial" w:cs="Arial"/>
        </w:rPr>
        <w:t>v.</w:t>
      </w:r>
      <w:r w:rsidRPr="007614E9">
        <w:rPr>
          <w:rFonts w:ascii="Arial" w:hAnsi="Arial" w:cs="Arial"/>
        </w:rPr>
        <w:t>3.34.0)</w:t>
      </w:r>
      <w:r w:rsidRPr="007614E9">
        <w:rPr>
          <w:rFonts w:ascii="Arial" w:hAnsi="Arial" w:cs="Arial"/>
        </w:rPr>
        <w:fldChar w:fldCharType="begin"/>
      </w:r>
      <w:r>
        <w:rPr>
          <w:rFonts w:ascii="Arial" w:hAnsi="Arial" w:cs="Arial"/>
        </w:rPr>
        <w:instrText xml:space="preserve"> ADDIN ZOTERO_ITEM CSL_CITATION {"citationID":"NL0Qf9qg","properties":{"formattedCitation":"(12)","plainCitation":"(12)","noteIndex":0},"citationItems":[{"id":118,"uris":["http://zotero.org/users/7358118/items/N39UEJ95"],"uri":["http://zotero.org/users/7358118/items/N39UEJ95"],"itemData":{"id":118,"type":"article-journal","container-title":"Bioinformatics","DOI":"10.1093/bioinformatics/btp616","ISSN":"1367-4803, 1460-2059","issue":"1","journalAbbreviation":"Bioinformatics","language":"en","page":"139-140","source":"DOI.org (Crossref)","title":"edgeR: a Bioconductor package for differential expression analysis of digital gene expression data","title-short":"edgeR","volume":"26","author":[{"family":"Robinson","given":"M. D."},{"family":"McCarthy","given":"D. J."},{"family":"Smyth","given":"G. K."}],"issued":{"date-parts":[["2010",1,1]]}}}],"schema":"https://github.com/citation-style-language/schema/raw/master/csl-citation.json"} </w:instrText>
      </w:r>
      <w:r w:rsidRPr="007614E9">
        <w:rPr>
          <w:rFonts w:ascii="Arial" w:hAnsi="Arial" w:cs="Arial"/>
        </w:rPr>
        <w:fldChar w:fldCharType="separate"/>
      </w:r>
      <w:r w:rsidR="00DE7CF0">
        <w:rPr>
          <w:rFonts w:ascii="Arial" w:hAnsi="Arial" w:cs="Arial"/>
          <w:lang w:val="en-GB"/>
        </w:rPr>
        <w:t>(12)</w:t>
      </w:r>
      <w:r w:rsidRPr="007614E9">
        <w:rPr>
          <w:rFonts w:ascii="Arial" w:hAnsi="Arial" w:cs="Arial"/>
        </w:rPr>
        <w:fldChar w:fldCharType="end"/>
      </w:r>
      <w:r w:rsidRPr="007614E9">
        <w:rPr>
          <w:rFonts w:ascii="Arial" w:hAnsi="Arial" w:cs="Arial"/>
          <w:vertAlign w:val="superscript"/>
        </w:rPr>
        <w:t>,</w:t>
      </w:r>
      <w:r w:rsidRPr="007614E9">
        <w:rPr>
          <w:rFonts w:ascii="Arial" w:hAnsi="Arial" w:cs="Arial"/>
        </w:rPr>
        <w:fldChar w:fldCharType="begin"/>
      </w:r>
      <w:r>
        <w:rPr>
          <w:rFonts w:ascii="Arial" w:hAnsi="Arial" w:cs="Arial"/>
        </w:rPr>
        <w:instrText xml:space="preserve"> ADDIN ZOTERO_ITEM CSL_CITATION {"citationID":"YCoBCkIH","properties":{"formattedCitation":"(13)","plainCitation":"(13)","noteIndex":0},"citationItems":[{"id":120,"uris":["http://zotero.org/users/7358118/items/4M3FUM2R"],"uri":["http://zotero.org/users/7358118/items/4M3FUM2R"],"itemData":{"id":120,"type":"article-journal","container-title":"Nucleic Acids Research","DOI":"10.1093/nar/gks042","ISSN":"1362-4962, 0305-1048","issue":"10","language":"en","page":"4288-4297","source":"DOI.org (Crossref)","title":"Differential expression analysis of multifactor RNA-Seq experiments with respect to biological variation","volume":"40","author":[{"family":"McCarthy","given":"Davis J."},{"family":"Chen","given":"Yunshun"},{"family":"Smyth","given":"Gordon K."}],"issued":{"date-parts":[["2012",5,1]]}}}],"schema":"https://github.com/citation-style-language/schema/raw/master/csl-citation.json"} </w:instrText>
      </w:r>
      <w:r w:rsidRPr="007614E9">
        <w:rPr>
          <w:rFonts w:ascii="Arial" w:hAnsi="Arial" w:cs="Arial"/>
        </w:rPr>
        <w:fldChar w:fldCharType="separate"/>
      </w:r>
      <w:r w:rsidR="00DE7CF0">
        <w:rPr>
          <w:rFonts w:ascii="Arial" w:hAnsi="Arial" w:cs="Arial"/>
          <w:lang w:val="en-GB"/>
        </w:rPr>
        <w:t>(13)</w:t>
      </w:r>
      <w:r w:rsidRPr="007614E9">
        <w:rPr>
          <w:rFonts w:ascii="Arial" w:hAnsi="Arial" w:cs="Arial"/>
        </w:rPr>
        <w:fldChar w:fldCharType="end"/>
      </w:r>
      <w:r w:rsidRPr="007614E9">
        <w:rPr>
          <w:rFonts w:ascii="Arial" w:hAnsi="Arial" w:cs="Arial"/>
        </w:rPr>
        <w:t>, DESeq2 (</w:t>
      </w:r>
      <w:r>
        <w:rPr>
          <w:rFonts w:ascii="Arial" w:hAnsi="Arial" w:cs="Arial"/>
        </w:rPr>
        <w:t>v.</w:t>
      </w:r>
      <w:r w:rsidRPr="007614E9">
        <w:rPr>
          <w:rFonts w:ascii="Arial" w:hAnsi="Arial" w:cs="Arial"/>
        </w:rPr>
        <w:t>1.32.0)</w:t>
      </w:r>
      <w:r w:rsidRPr="007614E9">
        <w:rPr>
          <w:rFonts w:ascii="Arial" w:hAnsi="Arial" w:cs="Arial"/>
        </w:rPr>
        <w:fldChar w:fldCharType="begin"/>
      </w:r>
      <w:r>
        <w:rPr>
          <w:rFonts w:ascii="Arial" w:hAnsi="Arial" w:cs="Arial"/>
        </w:rPr>
        <w:instrText xml:space="preserve"> ADDIN ZOTERO_ITEM CSL_CITATION {"citationID":"rRnm88fv","properties":{"formattedCitation":"(14)","plainCitation":"(14)","noteIndex":0},"citationItems":[{"id":122,"uris":["http://zotero.org/users/7358118/items/NTDT2WK6"],"uri":["http://zotero.org/users/7358118/items/NTDT2WK6"],"itemData":{"id":122,"type":"article-journal","container-title":"Genome Biology","DOI":"10.1186/s13059-014-0550-8","ISSN":"1474-760X","issue":"12","journalAbbreviation":"Genome Biol","language":"en","page":"550","source":"DOI.org (Crossref)","title":"Moderated estimation of fold change and dispersion for RNA-seq data with DESeq2","volume":"15","author":[{"family":"Love","given":"Michael I"},{"family":"Huber","given":"Wolfgang"},{"family":"Anders","given":"Simon"}],"issued":{"date-parts":[["2014",12]]}}}],"schema":"https://github.com/citation-style-language/schema/raw/master/csl-citation.json"} </w:instrText>
      </w:r>
      <w:r w:rsidRPr="007614E9">
        <w:rPr>
          <w:rFonts w:ascii="Arial" w:hAnsi="Arial" w:cs="Arial"/>
        </w:rPr>
        <w:fldChar w:fldCharType="separate"/>
      </w:r>
      <w:r w:rsidR="00DE7CF0">
        <w:rPr>
          <w:rFonts w:ascii="Arial" w:hAnsi="Arial" w:cs="Arial"/>
          <w:lang w:val="en-GB"/>
        </w:rPr>
        <w:t>(14)</w:t>
      </w:r>
      <w:r w:rsidRPr="007614E9">
        <w:rPr>
          <w:rFonts w:ascii="Arial" w:hAnsi="Arial" w:cs="Arial"/>
        </w:rPr>
        <w:fldChar w:fldCharType="end"/>
      </w:r>
      <w:r w:rsidRPr="007614E9">
        <w:rPr>
          <w:rFonts w:ascii="Arial" w:hAnsi="Arial" w:cs="Arial"/>
        </w:rPr>
        <w:t xml:space="preserve"> and voom from the limma R package (</w:t>
      </w:r>
      <w:r>
        <w:rPr>
          <w:rFonts w:ascii="Arial" w:hAnsi="Arial" w:cs="Arial"/>
        </w:rPr>
        <w:t>v.</w:t>
      </w:r>
      <w:r w:rsidRPr="007614E9">
        <w:rPr>
          <w:rFonts w:ascii="Arial" w:hAnsi="Arial" w:cs="Arial"/>
        </w:rPr>
        <w:t>3.48.1)</w:t>
      </w:r>
      <w:r w:rsidRPr="007614E9">
        <w:rPr>
          <w:rFonts w:ascii="Arial" w:hAnsi="Arial" w:cs="Arial"/>
        </w:rPr>
        <w:fldChar w:fldCharType="begin"/>
      </w:r>
      <w:r>
        <w:rPr>
          <w:rFonts w:ascii="Arial" w:hAnsi="Arial" w:cs="Arial"/>
        </w:rPr>
        <w:instrText xml:space="preserve"> ADDIN ZOTERO_ITEM CSL_CITATION {"citationID":"XTReZhcI","properties":{"formattedCitation":"(15)","plainCitation":"(15)","noteIndex":0},"citationItems":[{"id":124,"uris":["http://zotero.org/users/7358118/items/QFR5PHWI"],"uri":["http://zotero.org/users/7358118/items/QFR5PHWI"],"itemData":{"id":124,"type":"article-journal","container-title":"Nucleic Acids Research","DOI":"10.1093/nar/gkv007","ISSN":"1362-4962, 0305-1048","issue":"7","language":"en","page":"e47-e47","source":"DOI.org (Crossref)","title":"limma powers differential expression analyses for RNA-sequencing and microarray studies","volume":"43","author":[{"family":"Ritchie","given":"Matthew E."},{"family":"Phipson","given":"Belinda"},{"family":"Wu","given":"Di"},{"family":"Hu","given":"Yifang"},{"family":"Law","given":"Charity W."},{"family":"Shi","given":"Wei"},{"family":"Smyth","given":"Gordon K."}],"issued":{"date-parts":[["2015",4,20]]}}}],"schema":"https://github.com/citation-style-language/schema/raw/master/csl-citation.json"} </w:instrText>
      </w:r>
      <w:r w:rsidRPr="007614E9">
        <w:rPr>
          <w:rFonts w:ascii="Arial" w:hAnsi="Arial" w:cs="Arial"/>
        </w:rPr>
        <w:fldChar w:fldCharType="separate"/>
      </w:r>
      <w:r w:rsidR="00DE7CF0">
        <w:rPr>
          <w:rFonts w:ascii="Arial" w:hAnsi="Arial" w:cs="Arial"/>
          <w:lang w:val="en-GB"/>
        </w:rPr>
        <w:t>(15)</w:t>
      </w:r>
      <w:r w:rsidRPr="007614E9">
        <w:rPr>
          <w:rFonts w:ascii="Arial" w:hAnsi="Arial" w:cs="Arial"/>
        </w:rPr>
        <w:fldChar w:fldCharType="end"/>
      </w:r>
      <w:r w:rsidRPr="007614E9">
        <w:rPr>
          <w:rFonts w:ascii="Arial" w:hAnsi="Arial" w:cs="Arial"/>
        </w:rPr>
        <w:t>. Three differential</w:t>
      </w:r>
      <w:r w:rsidRPr="004E33AB">
        <w:rPr>
          <w:rFonts w:ascii="Arial" w:hAnsi="Arial" w:cs="Arial"/>
        </w:rPr>
        <w:t xml:space="preserve"> gene expression analysis methods </w:t>
      </w:r>
      <w:r w:rsidRPr="004E33AB">
        <w:rPr>
          <w:rFonts w:ascii="Arial" w:hAnsi="Arial" w:cs="Arial"/>
        </w:rPr>
        <w:lastRenderedPageBreak/>
        <w:t>were run in parallel with the consensusDE R package (</w:t>
      </w:r>
      <w:r>
        <w:rPr>
          <w:rFonts w:ascii="Arial" w:hAnsi="Arial" w:cs="Arial"/>
          <w:lang w:val="en-US"/>
        </w:rPr>
        <w:t>v</w:t>
      </w:r>
      <w:r w:rsidRPr="004E33AB">
        <w:rPr>
          <w:rFonts w:ascii="Arial" w:hAnsi="Arial" w:cs="Arial"/>
        </w:rPr>
        <w:t>1.14.0)</w:t>
      </w:r>
      <w:r w:rsidRPr="004E33AB">
        <w:rPr>
          <w:rFonts w:ascii="Arial" w:hAnsi="Arial" w:cs="Arial"/>
        </w:rPr>
        <w:fldChar w:fldCharType="begin"/>
      </w:r>
      <w:r>
        <w:rPr>
          <w:rFonts w:ascii="Arial" w:hAnsi="Arial" w:cs="Arial"/>
        </w:rPr>
        <w:instrText xml:space="preserve"> ADDIN ZOTERO_ITEM CSL_CITATION {"citationID":"qWZVcRXB","properties":{"formattedCitation":"(16)","plainCitation":"(16)","noteIndex":0},"citationItems":[{"id":126,"uris":["http://zotero.org/users/7358118/items/57U44E29"],"uri":["http://zotero.org/users/7358118/items/57U44E29"],"itemData":{"id":126,"type":"article-journal","title":"Waardenberg A (2022). consensusDE: RNA-seq analysis using multiple algorithms. R package version 1.14.0."}}],"schema":"https://github.com/citation-style-language/schema/raw/master/csl-citation.json"} </w:instrText>
      </w:r>
      <w:r w:rsidRPr="004E33AB">
        <w:rPr>
          <w:rFonts w:ascii="Arial" w:hAnsi="Arial" w:cs="Arial"/>
        </w:rPr>
        <w:fldChar w:fldCharType="separate"/>
      </w:r>
      <w:r w:rsidR="00DE7CF0">
        <w:rPr>
          <w:rFonts w:ascii="Arial" w:hAnsi="Arial" w:cs="Arial"/>
          <w:lang w:val="en-GB"/>
        </w:rPr>
        <w:t>(16)</w:t>
      </w:r>
      <w:r w:rsidRPr="004E33AB">
        <w:rPr>
          <w:rFonts w:ascii="Arial" w:hAnsi="Arial" w:cs="Arial"/>
        </w:rPr>
        <w:fldChar w:fldCharType="end"/>
      </w:r>
      <w:r w:rsidRPr="004E33AB">
        <w:rPr>
          <w:rFonts w:ascii="Arial" w:hAnsi="Arial" w:cs="Arial"/>
        </w:rPr>
        <w:t>. Differentially expressed genes were defined as genes with Benjamini-Hochberg-</w:t>
      </w:r>
      <w:r w:rsidRPr="007614E9">
        <w:rPr>
          <w:rFonts w:ascii="Arial" w:hAnsi="Arial" w:cs="Arial"/>
        </w:rPr>
        <w:t xml:space="preserve">adjusted </w:t>
      </w:r>
      <w:r w:rsidRPr="007614E9">
        <w:rPr>
          <w:rFonts w:ascii="Arial" w:hAnsi="Arial" w:cs="Arial"/>
          <w:i/>
          <w:lang w:val="en-US"/>
        </w:rPr>
        <w:t>P</w:t>
      </w:r>
      <w:r w:rsidRPr="007614E9">
        <w:rPr>
          <w:rFonts w:ascii="Arial" w:hAnsi="Arial" w:cs="Arial"/>
          <w:iCs/>
          <w:lang w:val="en-US"/>
        </w:rPr>
        <w:t xml:space="preserve"> </w:t>
      </w:r>
      <w:r w:rsidRPr="007614E9">
        <w:rPr>
          <w:rFonts w:ascii="Arial" w:hAnsi="Arial" w:cs="Arial"/>
        </w:rPr>
        <w:t>&lt; 0.</w:t>
      </w:r>
      <w:r w:rsidRPr="004E33AB">
        <w:rPr>
          <w:rFonts w:ascii="Arial" w:hAnsi="Arial" w:cs="Arial"/>
        </w:rPr>
        <w:t xml:space="preserve">05. Genes were ranked according to </w:t>
      </w:r>
      <w:r w:rsidRPr="00A86FA2">
        <w:rPr>
          <w:rFonts w:ascii="Arial" w:hAnsi="Arial" w:cs="Arial"/>
        </w:rPr>
        <w:t>their log</w:t>
      </w:r>
      <w:r w:rsidRPr="00A86FA2">
        <w:rPr>
          <w:rFonts w:ascii="Arial" w:hAnsi="Arial" w:cs="Arial"/>
          <w:vertAlign w:val="subscript"/>
        </w:rPr>
        <w:t>2</w:t>
      </w:r>
      <w:r w:rsidRPr="00A86FA2">
        <w:rPr>
          <w:rFonts w:ascii="Arial" w:hAnsi="Arial" w:cs="Arial"/>
        </w:rPr>
        <w:t xml:space="preserve"> fold-change</w:t>
      </w:r>
      <w:r w:rsidRPr="004E33AB">
        <w:rPr>
          <w:rFonts w:ascii="Arial" w:hAnsi="Arial" w:cs="Arial"/>
        </w:rPr>
        <w:t xml:space="preserve"> in descending order and GSEA was performed with the GSEA() function from the clusterProfiler R package with the following parameters: minGSSize = 10, maxGSSize = 1000, eps = 0, pvalueCutoff = 0.05. Pathways with an adjusted </w:t>
      </w:r>
      <w:r w:rsidRPr="00A86FA2">
        <w:rPr>
          <w:rFonts w:ascii="Arial" w:hAnsi="Arial" w:cs="Arial"/>
          <w:iCs/>
        </w:rPr>
        <w:t>P</w:t>
      </w:r>
      <w:r w:rsidRPr="004E33AB">
        <w:rPr>
          <w:rFonts w:ascii="Arial" w:hAnsi="Arial" w:cs="Arial"/>
        </w:rPr>
        <w:t xml:space="preserve"> &lt; 0.05 were deemed as significantly enriched. If more than 20 pathways were significantly enriched, the top 20 are shown in the corresponding dotplots.</w:t>
      </w:r>
    </w:p>
    <w:p w14:paraId="0C897B54" w14:textId="77777777" w:rsidR="008869E0" w:rsidRPr="004E33AB" w:rsidRDefault="008869E0" w:rsidP="008869E0">
      <w:pPr>
        <w:spacing w:line="360" w:lineRule="auto"/>
        <w:jc w:val="both"/>
        <w:rPr>
          <w:rFonts w:ascii="Arial" w:hAnsi="Arial" w:cs="Arial"/>
        </w:rPr>
      </w:pPr>
    </w:p>
    <w:p w14:paraId="114D0F66" w14:textId="77777777" w:rsidR="008869E0" w:rsidRPr="00196D07" w:rsidRDefault="008869E0" w:rsidP="008869E0">
      <w:pPr>
        <w:spacing w:line="360" w:lineRule="auto"/>
        <w:jc w:val="both"/>
        <w:rPr>
          <w:rFonts w:ascii="Arial" w:hAnsi="Arial" w:cs="Arial"/>
          <w:i/>
          <w:lang w:val="es-ES"/>
        </w:rPr>
      </w:pPr>
      <w:r w:rsidRPr="00196D07">
        <w:rPr>
          <w:rFonts w:ascii="Arial" w:hAnsi="Arial" w:cs="Arial"/>
          <w:i/>
          <w:lang w:val="es-ES"/>
        </w:rPr>
        <w:t>Differential transcript expression</w:t>
      </w:r>
    </w:p>
    <w:p w14:paraId="54547347" w14:textId="77777777" w:rsidR="008869E0" w:rsidRPr="00196D07" w:rsidRDefault="008869E0" w:rsidP="008869E0">
      <w:pPr>
        <w:spacing w:line="360" w:lineRule="auto"/>
        <w:jc w:val="both"/>
        <w:rPr>
          <w:rFonts w:ascii="Arial" w:hAnsi="Arial" w:cs="Arial"/>
          <w:lang w:val="en-US"/>
        </w:rPr>
      </w:pPr>
      <w:r w:rsidRPr="00196D07">
        <w:rPr>
          <w:rFonts w:ascii="Arial" w:hAnsi="Arial" w:cs="Arial"/>
          <w:lang w:val="en-US"/>
        </w:rPr>
        <w:t xml:space="preserve">Transcript expression was quantified with </w:t>
      </w:r>
      <w:r>
        <w:rPr>
          <w:rFonts w:ascii="Arial" w:hAnsi="Arial" w:cs="Arial"/>
          <w:lang w:val="en-US"/>
        </w:rPr>
        <w:t xml:space="preserve">Salmon (v.1.4.0). Transcript-level quantification estimates were imported to R with the tximport package (v.1.22.0). Low-expression transcripts with less than 10 reads were filtered from dataset. Subsequent differential transcript expression analysis was performed with DESeq2 (v.1.34.0) and significantly differentially expressed transcripts were considered as those with an adjusted </w:t>
      </w:r>
      <w:r w:rsidRPr="00196D07">
        <w:rPr>
          <w:rFonts w:ascii="Arial" w:hAnsi="Arial" w:cs="Arial"/>
          <w:i/>
          <w:lang w:val="en-US"/>
        </w:rPr>
        <w:t>P</w:t>
      </w:r>
      <w:r>
        <w:rPr>
          <w:rFonts w:ascii="Arial" w:hAnsi="Arial" w:cs="Arial"/>
          <w:lang w:val="en-US"/>
        </w:rPr>
        <w:t xml:space="preserve"> &lt; 0.01 and an absolute </w:t>
      </w:r>
      <w:r w:rsidRPr="00A86FA2">
        <w:rPr>
          <w:rFonts w:ascii="Arial" w:hAnsi="Arial" w:cs="Arial"/>
          <w:lang w:val="en-US"/>
        </w:rPr>
        <w:t>log</w:t>
      </w:r>
      <w:r w:rsidRPr="00A86FA2">
        <w:rPr>
          <w:rFonts w:ascii="Arial" w:hAnsi="Arial" w:cs="Arial"/>
          <w:vertAlign w:val="subscript"/>
          <w:lang w:val="en-US"/>
        </w:rPr>
        <w:t>2</w:t>
      </w:r>
      <w:r w:rsidRPr="00A86FA2">
        <w:rPr>
          <w:rFonts w:ascii="Arial" w:hAnsi="Arial" w:cs="Arial"/>
          <w:lang w:val="en-US"/>
        </w:rPr>
        <w:t xml:space="preserve"> fold</w:t>
      </w:r>
      <w:r>
        <w:rPr>
          <w:rFonts w:ascii="Arial" w:hAnsi="Arial" w:cs="Arial"/>
          <w:lang w:val="en-US"/>
        </w:rPr>
        <w:t>-</w:t>
      </w:r>
      <w:r w:rsidRPr="00A86FA2">
        <w:rPr>
          <w:rFonts w:ascii="Arial" w:hAnsi="Arial" w:cs="Arial"/>
          <w:lang w:val="en-US"/>
        </w:rPr>
        <w:t xml:space="preserve">change </w:t>
      </w:r>
      <w:r>
        <w:rPr>
          <w:rFonts w:ascii="Arial" w:hAnsi="Arial" w:cs="Arial"/>
          <w:lang w:val="en-US"/>
        </w:rPr>
        <w:t xml:space="preserve">&gt; 1. Pathway enrichment analysis was performed by selecting the top 100 most significant up- and downregulated transcripts, obtaining the genes they correspond to and using that unique set of genes in an over-representation analysis (ORA) with the </w:t>
      </w:r>
      <w:proofErr w:type="gramStart"/>
      <w:r>
        <w:rPr>
          <w:rFonts w:ascii="Arial" w:hAnsi="Arial" w:cs="Arial"/>
          <w:lang w:val="en-US"/>
        </w:rPr>
        <w:t>enricher(</w:t>
      </w:r>
      <w:proofErr w:type="gramEnd"/>
      <w:r>
        <w:rPr>
          <w:rFonts w:ascii="Arial" w:hAnsi="Arial" w:cs="Arial"/>
          <w:lang w:val="en-US"/>
        </w:rPr>
        <w:t xml:space="preserve">) function from clusterProfiler (v.4.2.2) and gene sets obtained with the msigdbr package (v.7.5.1). Pathways with an adjusted </w:t>
      </w:r>
      <w:r w:rsidRPr="00196D07">
        <w:rPr>
          <w:rFonts w:ascii="Arial" w:hAnsi="Arial" w:cs="Arial"/>
          <w:i/>
          <w:lang w:val="en-US"/>
        </w:rPr>
        <w:t>P</w:t>
      </w:r>
      <w:r>
        <w:rPr>
          <w:rFonts w:ascii="Arial" w:hAnsi="Arial" w:cs="Arial"/>
          <w:lang w:val="en-US"/>
        </w:rPr>
        <w:t xml:space="preserve"> &lt; 0.05 were considered as significantly enriched. If more than 20 pathways were significantly enriched, the top 20 are shown in the corresponding plots.</w:t>
      </w:r>
    </w:p>
    <w:p w14:paraId="46D73F9D" w14:textId="77777777" w:rsidR="008869E0" w:rsidRPr="004E33AB" w:rsidRDefault="008869E0" w:rsidP="008869E0">
      <w:pPr>
        <w:spacing w:line="360" w:lineRule="auto"/>
        <w:jc w:val="both"/>
        <w:rPr>
          <w:rFonts w:ascii="Arial" w:hAnsi="Arial" w:cs="Arial"/>
        </w:rPr>
      </w:pPr>
    </w:p>
    <w:p w14:paraId="4AB03530" w14:textId="77777777" w:rsidR="008869E0" w:rsidRPr="007614E9" w:rsidRDefault="008869E0" w:rsidP="008869E0">
      <w:pPr>
        <w:spacing w:line="360" w:lineRule="auto"/>
        <w:jc w:val="both"/>
        <w:rPr>
          <w:rFonts w:ascii="Arial" w:hAnsi="Arial" w:cs="Arial"/>
          <w:i/>
          <w:iCs/>
          <w:lang w:val="en-US"/>
        </w:rPr>
      </w:pPr>
      <w:r w:rsidRPr="007614E9">
        <w:rPr>
          <w:rFonts w:ascii="Arial" w:hAnsi="Arial" w:cs="Arial"/>
          <w:i/>
          <w:iCs/>
          <w:lang w:val="en-US"/>
        </w:rPr>
        <w:t xml:space="preserve">Differential exon usage </w:t>
      </w:r>
    </w:p>
    <w:p w14:paraId="64F55365" w14:textId="77777777" w:rsidR="008869E0" w:rsidRPr="00196D07" w:rsidRDefault="008869E0" w:rsidP="008869E0">
      <w:pPr>
        <w:spacing w:line="360" w:lineRule="auto"/>
        <w:jc w:val="both"/>
        <w:rPr>
          <w:rFonts w:ascii="Arial" w:hAnsi="Arial" w:cs="Arial"/>
          <w:lang w:val="en-US"/>
        </w:rPr>
      </w:pPr>
      <w:r w:rsidRPr="00196D07">
        <w:rPr>
          <w:rFonts w:ascii="Arial" w:hAnsi="Arial" w:cs="Arial"/>
          <w:lang w:val="en-US"/>
        </w:rPr>
        <w:t xml:space="preserve">Differential </w:t>
      </w:r>
      <w:r>
        <w:rPr>
          <w:rFonts w:ascii="Arial" w:hAnsi="Arial" w:cs="Arial"/>
          <w:lang w:val="en-US"/>
        </w:rPr>
        <w:t xml:space="preserve">exon usage analysis using RNA-seq data was performed with the DEXSeq package (v.1.40.0). For each sample, BAM files were converted to SAM format with samtools (v.1.9). The python script available with DEXSeq called “dexseq_prepare_annotation.py” was used to prepare a flattened annotation file in GFF format by using the same GTF file used in the alignment step. Next, the number of reads overlapping each exon counting bin defined in the GFF file was obtained with the python script provided with DEXSeq called “dexseq_count.py” using the following parameters: -p yes, -r pos to indicate respectively that the data was from a paired-end sequencing run, and that the alignment data was sorted by position. For each </w:t>
      </w:r>
      <w:r>
        <w:rPr>
          <w:rFonts w:ascii="Arial" w:hAnsi="Arial" w:cs="Arial"/>
          <w:lang w:val="en-US"/>
        </w:rPr>
        <w:lastRenderedPageBreak/>
        <w:t>comparison, the corresponding count files were used to proceed with the downstream analysis steps where a DEXSeqDataSet object was constructed and used for the normalization, dispersion estimation, and differential exon usage steps with default parameters. The parameter “</w:t>
      </w:r>
      <w:r w:rsidRPr="008B33BB">
        <w:rPr>
          <w:rFonts w:ascii="Arial" w:hAnsi="Arial" w:cs="Arial"/>
          <w:lang w:val="en-US"/>
        </w:rPr>
        <w:t xml:space="preserve">design = ~ sample + exon + </w:t>
      </w:r>
      <w:proofErr w:type="gramStart"/>
      <w:r w:rsidRPr="008B33BB">
        <w:rPr>
          <w:rFonts w:ascii="Arial" w:hAnsi="Arial" w:cs="Arial"/>
          <w:lang w:val="en-US"/>
        </w:rPr>
        <w:t>condition:exon</w:t>
      </w:r>
      <w:proofErr w:type="gramEnd"/>
      <w:r>
        <w:rPr>
          <w:rFonts w:ascii="Arial" w:hAnsi="Arial" w:cs="Arial"/>
          <w:lang w:val="en-US"/>
        </w:rPr>
        <w:t xml:space="preserve">” was used each time to define the full model formula. Significant differentially used exons were considered as those with a false discovery rate of 10%. Exon usage plots from significantly differentially used exons were obtained with the </w:t>
      </w:r>
      <w:proofErr w:type="gramStart"/>
      <w:r>
        <w:rPr>
          <w:rFonts w:ascii="Arial" w:hAnsi="Arial" w:cs="Arial"/>
          <w:lang w:val="en-US"/>
        </w:rPr>
        <w:t>DEXSeqHTML(</w:t>
      </w:r>
      <w:proofErr w:type="gramEnd"/>
      <w:r>
        <w:rPr>
          <w:rFonts w:ascii="Arial" w:hAnsi="Arial" w:cs="Arial"/>
          <w:lang w:val="en-US"/>
        </w:rPr>
        <w:t>) function.</w:t>
      </w:r>
    </w:p>
    <w:p w14:paraId="328D252E" w14:textId="77777777" w:rsidR="008869E0" w:rsidRPr="004E33AB" w:rsidRDefault="008869E0" w:rsidP="008869E0">
      <w:pPr>
        <w:spacing w:line="360" w:lineRule="auto"/>
        <w:jc w:val="both"/>
        <w:rPr>
          <w:rFonts w:ascii="Arial" w:hAnsi="Arial" w:cs="Arial"/>
        </w:rPr>
      </w:pPr>
    </w:p>
    <w:p w14:paraId="6BD8273B" w14:textId="77777777" w:rsidR="008869E0" w:rsidRPr="004E33AB" w:rsidRDefault="008869E0" w:rsidP="008869E0">
      <w:pPr>
        <w:spacing w:line="360" w:lineRule="auto"/>
        <w:jc w:val="both"/>
        <w:rPr>
          <w:rFonts w:ascii="Arial" w:hAnsi="Arial" w:cs="Arial"/>
        </w:rPr>
      </w:pPr>
    </w:p>
    <w:p w14:paraId="5E65F440" w14:textId="77777777" w:rsidR="008869E0" w:rsidRPr="00EF2914" w:rsidRDefault="008869E0" w:rsidP="008869E0">
      <w:pPr>
        <w:spacing w:line="360" w:lineRule="auto"/>
        <w:jc w:val="both"/>
        <w:rPr>
          <w:rFonts w:ascii="Arial" w:hAnsi="Arial" w:cs="Arial"/>
          <w:b/>
          <w:bCs/>
        </w:rPr>
      </w:pPr>
      <w:r w:rsidRPr="00EF2914">
        <w:rPr>
          <w:rFonts w:ascii="Arial" w:hAnsi="Arial" w:cs="Arial"/>
          <w:b/>
          <w:bCs/>
        </w:rPr>
        <w:t xml:space="preserve">Sample </w:t>
      </w:r>
      <w:r w:rsidRPr="00EF2914">
        <w:rPr>
          <w:rFonts w:ascii="Arial" w:hAnsi="Arial" w:cs="Arial"/>
          <w:b/>
          <w:bCs/>
          <w:lang w:val="en-US"/>
        </w:rPr>
        <w:t>p</w:t>
      </w:r>
      <w:r w:rsidRPr="00EF2914">
        <w:rPr>
          <w:rFonts w:ascii="Arial" w:hAnsi="Arial" w:cs="Arial"/>
          <w:b/>
          <w:bCs/>
        </w:rPr>
        <w:t xml:space="preserve">reparation for </w:t>
      </w:r>
      <w:r w:rsidRPr="00EF2914">
        <w:rPr>
          <w:rFonts w:ascii="Arial" w:hAnsi="Arial" w:cs="Arial"/>
          <w:b/>
          <w:bCs/>
          <w:lang w:val="en-US"/>
        </w:rPr>
        <w:t>p</w:t>
      </w:r>
      <w:r w:rsidRPr="00EF2914">
        <w:rPr>
          <w:rFonts w:ascii="Arial" w:hAnsi="Arial" w:cs="Arial"/>
          <w:b/>
          <w:bCs/>
        </w:rPr>
        <w:t>roteomics study</w:t>
      </w:r>
    </w:p>
    <w:p w14:paraId="085811CC" w14:textId="2F98166F" w:rsidR="008869E0" w:rsidRPr="004E33AB" w:rsidRDefault="008869E0" w:rsidP="008869E0">
      <w:pPr>
        <w:pStyle w:val="NoteLevel1"/>
        <w:spacing w:line="360" w:lineRule="auto"/>
        <w:jc w:val="both"/>
        <w:rPr>
          <w:rFonts w:ascii="Arial" w:hAnsi="Arial" w:cs="Arial"/>
        </w:rPr>
      </w:pPr>
      <w:r w:rsidRPr="00EF2914">
        <w:rPr>
          <w:rFonts w:ascii="Arial" w:hAnsi="Arial" w:cs="Arial"/>
          <w:lang w:val="en-US"/>
        </w:rPr>
        <w:t>Proteolytic</w:t>
      </w:r>
      <w:r w:rsidRPr="00EF2914">
        <w:rPr>
          <w:rFonts w:ascii="Arial" w:hAnsi="Arial" w:cs="Arial"/>
        </w:rPr>
        <w:t xml:space="preserve"> digestion was performed with Lys-C (FUJIFILM Wako Pure Chemical Corporation) in an enzyme/protein ratio of 1:100 (w/w) for 4 hours followed by a 6-fold dilution with 50mM </w:t>
      </w:r>
      <w:r w:rsidRPr="00EF2914">
        <w:rPr>
          <w:rFonts w:ascii="Arial" w:hAnsi="Arial" w:cs="Arial"/>
          <w:lang w:val="en-CH"/>
        </w:rPr>
        <w:t>(NH</w:t>
      </w:r>
      <w:proofErr w:type="gramStart"/>
      <w:r w:rsidRPr="00EF2914">
        <w:rPr>
          <w:rFonts w:ascii="Arial" w:hAnsi="Arial" w:cs="Arial"/>
          <w:vertAlign w:val="subscript"/>
          <w:lang w:val="en-CH"/>
        </w:rPr>
        <w:t>4</w:t>
      </w:r>
      <w:r w:rsidRPr="00EF2914">
        <w:rPr>
          <w:rFonts w:ascii="Arial" w:hAnsi="Arial" w:cs="Arial"/>
          <w:lang w:val="en-CH"/>
        </w:rPr>
        <w:t>)HCO</w:t>
      </w:r>
      <w:proofErr w:type="gramEnd"/>
      <w:r w:rsidRPr="00EF2914">
        <w:rPr>
          <w:rFonts w:ascii="Arial" w:hAnsi="Arial" w:cs="Arial"/>
          <w:vertAlign w:val="subscript"/>
          <w:lang w:val="en-CH"/>
        </w:rPr>
        <w:t>3</w:t>
      </w:r>
      <w:r w:rsidRPr="00EF2914">
        <w:rPr>
          <w:rFonts w:ascii="Arial" w:hAnsi="Arial" w:cs="Arial"/>
          <w:lang w:val="en-CH"/>
        </w:rPr>
        <w:t xml:space="preserve"> </w:t>
      </w:r>
      <w:r w:rsidRPr="00EF2914">
        <w:rPr>
          <w:rFonts w:ascii="Arial" w:hAnsi="Arial" w:cs="Arial"/>
        </w:rPr>
        <w:t>pH</w:t>
      </w:r>
      <w:r w:rsidRPr="00EF2914">
        <w:rPr>
          <w:rFonts w:ascii="Arial" w:hAnsi="Arial" w:cs="Arial"/>
          <w:lang w:val="en-CA"/>
        </w:rPr>
        <w:t xml:space="preserve"> </w:t>
      </w:r>
      <w:r w:rsidRPr="00EF2914">
        <w:rPr>
          <w:rFonts w:ascii="Arial" w:hAnsi="Arial" w:cs="Arial"/>
        </w:rPr>
        <w:t>8 (Sigma) to 1M GndCl.</w:t>
      </w:r>
      <w:r w:rsidRPr="004E33AB">
        <w:rPr>
          <w:rFonts w:ascii="Arial" w:hAnsi="Arial" w:cs="Arial"/>
        </w:rPr>
        <w:t xml:space="preserve"> Samples were further digested with Trypsin </w:t>
      </w:r>
      <w:r w:rsidRPr="00C04CEB">
        <w:rPr>
          <w:rFonts w:ascii="Arial" w:hAnsi="Arial" w:cs="Arial"/>
        </w:rPr>
        <w:t>gold (Promega) 1:40 overnight at 37°C. Resulting peptides were desalted using a 100mg SEP-PAK C18 cartridge (Waters) and vacuum centrifuged.</w:t>
      </w:r>
      <w:r w:rsidRPr="00C04CEB">
        <w:rPr>
          <w:rFonts w:ascii="Arial" w:hAnsi="Arial" w:cs="Arial"/>
          <w:lang w:val="en-US"/>
        </w:rPr>
        <w:t xml:space="preserve"> For Tandem Mass Tag (TMT) labeling, dried peptides</w:t>
      </w:r>
      <w:r w:rsidRPr="00C04CEB">
        <w:rPr>
          <w:rFonts w:ascii="Arial" w:hAnsi="Arial" w:cs="Arial"/>
        </w:rPr>
        <w:t xml:space="preserve"> from each sample (250μg)</w:t>
      </w:r>
      <w:r w:rsidRPr="00C04CEB">
        <w:rPr>
          <w:rFonts w:ascii="Arial" w:hAnsi="Arial" w:cs="Arial"/>
          <w:lang w:val="en-US"/>
        </w:rPr>
        <w:t xml:space="preserve"> </w:t>
      </w:r>
      <w:r w:rsidRPr="00C04CEB">
        <w:rPr>
          <w:rFonts w:ascii="Arial" w:hAnsi="Arial" w:cs="Arial"/>
        </w:rPr>
        <w:t>were first reconstituted in 30μl 100mM HEPES</w:t>
      </w:r>
      <w:r w:rsidRPr="004E33AB">
        <w:rPr>
          <w:rFonts w:ascii="Arial" w:hAnsi="Arial" w:cs="Arial"/>
        </w:rPr>
        <w:t xml:space="preserve"> pH 8 and 12μl of TMT solution (66,6µg/μl in pure acetonitrile) was then added. </w:t>
      </w:r>
      <w:r w:rsidRPr="004E33AB">
        <w:rPr>
          <w:rFonts w:ascii="Arial" w:hAnsi="Arial" w:cs="Arial"/>
          <w:lang w:val="en-US"/>
        </w:rPr>
        <w:t xml:space="preserve">TMT </w:t>
      </w:r>
      <w:r w:rsidRPr="004E33AB">
        <w:rPr>
          <w:rFonts w:ascii="Arial" w:hAnsi="Arial" w:cs="Arial"/>
          <w:lang w:val="en-CA"/>
        </w:rPr>
        <w:t>l</w:t>
      </w:r>
      <w:r w:rsidRPr="004E33AB">
        <w:rPr>
          <w:rFonts w:ascii="Arial" w:hAnsi="Arial" w:cs="Arial"/>
        </w:rPr>
        <w:t>abeling was performed at room temperature for 1.5h and reactions were quenched with hydroxylamine to a final concentration of 0.4% (v/v) for 15min. TMT-labeled samples were then pooled at a 1:1 ratio across all samples. A single shot control LC-MS run was performed to ensure similar peptide mixing across each TMT channel to avoid the need of further excessive normalization.</w:t>
      </w:r>
      <w:r w:rsidRPr="004E33AB">
        <w:rPr>
          <w:rFonts w:ascii="Arial" w:hAnsi="Arial" w:cs="Arial"/>
          <w:lang w:val="en-US"/>
        </w:rPr>
        <w:t xml:space="preserve"> </w:t>
      </w:r>
      <w:r w:rsidRPr="004E33AB">
        <w:rPr>
          <w:rFonts w:ascii="Arial" w:hAnsi="Arial" w:cs="Arial"/>
        </w:rPr>
        <w:t xml:space="preserve">The combined samples were then desalted using a 500mg SEP-PAK C18 cartridge (Waters) </w:t>
      </w:r>
      <w:r w:rsidRPr="004E33AB">
        <w:rPr>
          <w:rFonts w:ascii="Arial" w:hAnsi="Arial" w:cs="Arial"/>
          <w:lang w:val="en-US"/>
        </w:rPr>
        <w:t>and</w:t>
      </w:r>
      <w:r w:rsidRPr="004E33AB">
        <w:rPr>
          <w:rFonts w:ascii="Arial" w:hAnsi="Arial" w:cs="Arial"/>
        </w:rPr>
        <w:t xml:space="preserve"> vacuum centrifuged</w:t>
      </w:r>
      <w:r w:rsidRPr="004E33AB">
        <w:rPr>
          <w:rFonts w:ascii="Arial" w:hAnsi="Arial" w:cs="Arial"/>
          <w:lang w:val="en-US"/>
        </w:rPr>
        <w:t xml:space="preserve">. </w:t>
      </w:r>
      <w:r w:rsidRPr="004E33AB">
        <w:rPr>
          <w:rFonts w:ascii="Arial" w:hAnsi="Arial" w:cs="Arial"/>
        </w:rPr>
        <w:t xml:space="preserve">For </w:t>
      </w:r>
      <w:r w:rsidRPr="004E33AB">
        <w:rPr>
          <w:rFonts w:ascii="Arial" w:hAnsi="Arial" w:cs="Arial"/>
          <w:lang w:val="en-CA"/>
        </w:rPr>
        <w:t>p</w:t>
      </w:r>
      <w:r w:rsidRPr="004E33AB">
        <w:rPr>
          <w:rFonts w:ascii="Arial" w:hAnsi="Arial" w:cs="Arial"/>
        </w:rPr>
        <w:t>roteome analysis of TMT</w:t>
      </w:r>
      <w:r>
        <w:rPr>
          <w:rFonts w:ascii="Arial" w:hAnsi="Arial" w:cs="Arial"/>
          <w:lang w:val="en-US"/>
        </w:rPr>
        <w:t>-</w:t>
      </w:r>
      <w:r w:rsidRPr="004E33AB">
        <w:rPr>
          <w:rFonts w:ascii="Arial" w:hAnsi="Arial" w:cs="Arial"/>
        </w:rPr>
        <w:t>labeled samples,</w:t>
      </w:r>
      <w:r w:rsidRPr="004E33AB">
        <w:rPr>
          <w:rFonts w:ascii="Arial" w:hAnsi="Arial" w:cs="Arial"/>
          <w:lang w:val="en-US"/>
        </w:rPr>
        <w:t xml:space="preserve"> </w:t>
      </w:r>
      <w:r w:rsidRPr="004E33AB">
        <w:rPr>
          <w:rFonts w:ascii="Arial" w:hAnsi="Arial" w:cs="Arial"/>
        </w:rPr>
        <w:t xml:space="preserve">5% of the pooled samples </w:t>
      </w:r>
      <w:r w:rsidRPr="004E33AB">
        <w:rPr>
          <w:rFonts w:ascii="Arial" w:hAnsi="Arial" w:cs="Arial"/>
          <w:lang w:val="en-US"/>
        </w:rPr>
        <w:t>were</w:t>
      </w:r>
      <w:r w:rsidRPr="004E33AB">
        <w:rPr>
          <w:rFonts w:ascii="Arial" w:hAnsi="Arial" w:cs="Arial"/>
        </w:rPr>
        <w:t xml:space="preserve"> fractionated into 12 fractions using an Agilent OFF-Gel 3100 system following the manufacturer’s instructions. Resulting fractions were desalted on SDBRPS StageTips</w:t>
      </w:r>
      <w:r w:rsidRPr="004E33AB">
        <w:rPr>
          <w:rFonts w:ascii="Arial" w:hAnsi="Arial" w:cs="Arial"/>
        </w:rPr>
        <w:fldChar w:fldCharType="begin"/>
      </w:r>
      <w:r>
        <w:rPr>
          <w:rFonts w:ascii="Arial" w:hAnsi="Arial" w:cs="Arial"/>
        </w:rPr>
        <w:instrText xml:space="preserve"> ADDIN ZOTERO_ITEM CSL_CITATION {"citationID":"b7GqxnJR","properties":{"formattedCitation":"(17)","plainCitation":"(17)","noteIndex":0},"citationItems":[{"id":128,"uris":["http://zotero.org/users/7358118/items/VRXEVYTT"],"uri":["http://zotero.org/users/7358118/items/VRXEVYTT"],"itemData":{"id":128,"type":"article-journal","container-title":"Nature Methods","DOI":"10.1038/nmeth.2834","ISSN":"1548-7091, 1548-7105","issue":"3","journalAbbreviation":"Nat Methods","language":"en","page":"319-324","source":"DOI.org (Crossref)","title":"Minimal, encapsulated proteomic-sample processing applied to copy-number estimation in eukaryotic cells","volume":"11","author":[{"family":"Kulak","given":"Nils A"},{"family":"Pichler","given":"Garwin"},{"family":"Paron","given":"Igor"},{"family":"Nagaraj","given":"Nagarjuna"},{"family":"Mann","given":"Matthias"}],"issued":{"date-parts":[["2014",3]]}}}],"schema":"https://github.com/citation-style-language/schema/raw/master/csl-citation.json"} </w:instrText>
      </w:r>
      <w:r w:rsidRPr="004E33AB">
        <w:rPr>
          <w:rFonts w:ascii="Arial" w:hAnsi="Arial" w:cs="Arial"/>
        </w:rPr>
        <w:fldChar w:fldCharType="separate"/>
      </w:r>
      <w:r w:rsidR="00DE7CF0">
        <w:rPr>
          <w:rFonts w:ascii="Arial" w:hAnsi="Arial" w:cs="Arial"/>
          <w:lang w:val="en-GB"/>
        </w:rPr>
        <w:t>(17)</w:t>
      </w:r>
      <w:r w:rsidRPr="004E33AB">
        <w:rPr>
          <w:rFonts w:ascii="Arial" w:hAnsi="Arial" w:cs="Arial"/>
        </w:rPr>
        <w:fldChar w:fldCharType="end"/>
      </w:r>
      <w:r w:rsidRPr="004E33AB">
        <w:rPr>
          <w:rFonts w:ascii="Arial" w:hAnsi="Arial" w:cs="Arial"/>
        </w:rPr>
        <w:t xml:space="preserve"> and dried by vacuum centrifugation.</w:t>
      </w:r>
      <w:r w:rsidRPr="004E33AB">
        <w:rPr>
          <w:rFonts w:ascii="Arial" w:hAnsi="Arial" w:cs="Arial"/>
          <w:lang w:val="en-US"/>
        </w:rPr>
        <w:t xml:space="preserve"> </w:t>
      </w:r>
      <w:r w:rsidRPr="004E33AB">
        <w:rPr>
          <w:rFonts w:ascii="Arial" w:hAnsi="Arial" w:cs="Arial"/>
        </w:rPr>
        <w:t xml:space="preserve">Phosphopeptides were enriched using the sequential metal oxide affinity chromatography (SMOAC) strategy using two consecutive High Select TiO2 enrichments and a Fe-NTA enrichment (Thermo Scientific). Eluates were immediately acidified, combined and dried by vacuum centrifugation. Resulting phosphopeptides were fractionated with the Pierce High pH Reversed-Phase Peptide Fractionation Kit </w:t>
      </w:r>
      <w:r w:rsidRPr="004E33AB">
        <w:rPr>
          <w:rFonts w:ascii="Arial" w:hAnsi="Arial" w:cs="Arial"/>
        </w:rPr>
        <w:lastRenderedPageBreak/>
        <w:t xml:space="preserve">(Thermo Scientific). All fractions were dried by vacuum centrifugation and stored at −20°C until </w:t>
      </w:r>
      <w:r w:rsidRPr="00A86FA2">
        <w:rPr>
          <w:rFonts w:ascii="Arial" w:hAnsi="Arial" w:cs="Arial"/>
          <w:strike/>
        </w:rPr>
        <w:t>the</w:t>
      </w:r>
      <w:r w:rsidRPr="004E33AB">
        <w:rPr>
          <w:rFonts w:ascii="Arial" w:hAnsi="Arial" w:cs="Arial"/>
        </w:rPr>
        <w:t xml:space="preserve"> day of </w:t>
      </w:r>
      <w:r>
        <w:rPr>
          <w:rFonts w:ascii="Arial" w:hAnsi="Arial" w:cs="Arial"/>
          <w:lang w:val="en-US"/>
        </w:rPr>
        <w:t>mass spectrometry</w:t>
      </w:r>
      <w:r w:rsidRPr="004E33AB">
        <w:rPr>
          <w:rFonts w:ascii="Arial" w:hAnsi="Arial" w:cs="Arial"/>
        </w:rPr>
        <w:t xml:space="preserve"> </w:t>
      </w:r>
      <w:r>
        <w:rPr>
          <w:rFonts w:ascii="Arial" w:hAnsi="Arial" w:cs="Arial"/>
          <w:lang w:val="en-US"/>
        </w:rPr>
        <w:t xml:space="preserve">assessment and </w:t>
      </w:r>
      <w:r w:rsidRPr="004E33AB">
        <w:rPr>
          <w:rFonts w:ascii="Arial" w:hAnsi="Arial" w:cs="Arial"/>
        </w:rPr>
        <w:t>analysis.</w:t>
      </w:r>
    </w:p>
    <w:p w14:paraId="35AF6AB8" w14:textId="77777777" w:rsidR="008869E0" w:rsidRPr="004E33AB" w:rsidRDefault="008869E0" w:rsidP="008869E0">
      <w:pPr>
        <w:pStyle w:val="NoteLevel1"/>
        <w:numPr>
          <w:ilvl w:val="0"/>
          <w:numId w:val="0"/>
        </w:numPr>
        <w:spacing w:line="360" w:lineRule="auto"/>
        <w:jc w:val="both"/>
        <w:rPr>
          <w:rFonts w:ascii="Arial" w:hAnsi="Arial" w:cs="Arial"/>
        </w:rPr>
      </w:pPr>
    </w:p>
    <w:p w14:paraId="259DE3BF" w14:textId="77777777" w:rsidR="008869E0" w:rsidRPr="004E33AB" w:rsidRDefault="008869E0" w:rsidP="008869E0">
      <w:pPr>
        <w:pStyle w:val="NoteLevel1"/>
        <w:numPr>
          <w:ilvl w:val="0"/>
          <w:numId w:val="0"/>
        </w:numPr>
        <w:spacing w:line="360" w:lineRule="auto"/>
        <w:jc w:val="both"/>
        <w:rPr>
          <w:rFonts w:ascii="Arial" w:hAnsi="Arial" w:cs="Arial"/>
          <w:b/>
          <w:bCs/>
        </w:rPr>
      </w:pPr>
      <w:r w:rsidRPr="004E33AB">
        <w:rPr>
          <w:rFonts w:ascii="Arial" w:hAnsi="Arial" w:cs="Arial"/>
          <w:b/>
          <w:bCs/>
        </w:rPr>
        <w:t xml:space="preserve">Mass </w:t>
      </w:r>
      <w:r>
        <w:rPr>
          <w:rFonts w:ascii="Arial" w:hAnsi="Arial" w:cs="Arial"/>
          <w:b/>
          <w:bCs/>
          <w:lang w:val="en-US"/>
        </w:rPr>
        <w:t>s</w:t>
      </w:r>
      <w:r w:rsidRPr="004E33AB">
        <w:rPr>
          <w:rFonts w:ascii="Arial" w:hAnsi="Arial" w:cs="Arial"/>
          <w:b/>
          <w:bCs/>
        </w:rPr>
        <w:t xml:space="preserve">pectrometry </w:t>
      </w:r>
      <w:r>
        <w:rPr>
          <w:rFonts w:ascii="Arial" w:hAnsi="Arial" w:cs="Arial"/>
          <w:b/>
          <w:bCs/>
          <w:lang w:val="en-US"/>
        </w:rPr>
        <w:t>a</w:t>
      </w:r>
      <w:r w:rsidRPr="004E33AB">
        <w:rPr>
          <w:rFonts w:ascii="Arial" w:hAnsi="Arial" w:cs="Arial"/>
          <w:b/>
          <w:bCs/>
        </w:rPr>
        <w:t>nalysis</w:t>
      </w:r>
    </w:p>
    <w:p w14:paraId="3536D421" w14:textId="77777777" w:rsidR="008869E0" w:rsidRPr="004E33AB" w:rsidRDefault="008869E0" w:rsidP="008869E0">
      <w:pPr>
        <w:pStyle w:val="NoteLevel1"/>
        <w:numPr>
          <w:ilvl w:val="0"/>
          <w:numId w:val="0"/>
        </w:numPr>
        <w:spacing w:line="360" w:lineRule="auto"/>
        <w:jc w:val="both"/>
        <w:rPr>
          <w:rFonts w:ascii="Arial" w:hAnsi="Arial" w:cs="Arial"/>
        </w:rPr>
      </w:pPr>
      <w:r>
        <w:rPr>
          <w:rFonts w:ascii="Arial" w:hAnsi="Arial" w:cs="Arial"/>
          <w:lang w:val="en-US"/>
        </w:rPr>
        <w:t>Mass spectrometry assay and analysis were performed to standard protocol (Ref here). Shortly, e</w:t>
      </w:r>
      <w:r w:rsidRPr="004E33AB">
        <w:rPr>
          <w:rFonts w:ascii="Arial" w:hAnsi="Arial" w:cs="Arial"/>
        </w:rPr>
        <w:t xml:space="preserve">ach individual fraction was resuspended in 2% </w:t>
      </w:r>
      <w:r>
        <w:rPr>
          <w:rFonts w:ascii="Arial" w:hAnsi="Arial" w:cs="Arial"/>
          <w:lang w:val="en-US"/>
        </w:rPr>
        <w:t>a</w:t>
      </w:r>
      <w:r w:rsidRPr="004E33AB">
        <w:rPr>
          <w:rFonts w:ascii="Arial" w:hAnsi="Arial" w:cs="Arial"/>
        </w:rPr>
        <w:t>cetonitrile</w:t>
      </w:r>
      <w:r w:rsidRPr="004E33AB">
        <w:rPr>
          <w:rFonts w:ascii="Arial" w:hAnsi="Arial" w:cs="Arial"/>
          <w:lang w:val="en-US"/>
        </w:rPr>
        <w:t>;</w:t>
      </w:r>
      <w:r w:rsidRPr="004E33AB">
        <w:rPr>
          <w:rFonts w:ascii="Arial" w:hAnsi="Arial" w:cs="Arial"/>
        </w:rPr>
        <w:t xml:space="preserve"> 0.1% </w:t>
      </w:r>
      <w:r>
        <w:rPr>
          <w:rFonts w:ascii="Arial" w:hAnsi="Arial" w:cs="Arial"/>
          <w:lang w:val="en-US"/>
        </w:rPr>
        <w:t>f</w:t>
      </w:r>
      <w:r w:rsidRPr="004E33AB">
        <w:rPr>
          <w:rFonts w:ascii="Arial" w:hAnsi="Arial" w:cs="Arial"/>
          <w:lang w:val="en-US"/>
        </w:rPr>
        <w:t>ormic acid</w:t>
      </w:r>
      <w:r w:rsidRPr="004E33AB">
        <w:rPr>
          <w:rFonts w:ascii="Arial" w:hAnsi="Arial" w:cs="Arial"/>
        </w:rPr>
        <w:t xml:space="preserve"> and nano-flow separations were performed on a Dionex Ultimate 3000 RSLC nano UPLC system on-line connected with a Lumos Fusion Orbitrap Mass Spectrometer interfaced with FAIMS Pro.  A capillary precolumn (Acclaim Pepmap C18 </w:t>
      </w:r>
      <w:r w:rsidRPr="004E33AB">
        <w:rPr>
          <w:rFonts w:ascii="Arial" w:hAnsi="Arial" w:cs="Arial"/>
          <w:lang w:val="en-US"/>
        </w:rPr>
        <w:t>;</w:t>
      </w:r>
      <w:r w:rsidRPr="004E33AB">
        <w:rPr>
          <w:rFonts w:ascii="Arial" w:hAnsi="Arial" w:cs="Arial"/>
        </w:rPr>
        <w:t xml:space="preserve"> 3μm-100Å </w:t>
      </w:r>
      <w:r w:rsidRPr="004E33AB">
        <w:rPr>
          <w:rFonts w:ascii="Arial" w:hAnsi="Arial" w:cs="Arial"/>
          <w:lang w:val="en-US"/>
        </w:rPr>
        <w:t>;</w:t>
      </w:r>
      <w:r w:rsidRPr="004E33AB">
        <w:rPr>
          <w:rFonts w:ascii="Arial" w:hAnsi="Arial" w:cs="Arial"/>
        </w:rPr>
        <w:t xml:space="preserve"> 2cm x 75μm ID) was used for sample trapping and cleaning. Analytical separations were performed at 250nl/min over a 150</w:t>
      </w:r>
      <w:r>
        <w:rPr>
          <w:rFonts w:ascii="Arial" w:hAnsi="Arial" w:cs="Arial"/>
          <w:lang w:val="en-US"/>
        </w:rPr>
        <w:t>-</w:t>
      </w:r>
      <w:r w:rsidRPr="004E33AB">
        <w:rPr>
          <w:rFonts w:ascii="Arial" w:hAnsi="Arial" w:cs="Arial"/>
        </w:rPr>
        <w:t>min biphasic gradient on a 50cm long in-house packed capillary column (75μm ID</w:t>
      </w:r>
      <w:r w:rsidRPr="004E33AB">
        <w:rPr>
          <w:rFonts w:ascii="Arial" w:hAnsi="Arial" w:cs="Arial"/>
          <w:lang w:val="en-US"/>
        </w:rPr>
        <w:t>;</w:t>
      </w:r>
      <w:r w:rsidRPr="004E33AB">
        <w:rPr>
          <w:rFonts w:ascii="Arial" w:hAnsi="Arial" w:cs="Arial"/>
        </w:rPr>
        <w:t xml:space="preserve"> ReproSil-Pur C18-AQ 1.9μm silica beads</w:t>
      </w:r>
      <w:r w:rsidRPr="004E33AB">
        <w:rPr>
          <w:rFonts w:ascii="Arial" w:hAnsi="Arial" w:cs="Arial"/>
          <w:lang w:val="en-US"/>
        </w:rPr>
        <w:t>;</w:t>
      </w:r>
      <w:r w:rsidRPr="004E33AB">
        <w:rPr>
          <w:rFonts w:ascii="Arial" w:hAnsi="Arial" w:cs="Arial"/>
        </w:rPr>
        <w:t xml:space="preserve"> Dr. Maisch). Acquisitions were performed through Top Speed Data-Dependent acquisition mode using 3 seconds cycle time. First MS scans were acquired at a resolution of 120’000 (at 200m/z) and the most intense parent ions were selected and fragmented by High energy Collision Dissociation (HCD) with a Normalized Collision Energy (NCE) of 37.5% using an isolation window of 0.7m/z. Fragmented ions scans were acquired with a resolution</w:t>
      </w:r>
      <w:r w:rsidRPr="004E33AB">
        <w:rPr>
          <w:rFonts w:ascii="Arial" w:hAnsi="Arial" w:cs="Arial"/>
          <w:lang w:val="en-US"/>
        </w:rPr>
        <w:t xml:space="preserve"> of</w:t>
      </w:r>
      <w:r w:rsidRPr="004E33AB">
        <w:rPr>
          <w:rFonts w:ascii="Arial" w:hAnsi="Arial" w:cs="Arial"/>
        </w:rPr>
        <w:t xml:space="preserve"> 50’000 (at 200m/z) and selected ions were then excluded for the following 120s.</w:t>
      </w:r>
    </w:p>
    <w:p w14:paraId="1374C33E" w14:textId="77777777" w:rsidR="008869E0" w:rsidRPr="004E33AB" w:rsidRDefault="008869E0" w:rsidP="008869E0">
      <w:pPr>
        <w:pStyle w:val="NoteLevel1"/>
        <w:numPr>
          <w:ilvl w:val="0"/>
          <w:numId w:val="0"/>
        </w:numPr>
        <w:spacing w:line="360" w:lineRule="auto"/>
        <w:jc w:val="both"/>
        <w:rPr>
          <w:rFonts w:ascii="Arial" w:hAnsi="Arial" w:cs="Arial"/>
        </w:rPr>
      </w:pPr>
    </w:p>
    <w:p w14:paraId="0172DF6B" w14:textId="77777777" w:rsidR="008869E0" w:rsidRPr="004E33AB" w:rsidRDefault="008869E0" w:rsidP="008869E0">
      <w:pPr>
        <w:pStyle w:val="NoteLevel1"/>
        <w:numPr>
          <w:ilvl w:val="0"/>
          <w:numId w:val="0"/>
        </w:numPr>
        <w:spacing w:line="360" w:lineRule="auto"/>
        <w:jc w:val="both"/>
        <w:rPr>
          <w:rFonts w:ascii="Arial" w:hAnsi="Arial" w:cs="Arial"/>
          <w:b/>
          <w:bCs/>
        </w:rPr>
      </w:pPr>
      <w:r w:rsidRPr="004E33AB">
        <w:rPr>
          <w:rFonts w:ascii="Arial" w:hAnsi="Arial" w:cs="Arial"/>
          <w:b/>
          <w:bCs/>
        </w:rPr>
        <w:t xml:space="preserve">Proteomics </w:t>
      </w:r>
      <w:r>
        <w:rPr>
          <w:rFonts w:ascii="Arial" w:hAnsi="Arial" w:cs="Arial"/>
          <w:b/>
          <w:bCs/>
          <w:lang w:val="en-US"/>
        </w:rPr>
        <w:t>d</w:t>
      </w:r>
      <w:r w:rsidRPr="004E33AB">
        <w:rPr>
          <w:rFonts w:ascii="Arial" w:hAnsi="Arial" w:cs="Arial"/>
          <w:b/>
          <w:bCs/>
        </w:rPr>
        <w:t xml:space="preserve">ata </w:t>
      </w:r>
      <w:r>
        <w:rPr>
          <w:rFonts w:ascii="Arial" w:hAnsi="Arial" w:cs="Arial"/>
          <w:b/>
          <w:bCs/>
          <w:lang w:val="en-US"/>
        </w:rPr>
        <w:t>a</w:t>
      </w:r>
      <w:r w:rsidRPr="004E33AB">
        <w:rPr>
          <w:rFonts w:ascii="Arial" w:hAnsi="Arial" w:cs="Arial"/>
          <w:b/>
          <w:bCs/>
        </w:rPr>
        <w:t>nalysis</w:t>
      </w:r>
    </w:p>
    <w:p w14:paraId="2EF1C0B2" w14:textId="4B5E6680" w:rsidR="008869E0" w:rsidRPr="004E33AB" w:rsidRDefault="008869E0" w:rsidP="008869E0">
      <w:pPr>
        <w:pStyle w:val="NoteLevel1"/>
        <w:numPr>
          <w:ilvl w:val="0"/>
          <w:numId w:val="0"/>
        </w:numPr>
        <w:spacing w:line="360" w:lineRule="auto"/>
        <w:jc w:val="both"/>
        <w:rPr>
          <w:rFonts w:ascii="Arial" w:hAnsi="Arial" w:cs="Arial"/>
        </w:rPr>
      </w:pPr>
      <w:r w:rsidRPr="004E33AB">
        <w:rPr>
          <w:rFonts w:ascii="Arial" w:hAnsi="Arial" w:cs="Arial"/>
        </w:rPr>
        <w:t>Raw data were processed using SEQUEST, Mascot, MS Amanda</w:t>
      </w:r>
      <w:r w:rsidRPr="004E33AB">
        <w:rPr>
          <w:rFonts w:ascii="Arial" w:hAnsi="Arial" w:cs="Arial"/>
        </w:rPr>
        <w:fldChar w:fldCharType="begin"/>
      </w:r>
      <w:r>
        <w:rPr>
          <w:rFonts w:ascii="Arial" w:hAnsi="Arial" w:cs="Arial"/>
        </w:rPr>
        <w:instrText xml:space="preserve"> ADDIN ZOTERO_ITEM CSL_CITATION {"citationID":"i7lbRPOq","properties":{"formattedCitation":"(18)","plainCitation":"(18)","noteIndex":0},"citationItems":[{"id":129,"uris":["http://zotero.org/users/7358118/items/YUYES6BS"],"uri":["http://zotero.org/users/7358118/items/YUYES6BS"],"itemData":{"id":129,"type":"article-journal","container-title":"Journal of Proteome Research","DOI":"10.1021/pr500202e","ISSN":"1535-3893, 1535-3907","issue":"8","journalAbbreviation":"J. Proteome Res.","language":"en","page":"3679-3684","source":"DOI.org (Crossref)","title":"MS Amanda, a Universal Identification Algorithm Optimized for High Accuracy Tandem Mass Spectra","volume":"13","author":[{"family":"Dorfer","given":"Viktoria"},{"family":"Pichler","given":"Peter"},{"family":"Stranzl","given":"Thomas"},{"family":"Stadlmann","given":"Johannes"},{"family":"Taus","given":"Thomas"},{"family":"Winkler","given":"Stephan"},{"family":"Mechtler","given":"Karl"}],"issued":{"date-parts":[["2014",8,1]]}}}],"schema":"https://github.com/citation-style-language/schema/raw/master/csl-citation.json"} </w:instrText>
      </w:r>
      <w:r w:rsidRPr="004E33AB">
        <w:rPr>
          <w:rFonts w:ascii="Arial" w:hAnsi="Arial" w:cs="Arial"/>
        </w:rPr>
        <w:fldChar w:fldCharType="separate"/>
      </w:r>
      <w:r w:rsidR="00DE7CF0">
        <w:rPr>
          <w:rFonts w:ascii="Arial" w:hAnsi="Arial" w:cs="Arial"/>
          <w:lang w:val="en-GB"/>
        </w:rPr>
        <w:t>(18)</w:t>
      </w:r>
      <w:r w:rsidRPr="004E33AB">
        <w:rPr>
          <w:rFonts w:ascii="Arial" w:hAnsi="Arial" w:cs="Arial"/>
        </w:rPr>
        <w:fldChar w:fldCharType="end"/>
      </w:r>
      <w:r w:rsidRPr="004E33AB">
        <w:rPr>
          <w:rFonts w:ascii="Arial" w:hAnsi="Arial" w:cs="Arial"/>
        </w:rPr>
        <w:t xml:space="preserve"> and MS Fragger</w:t>
      </w:r>
      <w:r w:rsidRPr="004E33AB">
        <w:rPr>
          <w:rFonts w:ascii="Arial" w:hAnsi="Arial" w:cs="Arial"/>
        </w:rPr>
        <w:fldChar w:fldCharType="begin"/>
      </w:r>
      <w:r>
        <w:rPr>
          <w:rFonts w:ascii="Arial" w:hAnsi="Arial" w:cs="Arial"/>
        </w:rPr>
        <w:instrText xml:space="preserve"> ADDIN ZOTERO_ITEM CSL_CITATION {"citationID":"89PEPMEK","properties":{"formattedCitation":"(19)","plainCitation":"(19)","noteIndex":0},"citationItems":[{"id":133,"uris":["http://zotero.org/users/7358118/items/GRPT4SGH"],"uri":["http://zotero.org/users/7358118/items/GRPT4SGH"],"itemData":{"id":133,"type":"article-journal","container-title":"Nature Methods","DOI":"10.1038/nmeth.4256","ISSN":"1548-7091, 1548-7105","issue":"5","journalAbbreviation":"Nat Methods","language":"en","page":"513-520","source":"DOI.org (Crossref)","title":"MSFragger: ultrafast and comprehensive peptide identification in mass spectrometry–based proteomics","title-short":"MSFragger","volume":"14","author":[{"family":"Kong","given":"Andy T"},{"family":"Leprevost","given":"Felipe V"},{"family":"Avtonomov","given":"Dmitry M"},{"family":"Mellacheruvu","given":"Dattatreya"},{"family":"Nesvizhskii","given":"Alexey I"}],"issued":{"date-parts":[["2017",5]]}}}],"schema":"https://github.com/citation-style-language/schema/raw/master/csl-citation.json"} </w:instrText>
      </w:r>
      <w:r w:rsidRPr="004E33AB">
        <w:rPr>
          <w:rFonts w:ascii="Arial" w:hAnsi="Arial" w:cs="Arial"/>
        </w:rPr>
        <w:fldChar w:fldCharType="separate"/>
      </w:r>
      <w:r w:rsidR="00DE7CF0">
        <w:rPr>
          <w:rFonts w:ascii="Arial" w:hAnsi="Arial" w:cs="Arial"/>
          <w:lang w:val="en-GB"/>
        </w:rPr>
        <w:t>(19)</w:t>
      </w:r>
      <w:r w:rsidRPr="004E33AB">
        <w:rPr>
          <w:rFonts w:ascii="Arial" w:hAnsi="Arial" w:cs="Arial"/>
        </w:rPr>
        <w:fldChar w:fldCharType="end"/>
      </w:r>
      <w:r w:rsidRPr="004E33AB">
        <w:rPr>
          <w:rFonts w:ascii="Arial" w:hAnsi="Arial" w:cs="Arial"/>
        </w:rPr>
        <w:t xml:space="preserve"> in Proteome Discoverer v.2.4 against the Uniprot Human reference proteome (77027 canonical and isoform Sequences - Last Modified 21/01/29). Enzyme specificity was set to Trypsin and a minimum of six amino acids was required for peptide identification. Precursor tolerance and ion fragment tolerance were set at 10 ppm and 0.02 Da, respectively. Up to two missed cleavages were allowed </w:t>
      </w:r>
      <w:r w:rsidRPr="004E33AB">
        <w:rPr>
          <w:rFonts w:ascii="Arial" w:hAnsi="Arial" w:cs="Arial"/>
          <w:lang w:val="en-US"/>
        </w:rPr>
        <w:t>and a</w:t>
      </w:r>
      <w:r w:rsidRPr="004E33AB">
        <w:rPr>
          <w:rFonts w:ascii="Arial" w:hAnsi="Arial" w:cs="Arial"/>
        </w:rPr>
        <w:t xml:space="preserve"> 1% FDR cut-off was applied both at peptide and protein identification levels. For the database search, carbamidomethylation (C)</w:t>
      </w:r>
      <w:r w:rsidRPr="004E33AB">
        <w:rPr>
          <w:rFonts w:ascii="Arial" w:hAnsi="Arial" w:cs="Arial"/>
          <w:lang w:val="en-CA"/>
        </w:rPr>
        <w:t xml:space="preserve"> and</w:t>
      </w:r>
      <w:r w:rsidRPr="004E33AB">
        <w:rPr>
          <w:rFonts w:ascii="Arial" w:hAnsi="Arial" w:cs="Arial"/>
        </w:rPr>
        <w:t xml:space="preserve"> TMT tags (K and Peptide N termini) were set as fixed modifications whereas oxidation (M) and phosphorylation (S,T,Y)  </w:t>
      </w:r>
      <w:r w:rsidRPr="004E33AB">
        <w:rPr>
          <w:rFonts w:ascii="Arial" w:hAnsi="Arial" w:cs="Arial"/>
        </w:rPr>
        <w:lastRenderedPageBreak/>
        <w:t>were considered as a variable. Proteome Discoverer node ptmRS was used for analysis and mapping of peptide/protein phosphorylation sites.</w:t>
      </w:r>
    </w:p>
    <w:p w14:paraId="0B7A48AE" w14:textId="77777777" w:rsidR="008869E0" w:rsidRPr="004E33AB" w:rsidRDefault="008869E0" w:rsidP="008869E0">
      <w:pPr>
        <w:pStyle w:val="NoteLevel1"/>
        <w:numPr>
          <w:ilvl w:val="0"/>
          <w:numId w:val="0"/>
        </w:numPr>
        <w:spacing w:line="360" w:lineRule="auto"/>
        <w:jc w:val="both"/>
        <w:rPr>
          <w:rFonts w:ascii="Arial" w:hAnsi="Arial" w:cs="Arial"/>
        </w:rPr>
      </w:pPr>
    </w:p>
    <w:p w14:paraId="6D42FC49" w14:textId="5245C0E7" w:rsidR="008869E0" w:rsidRPr="004E33AB" w:rsidRDefault="008869E0" w:rsidP="008869E0">
      <w:pPr>
        <w:pStyle w:val="NoteLevel1"/>
        <w:numPr>
          <w:ilvl w:val="0"/>
          <w:numId w:val="0"/>
        </w:numPr>
        <w:spacing w:line="360" w:lineRule="auto"/>
        <w:jc w:val="both"/>
        <w:rPr>
          <w:rFonts w:ascii="Arial" w:hAnsi="Arial" w:cs="Arial"/>
        </w:rPr>
      </w:pPr>
      <w:r w:rsidRPr="004E33AB">
        <w:rPr>
          <w:rFonts w:ascii="Arial" w:hAnsi="Arial" w:cs="Arial"/>
        </w:rPr>
        <w:t>The resulting data were processed through in-house written R scripts (v</w:t>
      </w:r>
      <w:r>
        <w:rPr>
          <w:rFonts w:ascii="Arial" w:hAnsi="Arial" w:cs="Arial"/>
        </w:rPr>
        <w:t>.</w:t>
      </w:r>
      <w:r w:rsidRPr="004E33AB">
        <w:rPr>
          <w:rFonts w:ascii="Arial" w:hAnsi="Arial" w:cs="Arial"/>
        </w:rPr>
        <w:t>4.1.2)</w:t>
      </w:r>
      <w:r w:rsidRPr="004E33AB">
        <w:rPr>
          <w:rFonts w:ascii="Arial" w:hAnsi="Arial" w:cs="Arial"/>
        </w:rPr>
        <w:fldChar w:fldCharType="begin"/>
      </w:r>
      <w:r>
        <w:rPr>
          <w:rFonts w:ascii="Arial" w:hAnsi="Arial" w:cs="Arial"/>
        </w:rPr>
        <w:instrText xml:space="preserve"> ADDIN ZOTERO_ITEM CSL_CITATION {"citationID":"kOEIYveG","properties":{"formattedCitation":"(20)","plainCitation":"(20)","noteIndex":0},"citationItems":[{"id":135,"uris":["http://zotero.org/users/7358118/items/HTVJKHG9"],"uri":["http://zotero.org/users/7358118/items/HTVJKHG9"],"itemData":{"id":135,"type":"article-journal","title":"R Core Team (2020). R: A language and environment for statistical computing. R Foundation for Statistical.  Computing, Vienna, Austria."}}],"schema":"https://github.com/citation-style-language/schema/raw/master/csl-citation.json"} </w:instrText>
      </w:r>
      <w:r w:rsidRPr="004E33AB">
        <w:rPr>
          <w:rFonts w:ascii="Arial" w:hAnsi="Arial" w:cs="Arial"/>
        </w:rPr>
        <w:fldChar w:fldCharType="separate"/>
      </w:r>
      <w:r w:rsidR="00DE7CF0">
        <w:rPr>
          <w:rFonts w:ascii="Arial" w:hAnsi="Arial" w:cs="Arial"/>
          <w:lang w:val="en-GB"/>
        </w:rPr>
        <w:t>(20)</w:t>
      </w:r>
      <w:r w:rsidRPr="004E33AB">
        <w:rPr>
          <w:rFonts w:ascii="Arial" w:hAnsi="Arial" w:cs="Arial"/>
        </w:rPr>
        <w:fldChar w:fldCharType="end"/>
      </w:r>
      <w:r w:rsidRPr="004E33AB">
        <w:rPr>
          <w:rFonts w:ascii="Arial" w:hAnsi="Arial" w:cs="Arial"/>
        </w:rPr>
        <w:t xml:space="preserve">. </w:t>
      </w:r>
      <w:r w:rsidRPr="00C04CEB">
        <w:rPr>
          <w:rFonts w:ascii="Arial" w:hAnsi="Arial" w:cs="Arial"/>
        </w:rPr>
        <w:t xml:space="preserve">The Proteome Discoverer proteins and peptide tables were processed separately. Common contaminants and proteins with a low FDR confidence were filtered out </w:t>
      </w:r>
      <w:r w:rsidRPr="00C04CEB">
        <w:rPr>
          <w:rFonts w:ascii="Arial" w:hAnsi="Arial" w:cs="Arial"/>
          <w:lang w:val="en-US"/>
        </w:rPr>
        <w:t>so that</w:t>
      </w:r>
      <w:r w:rsidRPr="00C04CEB">
        <w:rPr>
          <w:rFonts w:ascii="Arial" w:hAnsi="Arial" w:cs="Arial"/>
        </w:rPr>
        <w:t xml:space="preserve"> the proteins were not quantified in all the TMT channels. The TMT abundances were log</w:t>
      </w:r>
      <w:r w:rsidRPr="00E44832">
        <w:rPr>
          <w:rFonts w:ascii="Arial" w:hAnsi="Arial" w:cs="Arial"/>
          <w:vertAlign w:val="subscript"/>
        </w:rPr>
        <w:t>2</w:t>
      </w:r>
      <w:r w:rsidRPr="00C04CEB">
        <w:rPr>
          <w:rFonts w:ascii="Arial" w:hAnsi="Arial" w:cs="Arial"/>
        </w:rPr>
        <w:t xml:space="preserve"> transformed.</w:t>
      </w:r>
      <w:r w:rsidRPr="004E33AB">
        <w:rPr>
          <w:rFonts w:ascii="Arial" w:hAnsi="Arial" w:cs="Arial"/>
        </w:rPr>
        <w:t xml:space="preserve"> </w:t>
      </w:r>
    </w:p>
    <w:p w14:paraId="3DD56023" w14:textId="77777777" w:rsidR="008869E0" w:rsidRPr="004E33AB" w:rsidRDefault="008869E0" w:rsidP="008869E0">
      <w:pPr>
        <w:pStyle w:val="NoteLevel1"/>
        <w:numPr>
          <w:ilvl w:val="0"/>
          <w:numId w:val="0"/>
        </w:numPr>
        <w:spacing w:line="360" w:lineRule="auto"/>
        <w:jc w:val="both"/>
        <w:rPr>
          <w:rFonts w:ascii="Arial" w:hAnsi="Arial" w:cs="Arial"/>
          <w:i/>
          <w:iCs/>
        </w:rPr>
      </w:pPr>
    </w:p>
    <w:p w14:paraId="3DD5F841" w14:textId="77777777" w:rsidR="008869E0" w:rsidRPr="004E33AB" w:rsidRDefault="008869E0" w:rsidP="008869E0">
      <w:pPr>
        <w:pStyle w:val="NoteLevel1"/>
        <w:numPr>
          <w:ilvl w:val="0"/>
          <w:numId w:val="0"/>
        </w:numPr>
        <w:spacing w:line="360" w:lineRule="auto"/>
        <w:jc w:val="both"/>
        <w:rPr>
          <w:rFonts w:ascii="Arial" w:hAnsi="Arial" w:cs="Arial"/>
          <w:i/>
          <w:iCs/>
        </w:rPr>
      </w:pPr>
      <w:r w:rsidRPr="004E33AB">
        <w:rPr>
          <w:rFonts w:ascii="Arial" w:hAnsi="Arial" w:cs="Arial"/>
          <w:i/>
          <w:iCs/>
        </w:rPr>
        <w:t xml:space="preserve">Normalisation and Limma analysis of the </w:t>
      </w:r>
      <w:r>
        <w:rPr>
          <w:rFonts w:ascii="Arial" w:hAnsi="Arial" w:cs="Arial"/>
          <w:i/>
          <w:iCs/>
          <w:lang w:val="en-US"/>
        </w:rPr>
        <w:t>p</w:t>
      </w:r>
      <w:r w:rsidRPr="004E33AB">
        <w:rPr>
          <w:rFonts w:ascii="Arial" w:hAnsi="Arial" w:cs="Arial"/>
          <w:i/>
          <w:iCs/>
        </w:rPr>
        <w:t>roteome</w:t>
      </w:r>
    </w:p>
    <w:p w14:paraId="54A1B1C6" w14:textId="2765B599" w:rsidR="008869E0" w:rsidRPr="004E33AB" w:rsidRDefault="008869E0" w:rsidP="008869E0">
      <w:pPr>
        <w:pStyle w:val="NoteLevel1"/>
        <w:numPr>
          <w:ilvl w:val="0"/>
          <w:numId w:val="0"/>
        </w:numPr>
        <w:spacing w:line="360" w:lineRule="auto"/>
        <w:jc w:val="both"/>
        <w:rPr>
          <w:rFonts w:ascii="Arial" w:hAnsi="Arial" w:cs="Arial"/>
        </w:rPr>
      </w:pPr>
      <w:r w:rsidRPr="004E33AB">
        <w:rPr>
          <w:rFonts w:ascii="Arial" w:hAnsi="Arial" w:cs="Arial"/>
        </w:rPr>
        <w:t xml:space="preserve">Proteins with less than 2 peptides were </w:t>
      </w:r>
      <w:r w:rsidRPr="004E33AB">
        <w:rPr>
          <w:rFonts w:ascii="Arial" w:hAnsi="Arial" w:cs="Arial"/>
          <w:lang w:val="en-CA"/>
        </w:rPr>
        <w:t>discarded</w:t>
      </w:r>
      <w:r w:rsidRPr="004E33AB">
        <w:rPr>
          <w:rFonts w:ascii="Arial" w:hAnsi="Arial" w:cs="Arial"/>
        </w:rPr>
        <w:t>. A first normalization step was applied according to the Sample Loading normalization</w:t>
      </w:r>
      <w:r w:rsidRPr="004E33AB">
        <w:rPr>
          <w:rFonts w:ascii="Arial" w:hAnsi="Arial" w:cs="Arial"/>
        </w:rPr>
        <w:fldChar w:fldCharType="begin"/>
      </w:r>
      <w:r>
        <w:rPr>
          <w:rFonts w:ascii="Arial" w:hAnsi="Arial" w:cs="Arial"/>
        </w:rPr>
        <w:instrText xml:space="preserve"> ADDIN ZOTERO_ITEM CSL_CITATION {"citationID":"V0Yi46lC","properties":{"formattedCitation":"(21)","plainCitation":"(21)","noteIndex":0},"citationItems":[{"id":137,"uris":["http://zotero.org/users/7358118/items/2ZQEV8D3"],"uri":["http://zotero.org/users/7358118/items/2ZQEV8D3"],"itemData":{"id":137,"type":"article-journal","container-title":"Molecular &amp; Cellular Proteomics","DOI":"10.1074/mcp.M116.065524","ISSN":"15359476","issue":"5","journalAbbreviation":"Molecular &amp; Cellular Proteomics","language":"en","page":"873-890","source":"DOI.org (Crossref)","title":"Extended Multiplexing of Tandem Mass Tags (TMT) Labeling Reveals Age and High Fat Diet Specific Proteome Changes in Mouse Epididymal Adipose Tissue","volume":"16","author":[{"family":"Plubell","given":"Deanna L."},{"family":"Wilmarth","given":"Phillip A."},{"family":"Zhao","given":"Yuqi"},{"family":"Fenton","given":"Alexandra M."},{"family":"Minnier","given":"Jessica"},{"family":"Reddy","given":"Ashok P."},{"family":"Klimek","given":"John"},{"family":"Yang","given":"Xia"},{"family":"David","given":"Larry L."},{"family":"Pamir","given":"Nathalie"}],"issued":{"date-parts":[["2017",5]]}}}],"schema":"https://github.com/citation-style-language/schema/raw/master/csl-citation.json"} </w:instrText>
      </w:r>
      <w:r w:rsidRPr="004E33AB">
        <w:rPr>
          <w:rFonts w:ascii="Arial" w:hAnsi="Arial" w:cs="Arial"/>
        </w:rPr>
        <w:fldChar w:fldCharType="separate"/>
      </w:r>
      <w:r w:rsidR="00DE7CF0">
        <w:rPr>
          <w:rFonts w:ascii="Arial" w:hAnsi="Arial" w:cs="Arial"/>
          <w:lang w:val="en-GB"/>
        </w:rPr>
        <w:t>(21)</w:t>
      </w:r>
      <w:r w:rsidRPr="004E33AB">
        <w:rPr>
          <w:rFonts w:ascii="Arial" w:hAnsi="Arial" w:cs="Arial"/>
        </w:rPr>
        <w:fldChar w:fldCharType="end"/>
      </w:r>
      <w:r w:rsidRPr="004E33AB">
        <w:rPr>
          <w:rFonts w:ascii="Arial" w:hAnsi="Arial" w:cs="Arial"/>
        </w:rPr>
        <w:t xml:space="preserve">. Assuming that the total protein abundances were equal across the TMT channels, the reporter ion intensities of all spectra were summed and each channel was scaled according to this sum, so that the sum of reporter ion signals per channel equals the average of the signals across samples. </w:t>
      </w:r>
      <w:r w:rsidRPr="004E33AB">
        <w:rPr>
          <w:rFonts w:ascii="Arial" w:hAnsi="Arial" w:cs="Arial"/>
          <w:lang w:val="en-CA"/>
        </w:rPr>
        <w:t>Following this, a</w:t>
      </w:r>
      <w:r w:rsidRPr="004E33AB">
        <w:rPr>
          <w:rFonts w:ascii="Arial" w:hAnsi="Arial" w:cs="Arial"/>
        </w:rPr>
        <w:t xml:space="preserve"> </w:t>
      </w:r>
      <w:r>
        <w:rPr>
          <w:rFonts w:ascii="Arial" w:hAnsi="Arial" w:cs="Arial"/>
          <w:lang w:val="en-US"/>
        </w:rPr>
        <w:t>t</w:t>
      </w:r>
      <w:r w:rsidRPr="004E33AB">
        <w:rPr>
          <w:rFonts w:ascii="Arial" w:hAnsi="Arial" w:cs="Arial"/>
        </w:rPr>
        <w:t>rimmed M-</w:t>
      </w:r>
      <w:r>
        <w:rPr>
          <w:rFonts w:ascii="Arial" w:hAnsi="Arial" w:cs="Arial"/>
          <w:lang w:val="en-US"/>
        </w:rPr>
        <w:t>m</w:t>
      </w:r>
      <w:r w:rsidRPr="004E33AB">
        <w:rPr>
          <w:rFonts w:ascii="Arial" w:hAnsi="Arial" w:cs="Arial"/>
        </w:rPr>
        <w:t>ean</w:t>
      </w:r>
      <w:r>
        <w:rPr>
          <w:rFonts w:ascii="Arial" w:hAnsi="Arial" w:cs="Arial"/>
          <w:lang w:val="en-US"/>
        </w:rPr>
        <w:t xml:space="preserve"> (TMM)</w:t>
      </w:r>
      <w:r w:rsidRPr="004E33AB">
        <w:rPr>
          <w:rFonts w:ascii="Arial" w:hAnsi="Arial" w:cs="Arial"/>
        </w:rPr>
        <w:t xml:space="preserve"> normalization step was also applied using the package </w:t>
      </w:r>
      <w:r w:rsidRPr="00960FE8">
        <w:rPr>
          <w:rFonts w:ascii="Arial" w:hAnsi="Arial" w:cs="Arial"/>
        </w:rPr>
        <w:t>EdgeR</w:t>
      </w:r>
      <w:r w:rsidRPr="00960FE8">
        <w:rPr>
          <w:rFonts w:ascii="Arial" w:hAnsi="Arial" w:cs="Arial"/>
        </w:rPr>
        <w:fldChar w:fldCharType="begin"/>
      </w:r>
      <w:r>
        <w:rPr>
          <w:rFonts w:ascii="Arial" w:hAnsi="Arial" w:cs="Arial"/>
        </w:rPr>
        <w:instrText xml:space="preserve"> ADDIN ZOTERO_ITEM CSL_CITATION {"citationID":"zUSEebMi","properties":{"formattedCitation":"(12)","plainCitation":"(12)","noteIndex":0},"citationItems":[{"id":118,"uris":["http://zotero.org/users/7358118/items/N39UEJ95"],"uri":["http://zotero.org/users/7358118/items/N39UEJ95"],"itemData":{"id":118,"type":"article-journal","container-title":"Bioinformatics","DOI":"10.1093/bioinformatics/btp616","ISSN":"1367-4803, 1460-2059","issue":"1","journalAbbreviation":"Bioinformatics","language":"en","page":"139-140","source":"DOI.org (Crossref)","title":"edgeR: a Bioconductor package for differential expression analysis of digital gene expression data","title-short":"edgeR","volume":"26","author":[{"family":"Robinson","given":"M. D."},{"family":"McCarthy","given":"D. J."},{"family":"Smyth","given":"G. K."}],"issued":{"date-parts":[["2010",1,1]]}}}],"schema":"https://github.com/citation-style-language/schema/raw/master/csl-citation.json"} </w:instrText>
      </w:r>
      <w:r w:rsidRPr="00960FE8">
        <w:rPr>
          <w:rFonts w:ascii="Arial" w:hAnsi="Arial" w:cs="Arial"/>
        </w:rPr>
        <w:fldChar w:fldCharType="separate"/>
      </w:r>
      <w:r w:rsidR="00DE7CF0">
        <w:rPr>
          <w:rFonts w:ascii="Arial" w:hAnsi="Arial" w:cs="Arial"/>
          <w:lang w:val="en-GB"/>
        </w:rPr>
        <w:t>(12)</w:t>
      </w:r>
      <w:r w:rsidRPr="00960FE8">
        <w:rPr>
          <w:rFonts w:ascii="Arial" w:hAnsi="Arial" w:cs="Arial"/>
        </w:rPr>
        <w:fldChar w:fldCharType="end"/>
      </w:r>
      <w:r w:rsidRPr="00960FE8">
        <w:rPr>
          <w:rFonts w:ascii="Arial" w:hAnsi="Arial" w:cs="Arial"/>
        </w:rPr>
        <w:t xml:space="preserve"> (v</w:t>
      </w:r>
      <w:r w:rsidRPr="00960FE8">
        <w:rPr>
          <w:rFonts w:ascii="Arial" w:hAnsi="Arial" w:cs="Arial"/>
          <w:lang w:val="en-US"/>
        </w:rPr>
        <w:t>.</w:t>
      </w:r>
      <w:r w:rsidRPr="00960FE8">
        <w:rPr>
          <w:rFonts w:ascii="Arial" w:hAnsi="Arial" w:cs="Arial"/>
        </w:rPr>
        <w:t xml:space="preserve">3.34.1). </w:t>
      </w:r>
      <w:r w:rsidRPr="00960FE8">
        <w:rPr>
          <w:rFonts w:ascii="Arial" w:hAnsi="Arial" w:cs="Arial"/>
          <w:lang w:val="en-CA"/>
        </w:rPr>
        <w:t>The</w:t>
      </w:r>
      <w:r w:rsidRPr="004E33AB">
        <w:rPr>
          <w:rFonts w:ascii="Arial" w:hAnsi="Arial" w:cs="Arial"/>
          <w:lang w:val="en-CA"/>
        </w:rPr>
        <w:t xml:space="preserve"> normalization factors obtained from each step were used for the normalization of the phosphopeptide sets.</w:t>
      </w:r>
      <w:r w:rsidRPr="004E33AB">
        <w:rPr>
          <w:rFonts w:ascii="Arial" w:hAnsi="Arial" w:cs="Arial"/>
        </w:rPr>
        <w:t xml:space="preserve"> Differential protein expression analysis was performed using R bioconductor package limma (v</w:t>
      </w:r>
      <w:r>
        <w:rPr>
          <w:rFonts w:ascii="Arial" w:hAnsi="Arial" w:cs="Arial"/>
          <w:lang w:val="en-US"/>
        </w:rPr>
        <w:t>.</w:t>
      </w:r>
      <w:r w:rsidRPr="004E33AB">
        <w:rPr>
          <w:rFonts w:ascii="Arial" w:hAnsi="Arial" w:cs="Arial"/>
        </w:rPr>
        <w:t>3.50.0)</w:t>
      </w:r>
      <w:r w:rsidRPr="004E33AB">
        <w:rPr>
          <w:rFonts w:ascii="Arial" w:hAnsi="Arial" w:cs="Arial"/>
        </w:rPr>
        <w:fldChar w:fldCharType="begin"/>
      </w:r>
      <w:r>
        <w:rPr>
          <w:rFonts w:ascii="Arial" w:hAnsi="Arial" w:cs="Arial"/>
        </w:rPr>
        <w:instrText xml:space="preserve"> ADDIN ZOTERO_ITEM CSL_CITATION {"citationID":"BR1XxYFS","properties":{"formattedCitation":"(15)","plainCitation":"(15)","noteIndex":0},"citationItems":[{"id":124,"uris":["http://zotero.org/users/7358118/items/QFR5PHWI"],"uri":["http://zotero.org/users/7358118/items/QFR5PHWI"],"itemData":{"id":124,"type":"article-journal","container-title":"Nucleic Acids Research","DOI":"10.1093/nar/gkv007","ISSN":"1362-4962, 0305-1048","issue":"7","language":"en","page":"e47-e47","source":"DOI.org (Crossref)","title":"limma powers differential expression analyses for RNA-sequencing and microarray studies","volume":"43","author":[{"family":"Ritchie","given":"Matthew E."},{"family":"Phipson","given":"Belinda"},{"family":"Wu","given":"Di"},{"family":"Hu","given":"Yifang"},{"family":"Law","given":"Charity W."},{"family":"Shi","given":"Wei"},{"family":"Smyth","given":"Gordon K."}],"issued":{"date-parts":[["2015",4,20]]}}}],"schema":"https://github.com/citation-style-language/schema/raw/master/csl-citation.json"} </w:instrText>
      </w:r>
      <w:r w:rsidRPr="004E33AB">
        <w:rPr>
          <w:rFonts w:ascii="Arial" w:hAnsi="Arial" w:cs="Arial"/>
        </w:rPr>
        <w:fldChar w:fldCharType="separate"/>
      </w:r>
      <w:r w:rsidR="00DE7CF0">
        <w:rPr>
          <w:rFonts w:ascii="Arial" w:hAnsi="Arial" w:cs="Arial"/>
          <w:lang w:val="en-GB"/>
        </w:rPr>
        <w:t>(15)</w:t>
      </w:r>
      <w:r w:rsidRPr="004E33AB">
        <w:rPr>
          <w:rFonts w:ascii="Arial" w:hAnsi="Arial" w:cs="Arial"/>
        </w:rPr>
        <w:fldChar w:fldCharType="end"/>
      </w:r>
      <w:r w:rsidRPr="004E33AB">
        <w:rPr>
          <w:rFonts w:ascii="Arial" w:hAnsi="Arial" w:cs="Arial"/>
        </w:rPr>
        <w:t>, followed by Benjamini-Hochberg multiple-testing method</w:t>
      </w:r>
      <w:r w:rsidRPr="004E33AB">
        <w:rPr>
          <w:rFonts w:ascii="Arial" w:hAnsi="Arial" w:cs="Arial"/>
        </w:rPr>
        <w:fldChar w:fldCharType="begin"/>
      </w:r>
      <w:r>
        <w:rPr>
          <w:rFonts w:ascii="Arial" w:hAnsi="Arial" w:cs="Arial"/>
        </w:rPr>
        <w:instrText xml:space="preserve"> ADDIN ZOTERO_ITEM CSL_CITATION {"citationID":"OJJnZinX","properties":{"formattedCitation":"(22)","plainCitation":"(22)","noteIndex":0},"citationItems":[{"id":139,"uris":["http://zotero.org/users/7358118/items/LIFEG5GH"],"uri":["http://zotero.org/users/7358118/items/LIFEG5GH"],"itemData":{"id":139,"type":"article-journal","container-title":"Journal of the Royal Statistical Society: Series B (Methodological)","DOI":"10.1111/j.2517-6161.1995.tb02031.x","ISSN":"00359246","issue":"1","journalAbbreviation":"Journal of the Royal Statistical Society: Series B (Methodological)","language":"en","page":"289-300","source":"DOI.org (Crossref)","title":"Controlling the False Discovery Rate: A Practical and Powerful Approach to Multiple Testing","title-short":"Controlling the False Discovery Rate","volume":"57","author":[{"family":"Benjamini","given":"Yoav"},{"family":"Hochberg","given":"Yosef"}],"issued":{"date-parts":[["1995",1]]}}}],"schema":"https://github.com/citation-style-language/schema/raw/master/csl-citation.json"} </w:instrText>
      </w:r>
      <w:r w:rsidRPr="004E33AB">
        <w:rPr>
          <w:rFonts w:ascii="Arial" w:hAnsi="Arial" w:cs="Arial"/>
        </w:rPr>
        <w:fldChar w:fldCharType="separate"/>
      </w:r>
      <w:r w:rsidR="00DE7CF0">
        <w:rPr>
          <w:rFonts w:ascii="Arial" w:hAnsi="Arial" w:cs="Arial"/>
          <w:lang w:val="en-GB"/>
        </w:rPr>
        <w:t>(22)</w:t>
      </w:r>
      <w:r w:rsidRPr="004E33AB">
        <w:rPr>
          <w:rFonts w:ascii="Arial" w:hAnsi="Arial" w:cs="Arial"/>
        </w:rPr>
        <w:fldChar w:fldCharType="end"/>
      </w:r>
      <w:r w:rsidRPr="004E33AB">
        <w:rPr>
          <w:rFonts w:ascii="Arial" w:hAnsi="Arial" w:cs="Arial"/>
        </w:rPr>
        <w:t>.</w:t>
      </w:r>
    </w:p>
    <w:p w14:paraId="5A2DE2CD" w14:textId="77777777" w:rsidR="008869E0" w:rsidRPr="004E33AB" w:rsidRDefault="008869E0" w:rsidP="008869E0">
      <w:pPr>
        <w:pStyle w:val="NoteLevel1"/>
        <w:numPr>
          <w:ilvl w:val="0"/>
          <w:numId w:val="0"/>
        </w:numPr>
        <w:spacing w:line="360" w:lineRule="auto"/>
        <w:jc w:val="both"/>
        <w:rPr>
          <w:rFonts w:ascii="Arial" w:hAnsi="Arial" w:cs="Arial"/>
        </w:rPr>
      </w:pPr>
    </w:p>
    <w:p w14:paraId="2D62C590" w14:textId="77777777" w:rsidR="008869E0" w:rsidRPr="00A86FA2" w:rsidRDefault="008869E0" w:rsidP="008869E0">
      <w:pPr>
        <w:pStyle w:val="NoteLevel1"/>
        <w:numPr>
          <w:ilvl w:val="0"/>
          <w:numId w:val="0"/>
        </w:numPr>
        <w:spacing w:line="360" w:lineRule="auto"/>
        <w:jc w:val="both"/>
        <w:rPr>
          <w:rFonts w:ascii="Arial" w:hAnsi="Arial" w:cs="Arial"/>
          <w:i/>
          <w:iCs/>
          <w:lang w:val="en-US"/>
        </w:rPr>
      </w:pPr>
      <w:r w:rsidRPr="004E33AB">
        <w:rPr>
          <w:rFonts w:ascii="Arial" w:hAnsi="Arial" w:cs="Arial"/>
          <w:i/>
          <w:iCs/>
        </w:rPr>
        <w:t xml:space="preserve">Normalisation and </w:t>
      </w:r>
      <w:r>
        <w:rPr>
          <w:rFonts w:ascii="Arial" w:hAnsi="Arial" w:cs="Arial"/>
          <w:i/>
          <w:iCs/>
          <w:lang w:val="en-US"/>
        </w:rPr>
        <w:t>l</w:t>
      </w:r>
      <w:r w:rsidRPr="004E33AB">
        <w:rPr>
          <w:rFonts w:ascii="Arial" w:hAnsi="Arial" w:cs="Arial"/>
          <w:i/>
          <w:iCs/>
        </w:rPr>
        <w:t>imma analysis of the phosphosites</w:t>
      </w:r>
    </w:p>
    <w:p w14:paraId="4141FF27" w14:textId="53A8BF3E" w:rsidR="008869E0" w:rsidRPr="004E33AB" w:rsidRDefault="008869E0" w:rsidP="008869E0">
      <w:pPr>
        <w:pStyle w:val="NoteLevel1"/>
        <w:numPr>
          <w:ilvl w:val="0"/>
          <w:numId w:val="0"/>
        </w:numPr>
        <w:spacing w:line="360" w:lineRule="auto"/>
        <w:jc w:val="both"/>
        <w:rPr>
          <w:rFonts w:ascii="Arial" w:hAnsi="Arial" w:cs="Arial"/>
        </w:rPr>
      </w:pPr>
      <w:r w:rsidRPr="004E33AB">
        <w:rPr>
          <w:rFonts w:ascii="Arial" w:hAnsi="Arial" w:cs="Arial"/>
        </w:rPr>
        <w:t xml:space="preserve">The peptides with phosphosite(s) </w:t>
      </w:r>
      <w:r w:rsidRPr="004E33AB">
        <w:rPr>
          <w:rFonts w:ascii="Arial" w:hAnsi="Arial" w:cs="Arial"/>
          <w:lang w:val="en-CA"/>
        </w:rPr>
        <w:t>assigned</w:t>
      </w:r>
      <w:r w:rsidRPr="004E33AB">
        <w:rPr>
          <w:rFonts w:ascii="Arial" w:hAnsi="Arial" w:cs="Arial"/>
        </w:rPr>
        <w:t xml:space="preserve"> with a confident localization probability greater or equal to 0.75 were </w:t>
      </w:r>
      <w:r w:rsidRPr="004E33AB">
        <w:rPr>
          <w:rFonts w:ascii="Arial" w:hAnsi="Arial" w:cs="Arial"/>
          <w:lang w:val="en-CA"/>
        </w:rPr>
        <w:t>retained</w:t>
      </w:r>
      <w:r w:rsidRPr="004E33AB">
        <w:rPr>
          <w:rFonts w:ascii="Arial" w:hAnsi="Arial" w:cs="Arial"/>
        </w:rPr>
        <w:t xml:space="preserve">. </w:t>
      </w:r>
      <w:r w:rsidRPr="004E33AB">
        <w:rPr>
          <w:rFonts w:ascii="Arial" w:hAnsi="Arial" w:cs="Arial"/>
          <w:lang w:val="en-CA"/>
        </w:rPr>
        <w:t>The intensities of phosphopeptides carrying different PTMs (apart from the common phosphorylation) were summed.</w:t>
      </w:r>
      <w:r w:rsidRPr="004E33AB">
        <w:rPr>
          <w:rFonts w:ascii="Arial" w:hAnsi="Arial" w:cs="Arial"/>
        </w:rPr>
        <w:t xml:space="preserve"> The TMT abundances of the phosphopeptides were then normalized </w:t>
      </w:r>
      <w:r w:rsidRPr="004E33AB">
        <w:rPr>
          <w:rFonts w:ascii="Arial" w:hAnsi="Arial" w:cs="Arial"/>
          <w:lang w:val="en-CA"/>
        </w:rPr>
        <w:t>using the normalization factors originating from the proteome analysis</w:t>
      </w:r>
      <w:r w:rsidRPr="004E33AB">
        <w:rPr>
          <w:rFonts w:ascii="Arial" w:hAnsi="Arial" w:cs="Arial"/>
        </w:rPr>
        <w:t xml:space="preserve">. Differential protein expression analysis was performed using R bioconductor package </w:t>
      </w:r>
      <w:r>
        <w:rPr>
          <w:rFonts w:ascii="Arial" w:hAnsi="Arial" w:cs="Arial"/>
          <w:lang w:val="en-US"/>
        </w:rPr>
        <w:t>l</w:t>
      </w:r>
      <w:r w:rsidRPr="004E33AB">
        <w:rPr>
          <w:rFonts w:ascii="Arial" w:hAnsi="Arial" w:cs="Arial"/>
        </w:rPr>
        <w:t>imma (v</w:t>
      </w:r>
      <w:r>
        <w:rPr>
          <w:rFonts w:ascii="Arial" w:hAnsi="Arial" w:cs="Arial"/>
        </w:rPr>
        <w:t>.</w:t>
      </w:r>
      <w:r w:rsidRPr="004E33AB">
        <w:rPr>
          <w:rFonts w:ascii="Arial" w:hAnsi="Arial" w:cs="Arial"/>
        </w:rPr>
        <w:t>3.50.0)</w:t>
      </w:r>
      <w:r w:rsidRPr="004E33AB">
        <w:rPr>
          <w:rFonts w:ascii="Arial" w:hAnsi="Arial" w:cs="Arial"/>
        </w:rPr>
        <w:fldChar w:fldCharType="begin"/>
      </w:r>
      <w:r>
        <w:rPr>
          <w:rFonts w:ascii="Arial" w:hAnsi="Arial" w:cs="Arial"/>
        </w:rPr>
        <w:instrText xml:space="preserve"> ADDIN ZOTERO_ITEM CSL_CITATION {"citationID":"qlWfeEp6","properties":{"formattedCitation":"(15)","plainCitation":"(15)","noteIndex":0},"citationItems":[{"id":124,"uris":["http://zotero.org/users/7358118/items/QFR5PHWI"],"uri":["http://zotero.org/users/7358118/items/QFR5PHWI"],"itemData":{"id":124,"type":"article-journal","container-title":"Nucleic Acids Research","DOI":"10.1093/nar/gkv007","ISSN":"1362-4962, 0305-1048","issue":"7","language":"en","page":"e47-e47","source":"DOI.org (Crossref)","title":"limma powers differential expression analyses for RNA-sequencing and microarray studies","volume":"43","author":[{"family":"Ritchie","given":"Matthew E."},{"family":"Phipson","given":"Belinda"},{"family":"Wu","given":"Di"},{"family":"Hu","given":"Yifang"},{"family":"Law","given":"Charity W."},{"family":"Shi","given":"Wei"},{"family":"Smyth","given":"Gordon K."}],"issued":{"date-parts":[["2015",4,20]]}}}],"schema":"https://github.com/citation-style-language/schema/raw/master/csl-citation.json"} </w:instrText>
      </w:r>
      <w:r w:rsidRPr="004E33AB">
        <w:rPr>
          <w:rFonts w:ascii="Arial" w:hAnsi="Arial" w:cs="Arial"/>
        </w:rPr>
        <w:fldChar w:fldCharType="separate"/>
      </w:r>
      <w:r w:rsidR="00DE7CF0">
        <w:rPr>
          <w:rFonts w:ascii="Arial" w:hAnsi="Arial" w:cs="Arial"/>
          <w:lang w:val="en-GB"/>
        </w:rPr>
        <w:t>(15)</w:t>
      </w:r>
      <w:r w:rsidRPr="004E33AB">
        <w:rPr>
          <w:rFonts w:ascii="Arial" w:hAnsi="Arial" w:cs="Arial"/>
        </w:rPr>
        <w:fldChar w:fldCharType="end"/>
      </w:r>
      <w:r w:rsidRPr="004E33AB">
        <w:rPr>
          <w:rFonts w:ascii="Arial" w:hAnsi="Arial" w:cs="Arial"/>
        </w:rPr>
        <w:t>, followed by Benjamini-Hochberg multiple-testing method</w:t>
      </w:r>
      <w:r w:rsidRPr="004E33AB">
        <w:rPr>
          <w:rFonts w:ascii="Arial" w:hAnsi="Arial" w:cs="Arial"/>
        </w:rPr>
        <w:fldChar w:fldCharType="begin"/>
      </w:r>
      <w:r>
        <w:rPr>
          <w:rFonts w:ascii="Arial" w:hAnsi="Arial" w:cs="Arial"/>
        </w:rPr>
        <w:instrText xml:space="preserve"> ADDIN ZOTERO_ITEM CSL_CITATION {"citationID":"Vc8A9zoO","properties":{"formattedCitation":"(22)","plainCitation":"(22)","noteIndex":0},"citationItems":[{"id":139,"uris":["http://zotero.org/users/7358118/items/LIFEG5GH"],"uri":["http://zotero.org/users/7358118/items/LIFEG5GH"],"itemData":{"id":139,"type":"article-journal","container-title":"Journal of the Royal Statistical Society: Series B (Methodological)","DOI":"10.1111/j.2517-6161.1995.tb02031.x","ISSN":"00359246","issue":"1","journalAbbreviation":"Journal of the Royal Statistical Society: Series B (Methodological)","language":"en","page":"289-300","source":"DOI.org (Crossref)","title":"Controlling the False Discovery Rate: A Practical and Powerful Approach to Multiple Testing","title-short":"Controlling the False Discovery Rate","volume":"57","author":[{"family":"Benjamini","given":"Yoav"},{"family":"Hochberg","given":"Yosef"}],"issued":{"date-parts":[["1995",1]]}}}],"schema":"https://github.com/citation-style-language/schema/raw/master/csl-citation.json"} </w:instrText>
      </w:r>
      <w:r w:rsidRPr="004E33AB">
        <w:rPr>
          <w:rFonts w:ascii="Arial" w:hAnsi="Arial" w:cs="Arial"/>
        </w:rPr>
        <w:fldChar w:fldCharType="separate"/>
      </w:r>
      <w:r w:rsidR="00DE7CF0">
        <w:rPr>
          <w:rFonts w:ascii="Arial" w:hAnsi="Arial" w:cs="Arial"/>
          <w:lang w:val="en-GB"/>
        </w:rPr>
        <w:t>(22)</w:t>
      </w:r>
      <w:r w:rsidRPr="004E33AB">
        <w:rPr>
          <w:rFonts w:ascii="Arial" w:hAnsi="Arial" w:cs="Arial"/>
        </w:rPr>
        <w:fldChar w:fldCharType="end"/>
      </w:r>
      <w:r w:rsidRPr="004E33AB">
        <w:rPr>
          <w:rFonts w:ascii="Arial" w:hAnsi="Arial" w:cs="Arial"/>
        </w:rPr>
        <w:t>.</w:t>
      </w:r>
    </w:p>
    <w:p w14:paraId="1BE64CD8" w14:textId="77777777" w:rsidR="008869E0" w:rsidRDefault="008869E0" w:rsidP="008869E0">
      <w:pPr>
        <w:pStyle w:val="NoteLevel1"/>
        <w:numPr>
          <w:ilvl w:val="0"/>
          <w:numId w:val="0"/>
        </w:numPr>
        <w:spacing w:line="360" w:lineRule="auto"/>
        <w:jc w:val="both"/>
        <w:rPr>
          <w:rFonts w:ascii="Arial" w:hAnsi="Arial" w:cs="Arial"/>
        </w:rPr>
      </w:pPr>
    </w:p>
    <w:p w14:paraId="6D1EAD7E" w14:textId="77777777" w:rsidR="008869E0" w:rsidRPr="00A86FA2" w:rsidRDefault="008869E0" w:rsidP="008869E0">
      <w:pPr>
        <w:pStyle w:val="NoteLevel1"/>
        <w:numPr>
          <w:ilvl w:val="0"/>
          <w:numId w:val="0"/>
        </w:numPr>
        <w:spacing w:line="360" w:lineRule="auto"/>
        <w:jc w:val="both"/>
        <w:rPr>
          <w:rFonts w:ascii="Arial" w:hAnsi="Arial" w:cs="Arial"/>
          <w:i/>
          <w:iCs/>
          <w:lang w:val="en-US"/>
        </w:rPr>
      </w:pPr>
      <w:r w:rsidRPr="00A86FA2">
        <w:rPr>
          <w:rFonts w:ascii="Arial" w:hAnsi="Arial" w:cs="Arial"/>
          <w:i/>
          <w:iCs/>
          <w:lang w:val="en-US"/>
        </w:rPr>
        <w:t>Definition of differentially expressed proteins and differentially phosphorylated sites</w:t>
      </w:r>
    </w:p>
    <w:p w14:paraId="4CF2AF5D" w14:textId="77777777" w:rsidR="008869E0" w:rsidRPr="00E91DF4" w:rsidRDefault="008869E0" w:rsidP="008869E0">
      <w:pPr>
        <w:pStyle w:val="NoteLevel1"/>
        <w:numPr>
          <w:ilvl w:val="0"/>
          <w:numId w:val="0"/>
        </w:numPr>
        <w:spacing w:line="360" w:lineRule="auto"/>
        <w:jc w:val="both"/>
        <w:rPr>
          <w:rFonts w:ascii="Arial" w:hAnsi="Arial" w:cs="Arial"/>
          <w:lang w:val="en-US"/>
        </w:rPr>
      </w:pPr>
      <w:r w:rsidRPr="00A86FA2">
        <w:rPr>
          <w:rFonts w:ascii="Arial" w:hAnsi="Arial" w:cs="Arial"/>
          <w:lang w:val="en-US"/>
        </w:rPr>
        <w:t xml:space="preserve">A protein was defined as differentially expressed with a threshold of </w:t>
      </w:r>
      <w:r w:rsidRPr="00A86FA2">
        <w:rPr>
          <w:rFonts w:ascii="Arial" w:hAnsi="Arial" w:cs="Arial"/>
        </w:rPr>
        <w:t xml:space="preserve">adjusted </w:t>
      </w:r>
      <w:r w:rsidRPr="00A15128">
        <w:rPr>
          <w:rFonts w:ascii="Arial" w:hAnsi="Arial" w:cs="Arial"/>
          <w:i/>
        </w:rPr>
        <w:t>P</w:t>
      </w:r>
      <w:r w:rsidRPr="00A86FA2">
        <w:rPr>
          <w:rFonts w:ascii="Arial" w:hAnsi="Arial" w:cs="Arial"/>
          <w:iCs/>
        </w:rPr>
        <w:t xml:space="preserve"> </w:t>
      </w:r>
      <w:r w:rsidRPr="00A86FA2">
        <w:rPr>
          <w:rFonts w:ascii="Arial" w:hAnsi="Arial" w:cs="Arial"/>
        </w:rPr>
        <w:t>&lt; 0.05</w:t>
      </w:r>
      <w:r w:rsidRPr="00A86FA2">
        <w:rPr>
          <w:rFonts w:ascii="Arial" w:hAnsi="Arial" w:cs="Arial"/>
          <w:lang w:val="en-US"/>
        </w:rPr>
        <w:t xml:space="preserve"> and abs (</w:t>
      </w:r>
      <w:r w:rsidRPr="00A86FA2">
        <w:rPr>
          <w:rFonts w:ascii="Arial" w:hAnsi="Arial" w:cs="Arial"/>
        </w:rPr>
        <w:t>log</w:t>
      </w:r>
      <w:r w:rsidRPr="00A86FA2">
        <w:rPr>
          <w:rFonts w:ascii="Arial" w:hAnsi="Arial" w:cs="Arial"/>
          <w:vertAlign w:val="subscript"/>
        </w:rPr>
        <w:t>2</w:t>
      </w:r>
      <w:r w:rsidRPr="00A86FA2">
        <w:rPr>
          <w:rFonts w:ascii="Arial" w:hAnsi="Arial" w:cs="Arial"/>
        </w:rPr>
        <w:t xml:space="preserve"> fold-change) &gt; </w:t>
      </w:r>
      <w:r w:rsidRPr="00A86FA2">
        <w:rPr>
          <w:rFonts w:ascii="Arial" w:hAnsi="Arial" w:cs="Arial"/>
          <w:lang w:val="en-US"/>
        </w:rPr>
        <w:t xml:space="preserve">0.5. Differentially phosphorylated sites were defined with a threshold of 1) being situated on Class I phosphopeptides, 2) </w:t>
      </w:r>
      <w:r w:rsidRPr="00A86FA2">
        <w:rPr>
          <w:rFonts w:ascii="Arial" w:hAnsi="Arial" w:cs="Arial"/>
        </w:rPr>
        <w:t xml:space="preserve">adjusted </w:t>
      </w:r>
      <w:r w:rsidRPr="00A15128">
        <w:rPr>
          <w:rFonts w:ascii="Arial" w:hAnsi="Arial" w:cs="Arial"/>
          <w:i/>
        </w:rPr>
        <w:t>P</w:t>
      </w:r>
      <w:r w:rsidRPr="00A86FA2">
        <w:rPr>
          <w:rFonts w:ascii="Arial" w:hAnsi="Arial" w:cs="Arial"/>
        </w:rPr>
        <w:t xml:space="preserve"> &lt; 0.05</w:t>
      </w:r>
      <w:r w:rsidRPr="00A86FA2">
        <w:rPr>
          <w:rFonts w:ascii="Arial" w:hAnsi="Arial" w:cs="Arial"/>
          <w:lang w:val="en-US"/>
        </w:rPr>
        <w:t xml:space="preserve">, and </w:t>
      </w:r>
      <w:r w:rsidRPr="00A86FA2">
        <w:rPr>
          <w:rFonts w:ascii="Arial" w:hAnsi="Arial" w:cs="Arial"/>
          <w:lang w:val="en-US"/>
        </w:rPr>
        <w:lastRenderedPageBreak/>
        <w:t>abs (</w:t>
      </w:r>
      <w:r w:rsidRPr="00A86FA2">
        <w:rPr>
          <w:rFonts w:ascii="Arial" w:hAnsi="Arial" w:cs="Arial"/>
        </w:rPr>
        <w:t>log</w:t>
      </w:r>
      <w:r w:rsidRPr="00A86FA2">
        <w:rPr>
          <w:rFonts w:ascii="Arial" w:hAnsi="Arial" w:cs="Arial"/>
          <w:vertAlign w:val="subscript"/>
        </w:rPr>
        <w:t>2</w:t>
      </w:r>
      <w:r w:rsidRPr="00A86FA2">
        <w:rPr>
          <w:rFonts w:ascii="Arial" w:hAnsi="Arial" w:cs="Arial"/>
        </w:rPr>
        <w:t xml:space="preserve"> fold-change) &gt; 1</w:t>
      </w:r>
      <w:r w:rsidRPr="00A86FA2">
        <w:rPr>
          <w:rFonts w:ascii="Arial" w:hAnsi="Arial" w:cs="Arial"/>
          <w:lang w:val="en-US"/>
        </w:rPr>
        <w:t>, and 3) either its absolute differentially expression level is higher than that at the corresponding proteome level or its fold-change is on the opposite direction than total proteome change.</w:t>
      </w:r>
    </w:p>
    <w:p w14:paraId="153E4E8A" w14:textId="77777777" w:rsidR="008869E0" w:rsidRDefault="008869E0" w:rsidP="008869E0">
      <w:pPr>
        <w:pStyle w:val="NoteLevel1"/>
        <w:numPr>
          <w:ilvl w:val="0"/>
          <w:numId w:val="0"/>
        </w:numPr>
        <w:spacing w:line="360" w:lineRule="auto"/>
        <w:jc w:val="both"/>
        <w:rPr>
          <w:rFonts w:ascii="Arial" w:hAnsi="Arial" w:cs="Arial"/>
          <w:lang w:val="en-US"/>
        </w:rPr>
      </w:pPr>
    </w:p>
    <w:p w14:paraId="1257D01D" w14:textId="77777777" w:rsidR="008869E0" w:rsidRPr="00A86FA2" w:rsidRDefault="008869E0" w:rsidP="008869E0">
      <w:pPr>
        <w:pStyle w:val="NoteLevel1"/>
        <w:numPr>
          <w:ilvl w:val="0"/>
          <w:numId w:val="0"/>
        </w:numPr>
        <w:spacing w:line="360" w:lineRule="auto"/>
        <w:jc w:val="both"/>
        <w:rPr>
          <w:rFonts w:ascii="Arial" w:hAnsi="Arial" w:cs="Arial"/>
          <w:lang w:val="en-US"/>
        </w:rPr>
      </w:pPr>
      <w:r w:rsidRPr="00A86FA2">
        <w:rPr>
          <w:rFonts w:ascii="Arial" w:hAnsi="Arial" w:cs="Arial"/>
          <w:i/>
          <w:iCs/>
          <w:lang w:val="en-US"/>
        </w:rPr>
        <w:t>P</w:t>
      </w:r>
      <w:r w:rsidRPr="00A86FA2">
        <w:rPr>
          <w:rFonts w:ascii="Arial" w:hAnsi="Arial" w:cs="Arial"/>
          <w:i/>
          <w:iCs/>
        </w:rPr>
        <w:t>hosphosite visualization</w:t>
      </w:r>
    </w:p>
    <w:p w14:paraId="4DD7A30E" w14:textId="1A1350D7" w:rsidR="008869E0" w:rsidRDefault="008869E0" w:rsidP="008869E0">
      <w:pPr>
        <w:pStyle w:val="NoteLevel1"/>
        <w:numPr>
          <w:ilvl w:val="0"/>
          <w:numId w:val="0"/>
        </w:numPr>
        <w:spacing w:line="360" w:lineRule="auto"/>
        <w:jc w:val="both"/>
        <w:rPr>
          <w:rFonts w:ascii="Arial" w:hAnsi="Arial" w:cs="Arial"/>
          <w:lang w:val="en-US"/>
        </w:rPr>
      </w:pPr>
      <w:r w:rsidRPr="00A86FA2">
        <w:rPr>
          <w:rFonts w:ascii="Arial" w:hAnsi="Arial" w:cs="Arial"/>
          <w:lang w:val="en-US"/>
        </w:rPr>
        <w:t>Protein-protein interactions were retrieved from the STRING database (v11.5)</w:t>
      </w:r>
      <w:r w:rsidRPr="00A86FA2">
        <w:rPr>
          <w:rFonts w:ascii="Arial" w:hAnsi="Arial" w:cs="Arial"/>
          <w:lang w:val="en-US"/>
        </w:rPr>
        <w:fldChar w:fldCharType="begin"/>
      </w:r>
      <w:r>
        <w:rPr>
          <w:rFonts w:ascii="Arial" w:hAnsi="Arial" w:cs="Arial"/>
          <w:lang w:val="en-US"/>
        </w:rPr>
        <w:instrText xml:space="preserve"> ADDIN ZOTERO_ITEM CSL_CITATION {"citationID":"xZQxu641","properties":{"formattedCitation":"(23)","plainCitation":"(23)","noteIndex":0},"citationItems":[{"id":329,"uris":["http://zotero.org/users/7358118/items/JTJ4WCUT"],"uri":["http://zotero.org/users/7358118/items/JTJ4WCUT"],"itemData":{"id":329,"type":"article-journal","abstract":"Abstract\n            Cellular life depends on a complex web of functional associations between biomolecules. Among these associations, protein–protein interactions are particularly important due to their versatility, specificity and adaptability. The STRING database aims to integrate all known and predicted associations between proteins, including both physical interactions as well as functional associations. To achieve this, STRING collects and scores evidence from a number of sources: (i) automated text mining of the scientific literature, (ii) databases of interaction experiments and annotated complexes/pathways, (iii) computational interaction predictions from co-expression and from conserved genomic context and (iv) systematic transfers of interaction evidence from one organism to another. STRING aims for wide coverage; the upcoming version 11.5 of the resource will contain more than 14 000 organisms. In this update paper, we describe changes to the text-mining system, a new scoring-mode for physical interactions, as well as extensive user interface features for customizing, extending and sharing protein networks. In addition, we describe how to query STRING with genome-wide, experimental data, including the automated detection of enriched functionalities and potential biases in the user's query data. The STRING resource is available online, at https://string-db.org/.","container-title":"Nucleic Acids Research","DOI":"10.1093/nar/gkaa1074","ISSN":"0305-1048, 1362-4962","issue":"D1","language":"en","page":"D605-D612","source":"DOI.org (Crossref)","title":"The STRING database in 2021: customizable protein–protein networks, and functional characterization of user-uploaded gene/measurement sets","title-short":"The STRING database in 2021","volume":"49","author":[{"family":"Szklarczyk","given":"Damian"},{"family":"Gable","given":"Annika L"},{"family":"Nastou","given":"Katerina C"},{"family":"Lyon","given":"David"},{"family":"Kirsch","given":"Rebecca"},{"family":"Pyysalo","given":"Sampo"},{"family":"Doncheva","given":"Nadezhda T"},{"family":"Legeay","given":"Marc"},{"family":"Fang","given":"Tao"},{"family":"Bork","given":"Peer"},{"family":"Jensen","given":"Lars J"},{"family":"von Mering","given":"Christian"}],"issued":{"date-parts":[["2021",1,8]]}}}],"schema":"https://github.com/citation-style-language/schema/raw/master/csl-citation.json"} </w:instrText>
      </w:r>
      <w:r w:rsidRPr="00A86FA2">
        <w:rPr>
          <w:rFonts w:ascii="Arial" w:hAnsi="Arial" w:cs="Arial"/>
          <w:lang w:val="en-US"/>
        </w:rPr>
        <w:fldChar w:fldCharType="separate"/>
      </w:r>
      <w:r w:rsidR="00DE7CF0">
        <w:rPr>
          <w:rFonts w:ascii="Arial" w:hAnsi="Arial" w:cs="Arial"/>
          <w:lang w:val="en-GB"/>
        </w:rPr>
        <w:t>(23)</w:t>
      </w:r>
      <w:r w:rsidRPr="00A86FA2">
        <w:rPr>
          <w:rFonts w:ascii="Arial" w:hAnsi="Arial" w:cs="Arial"/>
          <w:lang w:val="en-US"/>
        </w:rPr>
        <w:fldChar w:fldCharType="end"/>
      </w:r>
      <w:r w:rsidRPr="00A86FA2">
        <w:rPr>
          <w:rFonts w:ascii="Arial" w:hAnsi="Arial" w:cs="Arial"/>
          <w:lang w:val="en-US"/>
        </w:rPr>
        <w:t>. Only those interactions having active interaction sources from “Experiments” were kept. Minimum required interaction score is 0.700. Network nodes were colored by the average log</w:t>
      </w:r>
      <w:r w:rsidRPr="00A86FA2">
        <w:rPr>
          <w:rFonts w:ascii="Arial" w:hAnsi="Arial" w:cs="Arial"/>
          <w:vertAlign w:val="subscript"/>
          <w:lang w:val="en-US"/>
        </w:rPr>
        <w:t>2</w:t>
      </w:r>
      <w:r w:rsidRPr="00A86FA2">
        <w:rPr>
          <w:rFonts w:ascii="Arial" w:hAnsi="Arial" w:cs="Arial"/>
          <w:lang w:val="en-US"/>
        </w:rPr>
        <w:t xml:space="preserve"> fold</w:t>
      </w:r>
      <w:r>
        <w:rPr>
          <w:rFonts w:ascii="Arial" w:hAnsi="Arial" w:cs="Arial"/>
          <w:lang w:val="en-US"/>
        </w:rPr>
        <w:t>-</w:t>
      </w:r>
      <w:r w:rsidRPr="00A86FA2">
        <w:rPr>
          <w:rFonts w:ascii="Arial" w:hAnsi="Arial" w:cs="Arial"/>
          <w:lang w:val="en-US"/>
        </w:rPr>
        <w:t>change of displayed phosphosites.</w:t>
      </w:r>
    </w:p>
    <w:p w14:paraId="6497249A" w14:textId="77777777" w:rsidR="008869E0" w:rsidRPr="00D55E8F" w:rsidRDefault="008869E0" w:rsidP="008869E0">
      <w:pPr>
        <w:pStyle w:val="NoteLevel1"/>
        <w:numPr>
          <w:ilvl w:val="0"/>
          <w:numId w:val="0"/>
        </w:numPr>
        <w:spacing w:line="360" w:lineRule="auto"/>
        <w:jc w:val="both"/>
        <w:rPr>
          <w:rFonts w:ascii="Arial" w:hAnsi="Arial" w:cs="Arial"/>
          <w:lang w:val="en-US"/>
        </w:rPr>
      </w:pPr>
    </w:p>
    <w:p w14:paraId="156423F4" w14:textId="77777777" w:rsidR="008869E0" w:rsidRPr="004E33AB" w:rsidRDefault="008869E0" w:rsidP="008869E0">
      <w:pPr>
        <w:pStyle w:val="NoteLevel1"/>
        <w:numPr>
          <w:ilvl w:val="0"/>
          <w:numId w:val="0"/>
        </w:numPr>
        <w:spacing w:line="360" w:lineRule="auto"/>
        <w:jc w:val="both"/>
        <w:rPr>
          <w:rFonts w:ascii="Arial" w:hAnsi="Arial" w:cs="Arial"/>
          <w:i/>
          <w:iCs/>
        </w:rPr>
      </w:pPr>
      <w:r w:rsidRPr="00621125">
        <w:rPr>
          <w:rFonts w:ascii="Arial" w:hAnsi="Arial" w:cs="Arial"/>
          <w:i/>
          <w:iCs/>
        </w:rPr>
        <w:t>Pathway enrichment analysis</w:t>
      </w:r>
    </w:p>
    <w:p w14:paraId="3DC412B8" w14:textId="6C8555FD" w:rsidR="008869E0" w:rsidRPr="004450A7" w:rsidRDefault="008869E0" w:rsidP="008869E0">
      <w:pPr>
        <w:spacing w:line="360" w:lineRule="auto"/>
        <w:jc w:val="both"/>
        <w:rPr>
          <w:rFonts w:ascii="Arial" w:hAnsi="Arial" w:cs="Arial"/>
        </w:rPr>
      </w:pPr>
      <w:r>
        <w:rPr>
          <w:rFonts w:ascii="Arial" w:hAnsi="Arial" w:cs="Arial"/>
          <w:lang w:val="en-US"/>
        </w:rPr>
        <w:t>We performed pathway enrichment analysis for d</w:t>
      </w:r>
      <w:r w:rsidRPr="004E33AB">
        <w:rPr>
          <w:rFonts w:ascii="Arial" w:hAnsi="Arial" w:cs="Arial"/>
        </w:rPr>
        <w:t>ifferentia</w:t>
      </w:r>
      <w:r>
        <w:rPr>
          <w:rFonts w:ascii="Arial" w:hAnsi="Arial" w:cs="Arial"/>
          <w:lang w:val="en-US"/>
        </w:rPr>
        <w:t>lly</w:t>
      </w:r>
      <w:r w:rsidRPr="004E33AB">
        <w:rPr>
          <w:rFonts w:ascii="Arial" w:hAnsi="Arial" w:cs="Arial"/>
        </w:rPr>
        <w:t xml:space="preserve"> </w:t>
      </w:r>
      <w:r>
        <w:rPr>
          <w:rFonts w:ascii="Arial" w:hAnsi="Arial" w:cs="Arial"/>
          <w:lang w:val="en-US"/>
        </w:rPr>
        <w:t>expressed</w:t>
      </w:r>
      <w:r w:rsidRPr="004E33AB">
        <w:rPr>
          <w:rFonts w:ascii="Arial" w:hAnsi="Arial" w:cs="Arial"/>
        </w:rPr>
        <w:t xml:space="preserve"> </w:t>
      </w:r>
      <w:r>
        <w:rPr>
          <w:rFonts w:ascii="Arial" w:hAnsi="Arial" w:cs="Arial"/>
          <w:lang w:val="en-US"/>
        </w:rPr>
        <w:t>proteins and for d</w:t>
      </w:r>
      <w:r w:rsidRPr="004E33AB">
        <w:rPr>
          <w:rFonts w:ascii="Arial" w:hAnsi="Arial" w:cs="Arial"/>
        </w:rPr>
        <w:t>ifferentia</w:t>
      </w:r>
      <w:r>
        <w:rPr>
          <w:rFonts w:ascii="Arial" w:hAnsi="Arial" w:cs="Arial"/>
          <w:lang w:val="en-US"/>
        </w:rPr>
        <w:t xml:space="preserve">lly </w:t>
      </w:r>
      <w:r w:rsidRPr="00390879">
        <w:rPr>
          <w:rFonts w:ascii="Arial" w:hAnsi="Arial" w:cs="Arial"/>
          <w:lang w:val="en-US"/>
        </w:rPr>
        <w:t>phosphorylated</w:t>
      </w:r>
      <w:r>
        <w:rPr>
          <w:rFonts w:ascii="Arial" w:hAnsi="Arial" w:cs="Arial"/>
          <w:lang w:val="en-US"/>
        </w:rPr>
        <w:t xml:space="preserve"> proteins. We used the </w:t>
      </w:r>
      <w:r w:rsidRPr="004E33AB">
        <w:rPr>
          <w:rFonts w:ascii="Arial" w:hAnsi="Arial" w:cs="Arial"/>
        </w:rPr>
        <w:t>clusterProfiler R package (4.0.5)</w:t>
      </w:r>
      <w:r w:rsidRPr="004E33AB">
        <w:rPr>
          <w:rFonts w:ascii="Arial" w:hAnsi="Arial" w:cs="Arial"/>
        </w:rPr>
        <w:fldChar w:fldCharType="begin"/>
      </w:r>
      <w:r>
        <w:rPr>
          <w:rFonts w:ascii="Arial" w:hAnsi="Arial" w:cs="Arial"/>
        </w:rPr>
        <w:instrText xml:space="preserve"> ADDIN ZOTERO_ITEM CSL_CITATION {"citationID":"03hQPVf7","properties":{"formattedCitation":"(6)","plainCitation":"(6)","noteIndex":0},"citationItems":[{"id":103,"uris":["http://zotero.org/users/7358118/items/QZBK2XAZ"],"uri":["http://zotero.org/users/7358118/items/QZBK2XAZ"],"itemData":{"id":103,"type":"article-journal","container-title":"OMICS: A Journal of Integrative Biology","DOI":"10.1089/omi.2011.0118","ISSN":"1536-2310, 1557-8100","issue":"5","journalAbbreviation":"OMICS: A Journal of Integrative Biology","language":"en","page":"284-287","source":"DOI.org (Crossref)","title":"clusterProfiler: an R Package for Comparing Biological Themes Among Gene Clusters","title-short":"clusterProfiler","volume":"16","author":[{"family":"Yu","given":"Guangchuang"},{"family":"Wang","given":"Li-Gen"},{"family":"Han","given":"Yanyan"},{"family":"He","given":"Qing-Yu"}],"issued":{"date-parts":[["2012",5]]}}}],"schema":"https://github.com/citation-style-language/schema/raw/master/csl-citation.json"} </w:instrText>
      </w:r>
      <w:r w:rsidRPr="004E33AB">
        <w:rPr>
          <w:rFonts w:ascii="Arial" w:hAnsi="Arial" w:cs="Arial"/>
        </w:rPr>
        <w:fldChar w:fldCharType="separate"/>
      </w:r>
      <w:r w:rsidR="00DE7CF0">
        <w:rPr>
          <w:rFonts w:ascii="Arial" w:hAnsi="Arial" w:cs="Arial"/>
          <w:lang w:val="en-GB"/>
        </w:rPr>
        <w:t>(6)</w:t>
      </w:r>
      <w:r w:rsidRPr="004E33AB">
        <w:rPr>
          <w:rFonts w:ascii="Arial" w:hAnsi="Arial" w:cs="Arial"/>
        </w:rPr>
        <w:fldChar w:fldCharType="end"/>
      </w:r>
      <w:r w:rsidRPr="004E33AB">
        <w:rPr>
          <w:rFonts w:ascii="Arial" w:hAnsi="Arial" w:cs="Arial"/>
        </w:rPr>
        <w:t xml:space="preserve"> </w:t>
      </w:r>
      <w:r>
        <w:rPr>
          <w:rFonts w:ascii="Arial" w:hAnsi="Arial" w:cs="Arial"/>
          <w:lang w:val="en-US"/>
        </w:rPr>
        <w:t>on</w:t>
      </w:r>
      <w:r w:rsidRPr="004E33AB">
        <w:rPr>
          <w:rFonts w:ascii="Arial" w:hAnsi="Arial" w:cs="Arial"/>
        </w:rPr>
        <w:t xml:space="preserve"> </w:t>
      </w:r>
      <w:r w:rsidRPr="00A8564A">
        <w:rPr>
          <w:rFonts w:ascii="Arial" w:hAnsi="Arial" w:cs="Arial"/>
        </w:rPr>
        <w:t>Gene Ontology (GO)</w:t>
      </w:r>
      <w:r>
        <w:rPr>
          <w:rFonts w:ascii="Arial" w:hAnsi="Arial" w:cs="Arial"/>
          <w:lang w:val="en-US"/>
        </w:rPr>
        <w:t xml:space="preserve"> and KEGG terms separately</w:t>
      </w:r>
      <w:r w:rsidRPr="004E33AB">
        <w:rPr>
          <w:rFonts w:ascii="Arial" w:hAnsi="Arial" w:cs="Arial"/>
        </w:rPr>
        <w:t xml:space="preserve">. Pathways with an </w:t>
      </w:r>
      <w:r w:rsidRPr="00A86FA2">
        <w:rPr>
          <w:rFonts w:ascii="Arial" w:hAnsi="Arial" w:cs="Arial"/>
        </w:rPr>
        <w:t xml:space="preserve">adjusted </w:t>
      </w:r>
      <w:r w:rsidRPr="00A15128">
        <w:rPr>
          <w:rFonts w:ascii="Arial" w:hAnsi="Arial" w:cs="Arial"/>
          <w:i/>
        </w:rPr>
        <w:t>P</w:t>
      </w:r>
      <w:r w:rsidRPr="00A86FA2">
        <w:rPr>
          <w:rFonts w:ascii="Arial" w:hAnsi="Arial" w:cs="Arial"/>
          <w:iCs/>
        </w:rPr>
        <w:t xml:space="preserve"> </w:t>
      </w:r>
      <w:r w:rsidRPr="004E33AB">
        <w:rPr>
          <w:rFonts w:ascii="Arial" w:hAnsi="Arial" w:cs="Arial"/>
        </w:rPr>
        <w:t>&lt; 0.05 were deemed as significantly enriched.</w:t>
      </w:r>
    </w:p>
    <w:p w14:paraId="260EF6D6" w14:textId="77777777" w:rsidR="008869E0" w:rsidRPr="004E33AB" w:rsidRDefault="008869E0" w:rsidP="008869E0">
      <w:pPr>
        <w:pStyle w:val="NoteLevel1"/>
        <w:numPr>
          <w:ilvl w:val="0"/>
          <w:numId w:val="0"/>
        </w:numPr>
        <w:spacing w:line="360" w:lineRule="auto"/>
        <w:jc w:val="both"/>
        <w:rPr>
          <w:rFonts w:ascii="Arial" w:hAnsi="Arial" w:cs="Arial"/>
        </w:rPr>
      </w:pPr>
    </w:p>
    <w:p w14:paraId="272028FD" w14:textId="77777777" w:rsidR="008869E0" w:rsidRPr="004E33AB" w:rsidRDefault="008869E0" w:rsidP="008869E0">
      <w:pPr>
        <w:spacing w:line="360" w:lineRule="auto"/>
        <w:jc w:val="both"/>
        <w:rPr>
          <w:rFonts w:ascii="Arial" w:hAnsi="Arial" w:cs="Arial"/>
          <w:b/>
          <w:bCs/>
          <w:lang w:val="en-US"/>
        </w:rPr>
      </w:pPr>
      <w:r w:rsidRPr="004E33AB">
        <w:rPr>
          <w:rFonts w:ascii="Arial" w:hAnsi="Arial" w:cs="Arial"/>
          <w:b/>
          <w:bCs/>
          <w:lang w:val="en-US"/>
        </w:rPr>
        <w:t>Software</w:t>
      </w:r>
    </w:p>
    <w:p w14:paraId="17D1430F" w14:textId="77777777" w:rsidR="008869E0" w:rsidRPr="004E33AB" w:rsidRDefault="008869E0" w:rsidP="008869E0">
      <w:pPr>
        <w:spacing w:line="360" w:lineRule="auto"/>
        <w:jc w:val="both"/>
        <w:rPr>
          <w:rFonts w:ascii="Arial" w:hAnsi="Arial" w:cs="Arial"/>
          <w:lang w:val="en-US"/>
        </w:rPr>
      </w:pPr>
      <w:r w:rsidRPr="004E33AB">
        <w:rPr>
          <w:rFonts w:ascii="Arial" w:hAnsi="Arial" w:cs="Arial"/>
          <w:lang w:val="en-US"/>
        </w:rPr>
        <w:t xml:space="preserve">Quantitative data and statistical analysis were performed with GraphPad Prism </w:t>
      </w:r>
      <w:r>
        <w:rPr>
          <w:rFonts w:ascii="Arial" w:hAnsi="Arial" w:cs="Arial"/>
          <w:lang w:val="en-US"/>
        </w:rPr>
        <w:t>v.</w:t>
      </w:r>
      <w:r w:rsidRPr="004E33AB">
        <w:rPr>
          <w:rFonts w:ascii="Arial" w:hAnsi="Arial" w:cs="Arial"/>
          <w:lang w:val="en-US"/>
        </w:rPr>
        <w:t xml:space="preserve">9.4.1 (RRID: SCR_002798). Flow cytometric data were analyzed with FlowJo v10.8.1 (RRID: SCR_008520). Representation of data was generated in Adobe Illustrator 2021 (RRID: SCR_010279). </w:t>
      </w:r>
    </w:p>
    <w:p w14:paraId="5206656C" w14:textId="77777777" w:rsidR="008869E0" w:rsidRPr="005A3C7D" w:rsidRDefault="008869E0" w:rsidP="008869E0">
      <w:pPr>
        <w:rPr>
          <w:rFonts w:ascii="Arial" w:hAnsi="Arial" w:cs="Arial"/>
          <w:lang w:val="en-US"/>
        </w:rPr>
      </w:pPr>
      <w:r>
        <w:rPr>
          <w:rFonts w:ascii="Arial" w:hAnsi="Arial" w:cs="Arial"/>
          <w:lang w:val="en-US"/>
        </w:rPr>
        <w:br w:type="page"/>
      </w:r>
    </w:p>
    <w:p w14:paraId="5A6DCB4E" w14:textId="2645905F" w:rsidR="008869E0" w:rsidRPr="005A3C7D" w:rsidRDefault="008869E0" w:rsidP="008869E0">
      <w:pPr>
        <w:jc w:val="both"/>
        <w:rPr>
          <w:rFonts w:ascii="Arial" w:hAnsi="Arial" w:cs="Arial"/>
          <w:b/>
          <w:bCs/>
          <w:lang w:val="en-US"/>
        </w:rPr>
      </w:pPr>
      <w:r w:rsidRPr="005A3C7D">
        <w:rPr>
          <w:rFonts w:ascii="Arial" w:hAnsi="Arial" w:cs="Arial"/>
          <w:b/>
          <w:bCs/>
          <w:lang w:val="en-US"/>
        </w:rPr>
        <w:lastRenderedPageBreak/>
        <w:t>Supplementa</w:t>
      </w:r>
      <w:r>
        <w:rPr>
          <w:rFonts w:ascii="Arial" w:hAnsi="Arial" w:cs="Arial"/>
          <w:b/>
          <w:bCs/>
          <w:lang w:val="en-US"/>
        </w:rPr>
        <w:t>ry</w:t>
      </w:r>
      <w:r w:rsidRPr="005A3C7D">
        <w:rPr>
          <w:rFonts w:ascii="Arial" w:hAnsi="Arial" w:cs="Arial"/>
          <w:b/>
          <w:bCs/>
          <w:lang w:val="en-US"/>
        </w:rPr>
        <w:t xml:space="preserve"> Tables</w:t>
      </w:r>
    </w:p>
    <w:p w14:paraId="411D5ED4" w14:textId="33F62A05" w:rsidR="008869E0" w:rsidRDefault="008869E0" w:rsidP="008869E0">
      <w:pPr>
        <w:jc w:val="both"/>
        <w:rPr>
          <w:rFonts w:ascii="Arial" w:hAnsi="Arial" w:cs="Arial"/>
          <w:b/>
          <w:bCs/>
          <w:lang w:val="en-US"/>
        </w:rPr>
      </w:pPr>
      <w:r w:rsidRPr="00862B0A">
        <w:rPr>
          <w:rFonts w:ascii="Arial" w:hAnsi="Arial" w:cs="Arial"/>
          <w:b/>
          <w:bCs/>
          <w:lang w:val="en-US"/>
        </w:rPr>
        <w:t xml:space="preserve">Table </w:t>
      </w:r>
      <w:r>
        <w:rPr>
          <w:rFonts w:ascii="Arial" w:hAnsi="Arial" w:cs="Arial"/>
          <w:b/>
          <w:bCs/>
          <w:lang w:val="en-US"/>
        </w:rPr>
        <w:t>S</w:t>
      </w:r>
      <w:r w:rsidRPr="00862B0A">
        <w:rPr>
          <w:rFonts w:ascii="Arial" w:hAnsi="Arial" w:cs="Arial"/>
          <w:b/>
          <w:bCs/>
          <w:lang w:val="en-US"/>
        </w:rPr>
        <w:t>1 – Oligos</w:t>
      </w:r>
    </w:p>
    <w:p w14:paraId="1ECBCFA6" w14:textId="77777777" w:rsidR="008869E0" w:rsidRPr="00862B0A" w:rsidRDefault="008869E0" w:rsidP="008869E0">
      <w:pPr>
        <w:jc w:val="both"/>
        <w:rPr>
          <w:rFonts w:ascii="Arial" w:hAnsi="Arial" w:cs="Arial"/>
          <w:b/>
          <w:bCs/>
          <w:lang w:val="en-US"/>
        </w:rPr>
      </w:pPr>
    </w:p>
    <w:tbl>
      <w:tblPr>
        <w:tblStyle w:val="TableGrid"/>
        <w:tblW w:w="0" w:type="auto"/>
        <w:tblLook w:val="04A0" w:firstRow="1" w:lastRow="0" w:firstColumn="1" w:lastColumn="0" w:noHBand="0" w:noVBand="1"/>
      </w:tblPr>
      <w:tblGrid>
        <w:gridCol w:w="2139"/>
        <w:gridCol w:w="6877"/>
      </w:tblGrid>
      <w:tr w:rsidR="008869E0" w:rsidRPr="005A3C7D" w14:paraId="01614914" w14:textId="77777777" w:rsidTr="005855A9">
        <w:trPr>
          <w:trHeight w:val="320"/>
        </w:trPr>
        <w:tc>
          <w:tcPr>
            <w:tcW w:w="2972" w:type="dxa"/>
            <w:noWrap/>
            <w:hideMark/>
          </w:tcPr>
          <w:p w14:paraId="0BE9C49C"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Name</w:t>
            </w:r>
          </w:p>
        </w:tc>
        <w:tc>
          <w:tcPr>
            <w:tcW w:w="6044" w:type="dxa"/>
            <w:noWrap/>
            <w:hideMark/>
          </w:tcPr>
          <w:p w14:paraId="22285C15"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sequence (5'-&gt;3')</w:t>
            </w:r>
          </w:p>
        </w:tc>
      </w:tr>
      <w:tr w:rsidR="008869E0" w:rsidRPr="005A3C7D" w14:paraId="431E5360" w14:textId="77777777" w:rsidTr="005855A9">
        <w:trPr>
          <w:trHeight w:val="320"/>
        </w:trPr>
        <w:tc>
          <w:tcPr>
            <w:tcW w:w="2972" w:type="dxa"/>
            <w:noWrap/>
            <w:hideMark/>
          </w:tcPr>
          <w:p w14:paraId="0C3D47A1"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 sgRNA_1F</w:t>
            </w:r>
          </w:p>
        </w:tc>
        <w:tc>
          <w:tcPr>
            <w:tcW w:w="6044" w:type="dxa"/>
            <w:noWrap/>
            <w:hideMark/>
          </w:tcPr>
          <w:p w14:paraId="25F1AA48" w14:textId="77777777" w:rsidR="008869E0" w:rsidRPr="00DC60C9" w:rsidRDefault="008869E0" w:rsidP="005855A9">
            <w:pPr>
              <w:jc w:val="both"/>
              <w:rPr>
                <w:rFonts w:ascii="Arial" w:hAnsi="Arial" w:cs="Arial"/>
                <w:sz w:val="20"/>
                <w:szCs w:val="20"/>
              </w:rPr>
            </w:pPr>
            <w:r w:rsidRPr="00DC60C9">
              <w:rPr>
                <w:rFonts w:ascii="Arial" w:hAnsi="Arial" w:cs="Arial"/>
                <w:sz w:val="20"/>
                <w:szCs w:val="20"/>
              </w:rPr>
              <w:t>CAC CGA CTG AGC TAG AGA TTC ATT C</w:t>
            </w:r>
          </w:p>
        </w:tc>
      </w:tr>
      <w:tr w:rsidR="008869E0" w:rsidRPr="005A3C7D" w14:paraId="770C2741" w14:textId="77777777" w:rsidTr="005855A9">
        <w:trPr>
          <w:trHeight w:val="320"/>
        </w:trPr>
        <w:tc>
          <w:tcPr>
            <w:tcW w:w="2972" w:type="dxa"/>
            <w:noWrap/>
            <w:hideMark/>
          </w:tcPr>
          <w:p w14:paraId="7D716971"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 sgRNA_1R</w:t>
            </w:r>
          </w:p>
        </w:tc>
        <w:tc>
          <w:tcPr>
            <w:tcW w:w="6044" w:type="dxa"/>
            <w:noWrap/>
            <w:hideMark/>
          </w:tcPr>
          <w:p w14:paraId="02E71B3A"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AAACGAATGAATCTCTAGCTCAGTC</w:t>
            </w:r>
          </w:p>
        </w:tc>
      </w:tr>
      <w:tr w:rsidR="008869E0" w:rsidRPr="005A3C7D" w14:paraId="24A59440" w14:textId="77777777" w:rsidTr="005855A9">
        <w:trPr>
          <w:trHeight w:val="320"/>
        </w:trPr>
        <w:tc>
          <w:tcPr>
            <w:tcW w:w="2972" w:type="dxa"/>
            <w:noWrap/>
            <w:hideMark/>
          </w:tcPr>
          <w:p w14:paraId="284AE8BF"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 sgRNA_2F</w:t>
            </w:r>
          </w:p>
        </w:tc>
        <w:tc>
          <w:tcPr>
            <w:tcW w:w="6044" w:type="dxa"/>
            <w:noWrap/>
            <w:hideMark/>
          </w:tcPr>
          <w:p w14:paraId="5CCFA2CE"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CACCGCGCTTTCAAACGCTATCTCC</w:t>
            </w:r>
          </w:p>
        </w:tc>
      </w:tr>
      <w:tr w:rsidR="008869E0" w:rsidRPr="005A3C7D" w14:paraId="2DD9D563" w14:textId="77777777" w:rsidTr="005855A9">
        <w:trPr>
          <w:trHeight w:val="320"/>
        </w:trPr>
        <w:tc>
          <w:tcPr>
            <w:tcW w:w="2972" w:type="dxa"/>
            <w:noWrap/>
            <w:hideMark/>
          </w:tcPr>
          <w:p w14:paraId="7F3525CD"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 sgRNA_2R</w:t>
            </w:r>
          </w:p>
        </w:tc>
        <w:tc>
          <w:tcPr>
            <w:tcW w:w="6044" w:type="dxa"/>
            <w:noWrap/>
            <w:hideMark/>
          </w:tcPr>
          <w:p w14:paraId="34F81F69"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AAACGGAGATAGCGTTTGAAAGCGC</w:t>
            </w:r>
          </w:p>
        </w:tc>
      </w:tr>
      <w:tr w:rsidR="008869E0" w:rsidRPr="005A3C7D" w14:paraId="76584EC9" w14:textId="77777777" w:rsidTr="005855A9">
        <w:trPr>
          <w:trHeight w:val="320"/>
        </w:trPr>
        <w:tc>
          <w:tcPr>
            <w:tcW w:w="2972" w:type="dxa"/>
            <w:noWrap/>
            <w:hideMark/>
          </w:tcPr>
          <w:p w14:paraId="18DC136E"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NT_sgRNA_1F</w:t>
            </w:r>
          </w:p>
        </w:tc>
        <w:tc>
          <w:tcPr>
            <w:tcW w:w="6044" w:type="dxa"/>
            <w:noWrap/>
            <w:hideMark/>
          </w:tcPr>
          <w:p w14:paraId="4DE21BFB"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CACCGCTGAAAAAGGAAGGAGTTGA</w:t>
            </w:r>
          </w:p>
        </w:tc>
      </w:tr>
      <w:tr w:rsidR="008869E0" w:rsidRPr="005A3C7D" w14:paraId="1D70D150" w14:textId="77777777" w:rsidTr="005855A9">
        <w:trPr>
          <w:trHeight w:val="320"/>
        </w:trPr>
        <w:tc>
          <w:tcPr>
            <w:tcW w:w="2972" w:type="dxa"/>
            <w:noWrap/>
            <w:hideMark/>
          </w:tcPr>
          <w:p w14:paraId="34D376B9"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NT_sgRNA_1R</w:t>
            </w:r>
          </w:p>
        </w:tc>
        <w:tc>
          <w:tcPr>
            <w:tcW w:w="6044" w:type="dxa"/>
            <w:noWrap/>
            <w:hideMark/>
          </w:tcPr>
          <w:p w14:paraId="2F7E5ADE"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AAACTCAACTCCTTCCTTTTTCAGC</w:t>
            </w:r>
          </w:p>
        </w:tc>
      </w:tr>
      <w:tr w:rsidR="008869E0" w:rsidRPr="005A3C7D" w14:paraId="63916845" w14:textId="77777777" w:rsidTr="005855A9">
        <w:trPr>
          <w:trHeight w:val="320"/>
        </w:trPr>
        <w:tc>
          <w:tcPr>
            <w:tcW w:w="2972" w:type="dxa"/>
            <w:noWrap/>
            <w:hideMark/>
          </w:tcPr>
          <w:p w14:paraId="0C1ABBAA"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 crRNA_1</w:t>
            </w:r>
          </w:p>
        </w:tc>
        <w:tc>
          <w:tcPr>
            <w:tcW w:w="6044" w:type="dxa"/>
            <w:noWrap/>
            <w:hideMark/>
          </w:tcPr>
          <w:p w14:paraId="789E14D0"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rArCrUrGrArGrCrUrArGrArGrArUrUrCrArUrUrCrGrUrUrUrUrArGrArGrCrUrArUrGrCrU</w:t>
            </w:r>
          </w:p>
        </w:tc>
      </w:tr>
      <w:tr w:rsidR="008869E0" w:rsidRPr="005A3C7D" w14:paraId="5A58A00A" w14:textId="77777777" w:rsidTr="005855A9">
        <w:trPr>
          <w:trHeight w:val="320"/>
        </w:trPr>
        <w:tc>
          <w:tcPr>
            <w:tcW w:w="2972" w:type="dxa"/>
            <w:noWrap/>
            <w:hideMark/>
          </w:tcPr>
          <w:p w14:paraId="5C5A10E2"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 crRNA_2</w:t>
            </w:r>
          </w:p>
        </w:tc>
        <w:tc>
          <w:tcPr>
            <w:tcW w:w="6044" w:type="dxa"/>
            <w:noWrap/>
            <w:hideMark/>
          </w:tcPr>
          <w:p w14:paraId="06468493"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rCrGrCrUrUrUrCrArArArCrGrCrUrArUrCrUrCrCrGrUrUrUrUrArGrArGrCrUrArUrGrCrU</w:t>
            </w:r>
          </w:p>
        </w:tc>
      </w:tr>
      <w:tr w:rsidR="008869E0" w:rsidRPr="005A3C7D" w14:paraId="04F565DA" w14:textId="77777777" w:rsidTr="005855A9">
        <w:trPr>
          <w:trHeight w:val="320"/>
        </w:trPr>
        <w:tc>
          <w:tcPr>
            <w:tcW w:w="2972" w:type="dxa"/>
            <w:noWrap/>
            <w:hideMark/>
          </w:tcPr>
          <w:p w14:paraId="15009905"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PIK3R1-sh3F</w:t>
            </w:r>
          </w:p>
        </w:tc>
        <w:tc>
          <w:tcPr>
            <w:tcW w:w="6044" w:type="dxa"/>
            <w:noWrap/>
            <w:hideMark/>
          </w:tcPr>
          <w:p w14:paraId="52FB122F"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AGCGATTCAACCACAGAACTGAAGGAATAGTGAAGCCACAGATGTATTCCTTCAGTTCTGTGGTTGAAT</w:t>
            </w:r>
          </w:p>
        </w:tc>
      </w:tr>
      <w:tr w:rsidR="008869E0" w:rsidRPr="005A3C7D" w14:paraId="016B4DA4" w14:textId="77777777" w:rsidTr="005855A9">
        <w:trPr>
          <w:trHeight w:val="320"/>
        </w:trPr>
        <w:tc>
          <w:tcPr>
            <w:tcW w:w="2972" w:type="dxa"/>
            <w:noWrap/>
            <w:hideMark/>
          </w:tcPr>
          <w:p w14:paraId="55510854"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PIK3R1-sh3R</w:t>
            </w:r>
          </w:p>
        </w:tc>
        <w:tc>
          <w:tcPr>
            <w:tcW w:w="6044" w:type="dxa"/>
            <w:noWrap/>
            <w:hideMark/>
          </w:tcPr>
          <w:p w14:paraId="20B957D5"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GGCAATTCAACCACAGAACTGAAGGAATACATCTGTGGCTTCACTATTCCTTCAGTTCTGTGGTTGAAT</w:t>
            </w:r>
          </w:p>
        </w:tc>
      </w:tr>
      <w:tr w:rsidR="008869E0" w:rsidRPr="005A3C7D" w14:paraId="7CAC35E8" w14:textId="77777777" w:rsidTr="005855A9">
        <w:trPr>
          <w:trHeight w:val="320"/>
        </w:trPr>
        <w:tc>
          <w:tcPr>
            <w:tcW w:w="2972" w:type="dxa"/>
            <w:noWrap/>
            <w:hideMark/>
          </w:tcPr>
          <w:p w14:paraId="0C8E3618"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PIK3R1_sh4F</w:t>
            </w:r>
          </w:p>
        </w:tc>
        <w:tc>
          <w:tcPr>
            <w:tcW w:w="6044" w:type="dxa"/>
            <w:noWrap/>
            <w:hideMark/>
          </w:tcPr>
          <w:p w14:paraId="46BDDBF6"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AGCGATGTCTTCTCATGATGGGAATAGTGAAGCCACAGATGTATTCCCATCATGAGAAGACAT</w:t>
            </w:r>
          </w:p>
        </w:tc>
      </w:tr>
      <w:tr w:rsidR="008869E0" w:rsidRPr="005A3C7D" w14:paraId="719F6967" w14:textId="77777777" w:rsidTr="005855A9">
        <w:trPr>
          <w:trHeight w:val="320"/>
        </w:trPr>
        <w:tc>
          <w:tcPr>
            <w:tcW w:w="2972" w:type="dxa"/>
            <w:noWrap/>
            <w:hideMark/>
          </w:tcPr>
          <w:p w14:paraId="759CFD04"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PIK3R1_sh4R</w:t>
            </w:r>
          </w:p>
        </w:tc>
        <w:tc>
          <w:tcPr>
            <w:tcW w:w="6044" w:type="dxa"/>
            <w:noWrap/>
            <w:hideMark/>
          </w:tcPr>
          <w:p w14:paraId="22A3667C"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GGCAATGTCTTCTCATGATGGGAATACATCTGTGGCTTCACTATTCCCATCATGAGAAGACAT</w:t>
            </w:r>
          </w:p>
        </w:tc>
      </w:tr>
      <w:tr w:rsidR="008869E0" w:rsidRPr="005A3C7D" w14:paraId="61794F0E" w14:textId="77777777" w:rsidTr="005855A9">
        <w:trPr>
          <w:trHeight w:val="320"/>
        </w:trPr>
        <w:tc>
          <w:tcPr>
            <w:tcW w:w="2972" w:type="dxa"/>
            <w:noWrap/>
            <w:hideMark/>
          </w:tcPr>
          <w:p w14:paraId="0B9B83C4"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PIK3R1_sh5F</w:t>
            </w:r>
          </w:p>
        </w:tc>
        <w:tc>
          <w:tcPr>
            <w:tcW w:w="6044" w:type="dxa"/>
            <w:noWrap/>
            <w:hideMark/>
          </w:tcPr>
          <w:p w14:paraId="681AA6AE"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AGCGGCGGTACAGCAAAGAATACATAATAGTGAAGCCACAGATGTATTATGTATTCTTTGCTGTACCGC</w:t>
            </w:r>
          </w:p>
        </w:tc>
      </w:tr>
      <w:tr w:rsidR="008869E0" w:rsidRPr="005A3C7D" w14:paraId="2BFC30FF" w14:textId="77777777" w:rsidTr="005855A9">
        <w:trPr>
          <w:trHeight w:val="320"/>
        </w:trPr>
        <w:tc>
          <w:tcPr>
            <w:tcW w:w="2972" w:type="dxa"/>
            <w:noWrap/>
            <w:hideMark/>
          </w:tcPr>
          <w:p w14:paraId="05DAB0DE"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PIK3R1_sh5R</w:t>
            </w:r>
          </w:p>
        </w:tc>
        <w:tc>
          <w:tcPr>
            <w:tcW w:w="6044" w:type="dxa"/>
            <w:noWrap/>
            <w:hideMark/>
          </w:tcPr>
          <w:p w14:paraId="31BFF3E4"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GGCAGCGGTACAGCAAAGAATACATAATACATCTGTGGCTTCACTATTATGTATTCTTTGCTGTACCGC</w:t>
            </w:r>
          </w:p>
        </w:tc>
      </w:tr>
      <w:tr w:rsidR="008869E0" w:rsidRPr="005A3C7D" w14:paraId="1909C5C2" w14:textId="77777777" w:rsidTr="005855A9">
        <w:trPr>
          <w:trHeight w:val="320"/>
        </w:trPr>
        <w:tc>
          <w:tcPr>
            <w:tcW w:w="2972" w:type="dxa"/>
            <w:noWrap/>
            <w:hideMark/>
          </w:tcPr>
          <w:p w14:paraId="04F05ED6"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PIK3R1_sh6F</w:t>
            </w:r>
          </w:p>
        </w:tc>
        <w:tc>
          <w:tcPr>
            <w:tcW w:w="6044" w:type="dxa"/>
            <w:noWrap/>
            <w:hideMark/>
          </w:tcPr>
          <w:p w14:paraId="1472F410"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AGCGCCGAGCCCTATAACTTGTACAAATAGTGAAGCCACAGATGTATTTGTACAAGTTATAGGGCTCGG</w:t>
            </w:r>
          </w:p>
        </w:tc>
      </w:tr>
      <w:tr w:rsidR="008869E0" w:rsidRPr="005A3C7D" w14:paraId="5FED24F5" w14:textId="77777777" w:rsidTr="005855A9">
        <w:trPr>
          <w:trHeight w:val="320"/>
        </w:trPr>
        <w:tc>
          <w:tcPr>
            <w:tcW w:w="2972" w:type="dxa"/>
            <w:noWrap/>
            <w:hideMark/>
          </w:tcPr>
          <w:p w14:paraId="26F462F1"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PIK3R1_sh6R</w:t>
            </w:r>
          </w:p>
        </w:tc>
        <w:tc>
          <w:tcPr>
            <w:tcW w:w="6044" w:type="dxa"/>
            <w:noWrap/>
            <w:hideMark/>
          </w:tcPr>
          <w:p w14:paraId="08848BA0"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GGCACCGAGCCCTATAACTTGTACAAATACATCTGTGGCTTCACTATTTGTACAAGTTATAGGGCTCGG</w:t>
            </w:r>
          </w:p>
        </w:tc>
      </w:tr>
      <w:tr w:rsidR="008869E0" w:rsidRPr="005A3C7D" w14:paraId="2B2D75ED" w14:textId="77777777" w:rsidTr="005855A9">
        <w:trPr>
          <w:trHeight w:val="320"/>
        </w:trPr>
        <w:tc>
          <w:tcPr>
            <w:tcW w:w="2972" w:type="dxa"/>
            <w:noWrap/>
            <w:hideMark/>
          </w:tcPr>
          <w:p w14:paraId="27AFAECF"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scr_F</w:t>
            </w:r>
          </w:p>
        </w:tc>
        <w:tc>
          <w:tcPr>
            <w:tcW w:w="6044" w:type="dxa"/>
            <w:noWrap/>
            <w:hideMark/>
          </w:tcPr>
          <w:p w14:paraId="19D212F1"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AGCGTAGCGACTAAACACATCAAAATAGTGAAGCCACAGATGTATTTTGATGTGTTTAGTCGCTA</w:t>
            </w:r>
          </w:p>
        </w:tc>
      </w:tr>
      <w:tr w:rsidR="008869E0" w:rsidRPr="005A3C7D" w14:paraId="17F6F388" w14:textId="77777777" w:rsidTr="005855A9">
        <w:trPr>
          <w:trHeight w:val="320"/>
        </w:trPr>
        <w:tc>
          <w:tcPr>
            <w:tcW w:w="2972" w:type="dxa"/>
            <w:noWrap/>
            <w:hideMark/>
          </w:tcPr>
          <w:p w14:paraId="0A11DECA"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scr_R</w:t>
            </w:r>
          </w:p>
        </w:tc>
        <w:tc>
          <w:tcPr>
            <w:tcW w:w="6044" w:type="dxa"/>
            <w:noWrap/>
            <w:hideMark/>
          </w:tcPr>
          <w:p w14:paraId="6A9CAF1E"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GGCATAGCGACTAAACACATCAAAATACATCTGTGGCTTCACTATTTTGATGTGTTTAGTCGCTA</w:t>
            </w:r>
          </w:p>
        </w:tc>
      </w:tr>
      <w:tr w:rsidR="008869E0" w:rsidRPr="005A3C7D" w14:paraId="35F31375" w14:textId="77777777" w:rsidTr="005855A9">
        <w:trPr>
          <w:trHeight w:val="320"/>
        </w:trPr>
        <w:tc>
          <w:tcPr>
            <w:tcW w:w="2972" w:type="dxa"/>
            <w:noWrap/>
            <w:hideMark/>
          </w:tcPr>
          <w:p w14:paraId="77E975E1"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NGS-Lib-Fwd-1</w:t>
            </w:r>
          </w:p>
        </w:tc>
        <w:tc>
          <w:tcPr>
            <w:tcW w:w="6044" w:type="dxa"/>
            <w:noWrap/>
            <w:hideMark/>
          </w:tcPr>
          <w:p w14:paraId="525C31E6"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 xml:space="preserve"> AATGATACGGCGACCACCGAGATCTA CACTCTTTCCCTACACGACGCTCTTCC GATCTTAAGTAGAGGCTTTATATATCT TGTGGAAAGGACGAAACACC</w:t>
            </w:r>
          </w:p>
        </w:tc>
      </w:tr>
      <w:tr w:rsidR="008869E0" w:rsidRPr="005A3C7D" w14:paraId="3B64FDF8" w14:textId="77777777" w:rsidTr="005855A9">
        <w:trPr>
          <w:trHeight w:val="320"/>
        </w:trPr>
        <w:tc>
          <w:tcPr>
            <w:tcW w:w="2972" w:type="dxa"/>
            <w:noWrap/>
            <w:hideMark/>
          </w:tcPr>
          <w:p w14:paraId="493E2D3F"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NGS-Lib-Fwd-2</w:t>
            </w:r>
          </w:p>
        </w:tc>
        <w:tc>
          <w:tcPr>
            <w:tcW w:w="6044" w:type="dxa"/>
            <w:noWrap/>
            <w:hideMark/>
          </w:tcPr>
          <w:p w14:paraId="715A9723"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AATGATACGGCGACCACCGAGATCTA CACTCTTTCCCTACACGACGCTCTTCC GATCTATCATGCTTAGCTTTATATATC TTGTGGAAAGGACGAAACACC</w:t>
            </w:r>
          </w:p>
        </w:tc>
      </w:tr>
      <w:tr w:rsidR="008869E0" w:rsidRPr="005A3C7D" w14:paraId="6A734D56" w14:textId="77777777" w:rsidTr="005855A9">
        <w:trPr>
          <w:trHeight w:val="320"/>
        </w:trPr>
        <w:tc>
          <w:tcPr>
            <w:tcW w:w="2972" w:type="dxa"/>
            <w:noWrap/>
            <w:hideMark/>
          </w:tcPr>
          <w:p w14:paraId="2C6FEE6F"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NGS-Lib-Fwd-3</w:t>
            </w:r>
          </w:p>
        </w:tc>
        <w:tc>
          <w:tcPr>
            <w:tcW w:w="6044" w:type="dxa"/>
            <w:noWrap/>
            <w:hideMark/>
          </w:tcPr>
          <w:p w14:paraId="5D1ADBE8"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AATGATACGGCGACCACCGAGATCTA CACTCTTTCCCTACACGACGCTCTTCC GATCTGATGCACATCTGCTTTATATAT CTTGTGGAAAGGACGAAACACC</w:t>
            </w:r>
          </w:p>
        </w:tc>
      </w:tr>
      <w:tr w:rsidR="008869E0" w:rsidRPr="005A3C7D" w14:paraId="14690C66" w14:textId="77777777" w:rsidTr="005855A9">
        <w:trPr>
          <w:trHeight w:val="320"/>
        </w:trPr>
        <w:tc>
          <w:tcPr>
            <w:tcW w:w="2972" w:type="dxa"/>
            <w:noWrap/>
            <w:hideMark/>
          </w:tcPr>
          <w:p w14:paraId="646AD852"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NGS-Lib-Fwd-4</w:t>
            </w:r>
          </w:p>
        </w:tc>
        <w:tc>
          <w:tcPr>
            <w:tcW w:w="6044" w:type="dxa"/>
            <w:noWrap/>
            <w:hideMark/>
          </w:tcPr>
          <w:p w14:paraId="71F9BA32"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AATGATACGGCGACCACCGAGATCTA CACTCTTTCCCTACACGACGCTCTTCC GATCTCGATTGCTCGACGCTTTATATA TCTTGTGGAAAGGACGAAACACC</w:t>
            </w:r>
          </w:p>
        </w:tc>
      </w:tr>
      <w:tr w:rsidR="008869E0" w:rsidRPr="005A3C7D" w14:paraId="643E3678" w14:textId="77777777" w:rsidTr="005855A9">
        <w:trPr>
          <w:trHeight w:val="320"/>
        </w:trPr>
        <w:tc>
          <w:tcPr>
            <w:tcW w:w="2972" w:type="dxa"/>
            <w:noWrap/>
            <w:hideMark/>
          </w:tcPr>
          <w:p w14:paraId="1D0D5ED4"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NGS-Lib-Fwd-5</w:t>
            </w:r>
          </w:p>
        </w:tc>
        <w:tc>
          <w:tcPr>
            <w:tcW w:w="6044" w:type="dxa"/>
            <w:noWrap/>
            <w:hideMark/>
          </w:tcPr>
          <w:p w14:paraId="24FBA037"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AATGATACGGCGACCACCGAGATCTA CACTCTTTCCCTACACGACGCTCTTCC GATCTTCGATAGCAATTCGCTTTATAT ATCTTGTGGAAAGGACGAAACACC</w:t>
            </w:r>
          </w:p>
        </w:tc>
      </w:tr>
      <w:tr w:rsidR="008869E0" w:rsidRPr="005A3C7D" w14:paraId="05B8BF0E" w14:textId="77777777" w:rsidTr="005855A9">
        <w:trPr>
          <w:trHeight w:val="320"/>
        </w:trPr>
        <w:tc>
          <w:tcPr>
            <w:tcW w:w="2972" w:type="dxa"/>
            <w:noWrap/>
            <w:hideMark/>
          </w:tcPr>
          <w:p w14:paraId="41BC874A"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NGS-Lib-Fwd-6</w:t>
            </w:r>
          </w:p>
        </w:tc>
        <w:tc>
          <w:tcPr>
            <w:tcW w:w="6044" w:type="dxa"/>
            <w:noWrap/>
            <w:hideMark/>
          </w:tcPr>
          <w:p w14:paraId="789EF8B9"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AATGATACGGCGACCACCGAGATCTA CACTCTTTCCCTACACGACGCTCTTCC GATCTATCGATAGTTGCTTGCTTTATA TATCTTGTGGAAAGGACGAAACACC</w:t>
            </w:r>
          </w:p>
        </w:tc>
      </w:tr>
      <w:tr w:rsidR="008869E0" w:rsidRPr="005A3C7D" w14:paraId="10726CC2" w14:textId="77777777" w:rsidTr="005855A9">
        <w:trPr>
          <w:trHeight w:val="320"/>
        </w:trPr>
        <w:tc>
          <w:tcPr>
            <w:tcW w:w="2972" w:type="dxa"/>
            <w:noWrap/>
            <w:hideMark/>
          </w:tcPr>
          <w:p w14:paraId="1B863AA7"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lastRenderedPageBreak/>
              <w:t>NGS-Lib-Fwd-7</w:t>
            </w:r>
          </w:p>
        </w:tc>
        <w:tc>
          <w:tcPr>
            <w:tcW w:w="6044" w:type="dxa"/>
            <w:noWrap/>
            <w:hideMark/>
          </w:tcPr>
          <w:p w14:paraId="0784E5D9"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AATGATACGGCGACCACCGAGATCTA CACTCTTTCCCTACACGACGCTCTTCC GATCTGATCGATCCAGTTAGGCTTTAT ATATCTTGTGGAAAGGACGAAACACC</w:t>
            </w:r>
          </w:p>
        </w:tc>
      </w:tr>
      <w:tr w:rsidR="008869E0" w:rsidRPr="005A3C7D" w14:paraId="22826B79" w14:textId="77777777" w:rsidTr="005855A9">
        <w:trPr>
          <w:trHeight w:val="320"/>
        </w:trPr>
        <w:tc>
          <w:tcPr>
            <w:tcW w:w="2972" w:type="dxa"/>
            <w:noWrap/>
            <w:hideMark/>
          </w:tcPr>
          <w:p w14:paraId="10C3076D"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NGS-Lib-Fwd-8</w:t>
            </w:r>
          </w:p>
        </w:tc>
        <w:tc>
          <w:tcPr>
            <w:tcW w:w="6044" w:type="dxa"/>
            <w:noWrap/>
            <w:hideMark/>
          </w:tcPr>
          <w:p w14:paraId="250095E0"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AATGATACGGCGACCACCGAGATCTA CACTCTTTCCCTACACGACGCTCTTCC GATCTCGATCGATTTGAGCCTGCTTTA TATATCTTGTGGAAAGGACGAAACAC C</w:t>
            </w:r>
          </w:p>
        </w:tc>
      </w:tr>
      <w:tr w:rsidR="008869E0" w:rsidRPr="005A3C7D" w14:paraId="04550812" w14:textId="77777777" w:rsidTr="005855A9">
        <w:trPr>
          <w:trHeight w:val="320"/>
        </w:trPr>
        <w:tc>
          <w:tcPr>
            <w:tcW w:w="2972" w:type="dxa"/>
            <w:noWrap/>
            <w:hideMark/>
          </w:tcPr>
          <w:p w14:paraId="0061C42C"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NGS-Lib-Fwd-9</w:t>
            </w:r>
          </w:p>
        </w:tc>
        <w:tc>
          <w:tcPr>
            <w:tcW w:w="6044" w:type="dxa"/>
            <w:noWrap/>
            <w:hideMark/>
          </w:tcPr>
          <w:p w14:paraId="41AF7CD6"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AATGATACGGCGACCACCGAGATCTA CACTCTTTCCCTACACGACGCTCTTCC GATCTACGATCGATACACGATCGCTTT ATATATCTTGTGGAAAGGACGAAACA CC</w:t>
            </w:r>
          </w:p>
        </w:tc>
      </w:tr>
      <w:tr w:rsidR="008869E0" w:rsidRPr="005A3C7D" w14:paraId="6375D120" w14:textId="77777777" w:rsidTr="005855A9">
        <w:trPr>
          <w:trHeight w:val="320"/>
        </w:trPr>
        <w:tc>
          <w:tcPr>
            <w:tcW w:w="2972" w:type="dxa"/>
            <w:noWrap/>
            <w:hideMark/>
          </w:tcPr>
          <w:p w14:paraId="4D2352BC"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NGS-Lib-Fwd-10</w:t>
            </w:r>
          </w:p>
        </w:tc>
        <w:tc>
          <w:tcPr>
            <w:tcW w:w="6044" w:type="dxa"/>
            <w:noWrap/>
            <w:hideMark/>
          </w:tcPr>
          <w:p w14:paraId="5F29D8FA"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AATGATACGGCGACCACCGAGATCTA CACTCTTTCCCTACACGACGCTCTTCC GATCTTACGATCGATGGTCCAGAGCTT TATATATCTTGTGGAAAGGACGAAAC ACC</w:t>
            </w:r>
          </w:p>
        </w:tc>
      </w:tr>
      <w:tr w:rsidR="008869E0" w:rsidRPr="005A3C7D" w14:paraId="103895D1" w14:textId="77777777" w:rsidTr="005855A9">
        <w:trPr>
          <w:trHeight w:val="320"/>
        </w:trPr>
        <w:tc>
          <w:tcPr>
            <w:tcW w:w="2972" w:type="dxa"/>
            <w:noWrap/>
            <w:hideMark/>
          </w:tcPr>
          <w:p w14:paraId="39E49E74"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NGS-Lib-KO-Rev-1</w:t>
            </w:r>
          </w:p>
        </w:tc>
        <w:tc>
          <w:tcPr>
            <w:tcW w:w="6044" w:type="dxa"/>
            <w:noWrap/>
            <w:hideMark/>
          </w:tcPr>
          <w:p w14:paraId="129F9C37"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CAAGCAGAAGACGGCATACGAGATTCGCCTTGGTGACTGGAGTTCAGACGTG TGCTCTTCCGATCTCCGACTCGGTGCC ACTTTTTCAA</w:t>
            </w:r>
          </w:p>
        </w:tc>
      </w:tr>
      <w:tr w:rsidR="008869E0" w:rsidRPr="005A3C7D" w14:paraId="5552C234" w14:textId="77777777" w:rsidTr="005855A9">
        <w:trPr>
          <w:trHeight w:val="320"/>
        </w:trPr>
        <w:tc>
          <w:tcPr>
            <w:tcW w:w="2972" w:type="dxa"/>
            <w:noWrap/>
            <w:hideMark/>
          </w:tcPr>
          <w:p w14:paraId="65D8305D"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NGS-Lib-KO-Rev-2</w:t>
            </w:r>
          </w:p>
        </w:tc>
        <w:tc>
          <w:tcPr>
            <w:tcW w:w="6044" w:type="dxa"/>
            <w:noWrap/>
            <w:hideMark/>
          </w:tcPr>
          <w:p w14:paraId="31C45DE4"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CAAGCAGAAGACGGCATACGAGATATAGCGTCGTGACTGGAGTTCAGACGTG TGCTCTTCCGATCTCCGACTCGGTGCC ACTTTTTCAA</w:t>
            </w:r>
          </w:p>
        </w:tc>
      </w:tr>
      <w:tr w:rsidR="008869E0" w:rsidRPr="005A3C7D" w14:paraId="40CDE8EB" w14:textId="77777777" w:rsidTr="005855A9">
        <w:trPr>
          <w:trHeight w:val="320"/>
        </w:trPr>
        <w:tc>
          <w:tcPr>
            <w:tcW w:w="2972" w:type="dxa"/>
            <w:noWrap/>
            <w:hideMark/>
          </w:tcPr>
          <w:p w14:paraId="62F11E94"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NGS-Lib-KO-Rev-3</w:t>
            </w:r>
          </w:p>
        </w:tc>
        <w:tc>
          <w:tcPr>
            <w:tcW w:w="6044" w:type="dxa"/>
            <w:noWrap/>
            <w:hideMark/>
          </w:tcPr>
          <w:p w14:paraId="572EFDDD"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CAAGCAGAAGACGGCATACGAGATGAAGAAGTGTGACTGGAGTTCAGACGTG TGCTCTTCCGATCTCCGACTCGGTGCC ACTTTTTCAA</w:t>
            </w:r>
          </w:p>
        </w:tc>
      </w:tr>
      <w:tr w:rsidR="008869E0" w:rsidRPr="005A3C7D" w14:paraId="56743650" w14:textId="77777777" w:rsidTr="005855A9">
        <w:trPr>
          <w:trHeight w:val="320"/>
        </w:trPr>
        <w:tc>
          <w:tcPr>
            <w:tcW w:w="2972" w:type="dxa"/>
            <w:noWrap/>
            <w:hideMark/>
          </w:tcPr>
          <w:p w14:paraId="366D4CD9"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NGS-Lib-KO-Rev-4</w:t>
            </w:r>
          </w:p>
        </w:tc>
        <w:tc>
          <w:tcPr>
            <w:tcW w:w="6044" w:type="dxa"/>
            <w:noWrap/>
            <w:hideMark/>
          </w:tcPr>
          <w:p w14:paraId="1A29F3A1"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CAAGCAGAAGACGGCATACGAGATATTCTAGGGTGACTGGAGTTCAGACGTG TGCTCTTCCGATCTCCGACTCGGTGCC ACTTTTTCAA</w:t>
            </w:r>
          </w:p>
        </w:tc>
      </w:tr>
      <w:tr w:rsidR="008869E0" w:rsidRPr="005A3C7D" w14:paraId="3CE6146F" w14:textId="77777777" w:rsidTr="005855A9">
        <w:trPr>
          <w:trHeight w:val="320"/>
        </w:trPr>
        <w:tc>
          <w:tcPr>
            <w:tcW w:w="2972" w:type="dxa"/>
            <w:noWrap/>
            <w:hideMark/>
          </w:tcPr>
          <w:p w14:paraId="43547833"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NGS-Lib-KO-Rev-5</w:t>
            </w:r>
          </w:p>
        </w:tc>
        <w:tc>
          <w:tcPr>
            <w:tcW w:w="6044" w:type="dxa"/>
            <w:noWrap/>
            <w:hideMark/>
          </w:tcPr>
          <w:p w14:paraId="1A940DE7"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CAAGCAGAAGACGGCATACGAGATCG TTACCAGTGACTGGAGTTCAGACGTG TGCTCTTCCGATCTCCGACTCGGTGCC ACTTTTTCAA</w:t>
            </w:r>
          </w:p>
        </w:tc>
      </w:tr>
      <w:tr w:rsidR="008869E0" w:rsidRPr="005A3C7D" w14:paraId="45FB52BE" w14:textId="77777777" w:rsidTr="005855A9">
        <w:trPr>
          <w:trHeight w:val="320"/>
        </w:trPr>
        <w:tc>
          <w:tcPr>
            <w:tcW w:w="2972" w:type="dxa"/>
            <w:noWrap/>
            <w:hideMark/>
          </w:tcPr>
          <w:p w14:paraId="61AAC508"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NGS-Lib-KO-Rev-6</w:t>
            </w:r>
          </w:p>
        </w:tc>
        <w:tc>
          <w:tcPr>
            <w:tcW w:w="6044" w:type="dxa"/>
            <w:noWrap/>
            <w:hideMark/>
          </w:tcPr>
          <w:p w14:paraId="6F55B485"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CAAGCAGAAGACGGCATACGAGATGTCTGATGGTGACTGGAGTTCAGACGTG TGCTCTTCCGATCTCCGACTCGGTGCC ACTTTTTCAA</w:t>
            </w:r>
          </w:p>
        </w:tc>
      </w:tr>
      <w:tr w:rsidR="008869E0" w:rsidRPr="005A3C7D" w14:paraId="329E8497" w14:textId="77777777" w:rsidTr="005855A9">
        <w:trPr>
          <w:trHeight w:val="320"/>
        </w:trPr>
        <w:tc>
          <w:tcPr>
            <w:tcW w:w="2972" w:type="dxa"/>
            <w:noWrap/>
            <w:hideMark/>
          </w:tcPr>
          <w:p w14:paraId="55A229C0"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NGS-Lib-KO-Rev-7</w:t>
            </w:r>
          </w:p>
        </w:tc>
        <w:tc>
          <w:tcPr>
            <w:tcW w:w="6044" w:type="dxa"/>
            <w:noWrap/>
            <w:hideMark/>
          </w:tcPr>
          <w:p w14:paraId="492885B6"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CAAGCAGAAGACGGCATACGAGATTTACGCACGTGACTGGAGTTCAGACGTG TGCTCTTCCGATCTCCGACTCGGTGCC ACTTTTTCAA</w:t>
            </w:r>
          </w:p>
        </w:tc>
      </w:tr>
      <w:tr w:rsidR="008869E0" w:rsidRPr="005A3C7D" w14:paraId="118DED83" w14:textId="77777777" w:rsidTr="005855A9">
        <w:trPr>
          <w:trHeight w:val="320"/>
        </w:trPr>
        <w:tc>
          <w:tcPr>
            <w:tcW w:w="2972" w:type="dxa"/>
            <w:noWrap/>
            <w:hideMark/>
          </w:tcPr>
          <w:p w14:paraId="065156CC"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NGS-Lib-KO-Rev-8</w:t>
            </w:r>
          </w:p>
        </w:tc>
        <w:tc>
          <w:tcPr>
            <w:tcW w:w="6044" w:type="dxa"/>
            <w:noWrap/>
            <w:hideMark/>
          </w:tcPr>
          <w:p w14:paraId="797B7D96"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CAAGCAGAAGACGGCATACGAGATTTGAATAGGTGACTGGAGTTCAGACGTG TGCTCTTCCGATCTCCGACTCGGTGCC ACTTTTTCAA</w:t>
            </w:r>
          </w:p>
        </w:tc>
      </w:tr>
      <w:tr w:rsidR="008869E0" w:rsidRPr="005A3C7D" w14:paraId="18259C6C" w14:textId="77777777" w:rsidTr="005855A9">
        <w:trPr>
          <w:trHeight w:val="320"/>
        </w:trPr>
        <w:tc>
          <w:tcPr>
            <w:tcW w:w="2972" w:type="dxa"/>
            <w:noWrap/>
            <w:hideMark/>
          </w:tcPr>
          <w:p w14:paraId="0CDD848C"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NGS-Lib-KO-Rev-9</w:t>
            </w:r>
          </w:p>
        </w:tc>
        <w:tc>
          <w:tcPr>
            <w:tcW w:w="6044" w:type="dxa"/>
            <w:noWrap/>
            <w:hideMark/>
          </w:tcPr>
          <w:p w14:paraId="2932AD0D"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CAAGCAGAAGACGGCATACGAGATCGAGTAATGTGACTGGAGTTCAGACGTG TGCTCTTCCGATCTCCGACTCGGTGCC ACTTTTTCAA</w:t>
            </w:r>
          </w:p>
        </w:tc>
      </w:tr>
      <w:tr w:rsidR="008869E0" w:rsidRPr="005A3C7D" w14:paraId="5B93BEC0" w14:textId="77777777" w:rsidTr="005855A9">
        <w:trPr>
          <w:trHeight w:val="320"/>
        </w:trPr>
        <w:tc>
          <w:tcPr>
            <w:tcW w:w="2972" w:type="dxa"/>
            <w:noWrap/>
            <w:hideMark/>
          </w:tcPr>
          <w:p w14:paraId="75EEA6C2"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NGS-Lib-KO-Rev-10</w:t>
            </w:r>
          </w:p>
        </w:tc>
        <w:tc>
          <w:tcPr>
            <w:tcW w:w="6044" w:type="dxa"/>
            <w:noWrap/>
            <w:hideMark/>
          </w:tcPr>
          <w:p w14:paraId="5F806446"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CAAGCAGAAGACGGCATACGAGATAATGAGCGGTGACTGGAGTTCAGACGTG TGCTCTTCCGATCTCCGACTCGGTGCC ACTTTTTCAA</w:t>
            </w:r>
          </w:p>
        </w:tc>
      </w:tr>
      <w:tr w:rsidR="008869E0" w:rsidRPr="005A3C7D" w14:paraId="3D3DF0AB" w14:textId="77777777" w:rsidTr="005855A9">
        <w:trPr>
          <w:trHeight w:val="320"/>
        </w:trPr>
        <w:tc>
          <w:tcPr>
            <w:tcW w:w="2972" w:type="dxa"/>
            <w:noWrap/>
            <w:hideMark/>
          </w:tcPr>
          <w:p w14:paraId="4E09A61D"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GeCKO-F1</w:t>
            </w:r>
          </w:p>
        </w:tc>
        <w:tc>
          <w:tcPr>
            <w:tcW w:w="6044" w:type="dxa"/>
            <w:noWrap/>
            <w:hideMark/>
          </w:tcPr>
          <w:p w14:paraId="6336829F"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AATGGACTATCATATGCTTACCGTAACTTGAAAGTATTTCG</w:t>
            </w:r>
          </w:p>
        </w:tc>
      </w:tr>
      <w:tr w:rsidR="008869E0" w:rsidRPr="005A3C7D" w14:paraId="1052FA25" w14:textId="77777777" w:rsidTr="005855A9">
        <w:trPr>
          <w:trHeight w:val="320"/>
        </w:trPr>
        <w:tc>
          <w:tcPr>
            <w:tcW w:w="2972" w:type="dxa"/>
            <w:noWrap/>
            <w:hideMark/>
          </w:tcPr>
          <w:p w14:paraId="0C46A0F9"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GeCKO-R1</w:t>
            </w:r>
          </w:p>
        </w:tc>
        <w:tc>
          <w:tcPr>
            <w:tcW w:w="6044" w:type="dxa"/>
            <w:noWrap/>
            <w:hideMark/>
          </w:tcPr>
          <w:p w14:paraId="0C9A2390" w14:textId="77777777" w:rsidR="008869E0" w:rsidRPr="005A3C7D" w:rsidRDefault="008869E0" w:rsidP="005855A9">
            <w:pPr>
              <w:jc w:val="both"/>
              <w:rPr>
                <w:rFonts w:ascii="Arial" w:hAnsi="Arial" w:cs="Arial"/>
                <w:sz w:val="20"/>
                <w:szCs w:val="20"/>
              </w:rPr>
            </w:pPr>
            <w:r w:rsidRPr="005A3C7D">
              <w:rPr>
                <w:rFonts w:ascii="Arial" w:hAnsi="Arial" w:cs="Arial"/>
                <w:sz w:val="20"/>
                <w:szCs w:val="20"/>
              </w:rPr>
              <w:t>CTTTAGTTTGTATGTCTGTTGCTATTATGTCTACTATTCTTTCC</w:t>
            </w:r>
          </w:p>
        </w:tc>
      </w:tr>
    </w:tbl>
    <w:p w14:paraId="5A532512" w14:textId="77777777" w:rsidR="008869E0" w:rsidRDefault="008869E0" w:rsidP="008869E0">
      <w:pPr>
        <w:jc w:val="both"/>
        <w:rPr>
          <w:rFonts w:ascii="Arial" w:hAnsi="Arial" w:cs="Arial"/>
        </w:rPr>
      </w:pPr>
    </w:p>
    <w:p w14:paraId="42C21641" w14:textId="77777777" w:rsidR="008869E0" w:rsidRDefault="008869E0" w:rsidP="008869E0">
      <w:pPr>
        <w:jc w:val="both"/>
        <w:rPr>
          <w:rFonts w:ascii="Arial" w:hAnsi="Arial" w:cs="Arial"/>
        </w:rPr>
      </w:pPr>
    </w:p>
    <w:p w14:paraId="2ADC98FA" w14:textId="05B6C601" w:rsidR="008869E0" w:rsidRPr="00862B0A" w:rsidRDefault="008869E0" w:rsidP="008869E0">
      <w:pPr>
        <w:jc w:val="both"/>
        <w:rPr>
          <w:rFonts w:ascii="Arial" w:hAnsi="Arial" w:cs="Arial"/>
          <w:b/>
          <w:bCs/>
          <w:lang w:val="en-US"/>
        </w:rPr>
      </w:pPr>
      <w:r w:rsidRPr="00862B0A">
        <w:rPr>
          <w:rFonts w:ascii="Arial" w:hAnsi="Arial" w:cs="Arial"/>
          <w:b/>
          <w:bCs/>
          <w:lang w:val="en-US"/>
        </w:rPr>
        <w:t xml:space="preserve">Table </w:t>
      </w:r>
      <w:r>
        <w:rPr>
          <w:rFonts w:ascii="Arial" w:hAnsi="Arial" w:cs="Arial"/>
          <w:b/>
          <w:bCs/>
          <w:lang w:val="en-US"/>
        </w:rPr>
        <w:t>S</w:t>
      </w:r>
      <w:r w:rsidRPr="00862B0A">
        <w:rPr>
          <w:rFonts w:ascii="Arial" w:hAnsi="Arial" w:cs="Arial"/>
          <w:b/>
          <w:bCs/>
          <w:lang w:val="en-US"/>
        </w:rPr>
        <w:t>2 – Antibodies</w:t>
      </w:r>
    </w:p>
    <w:tbl>
      <w:tblPr>
        <w:tblW w:w="8170" w:type="dxa"/>
        <w:tblCellMar>
          <w:left w:w="0" w:type="dxa"/>
          <w:right w:w="0" w:type="dxa"/>
        </w:tblCellMar>
        <w:tblLook w:val="04A0" w:firstRow="1" w:lastRow="0" w:firstColumn="1" w:lastColumn="0" w:noHBand="0" w:noVBand="1"/>
      </w:tblPr>
      <w:tblGrid>
        <w:gridCol w:w="3089"/>
        <w:gridCol w:w="1602"/>
        <w:gridCol w:w="1427"/>
        <w:gridCol w:w="1171"/>
        <w:gridCol w:w="1727"/>
      </w:tblGrid>
      <w:tr w:rsidR="008869E0" w14:paraId="42DF27D5" w14:textId="77777777" w:rsidTr="005855A9">
        <w:trPr>
          <w:trHeight w:val="320"/>
        </w:trPr>
        <w:tc>
          <w:tcPr>
            <w:tcW w:w="1925" w:type="dxa"/>
            <w:tcBorders>
              <w:top w:val="single" w:sz="4" w:space="0" w:color="auto"/>
              <w:left w:val="single" w:sz="4" w:space="0" w:color="auto"/>
              <w:bottom w:val="double" w:sz="4" w:space="0" w:color="auto"/>
              <w:right w:val="single" w:sz="4" w:space="0" w:color="auto"/>
            </w:tcBorders>
            <w:shd w:val="clear" w:color="auto" w:fill="auto"/>
            <w:noWrap/>
            <w:tcMar>
              <w:top w:w="15" w:type="dxa"/>
              <w:left w:w="15" w:type="dxa"/>
              <w:bottom w:w="0" w:type="dxa"/>
              <w:right w:w="15" w:type="dxa"/>
            </w:tcMar>
            <w:vAlign w:val="center"/>
            <w:hideMark/>
          </w:tcPr>
          <w:p w14:paraId="6BE56EBB" w14:textId="77777777" w:rsidR="008869E0" w:rsidRPr="002442B8" w:rsidRDefault="008869E0" w:rsidP="005855A9">
            <w:pPr>
              <w:jc w:val="center"/>
              <w:rPr>
                <w:rFonts w:ascii="Arial" w:hAnsi="Arial" w:cs="Arial"/>
                <w:b/>
                <w:bCs/>
                <w:i/>
                <w:iCs/>
                <w:color w:val="000000"/>
                <w:sz w:val="22"/>
                <w:szCs w:val="22"/>
              </w:rPr>
            </w:pPr>
            <w:r w:rsidRPr="002442B8">
              <w:rPr>
                <w:rFonts w:ascii="Arial" w:hAnsi="Arial" w:cs="Arial"/>
                <w:b/>
                <w:bCs/>
                <w:i/>
                <w:iCs/>
                <w:color w:val="000000"/>
                <w:sz w:val="22"/>
                <w:szCs w:val="22"/>
              </w:rPr>
              <w:t>Target</w:t>
            </w:r>
          </w:p>
        </w:tc>
        <w:tc>
          <w:tcPr>
            <w:tcW w:w="1765" w:type="dxa"/>
            <w:tcBorders>
              <w:top w:val="single" w:sz="4" w:space="0" w:color="auto"/>
              <w:left w:val="single" w:sz="4" w:space="0" w:color="auto"/>
              <w:bottom w:val="double" w:sz="4" w:space="0" w:color="auto"/>
              <w:right w:val="single" w:sz="4" w:space="0" w:color="auto"/>
            </w:tcBorders>
            <w:shd w:val="clear" w:color="auto" w:fill="auto"/>
            <w:noWrap/>
            <w:tcMar>
              <w:top w:w="15" w:type="dxa"/>
              <w:left w:w="15" w:type="dxa"/>
              <w:bottom w:w="0" w:type="dxa"/>
              <w:right w:w="15" w:type="dxa"/>
            </w:tcMar>
            <w:vAlign w:val="center"/>
            <w:hideMark/>
          </w:tcPr>
          <w:p w14:paraId="5BD5F9D0" w14:textId="77777777" w:rsidR="008869E0" w:rsidRPr="002442B8" w:rsidRDefault="008869E0" w:rsidP="005855A9">
            <w:pPr>
              <w:jc w:val="center"/>
              <w:rPr>
                <w:rFonts w:ascii="Arial" w:hAnsi="Arial" w:cs="Arial"/>
                <w:b/>
                <w:bCs/>
                <w:i/>
                <w:iCs/>
                <w:color w:val="000000"/>
                <w:sz w:val="22"/>
                <w:szCs w:val="22"/>
              </w:rPr>
            </w:pPr>
            <w:r w:rsidRPr="002442B8">
              <w:rPr>
                <w:rFonts w:ascii="Arial" w:hAnsi="Arial" w:cs="Arial"/>
                <w:b/>
                <w:bCs/>
                <w:i/>
                <w:iCs/>
                <w:color w:val="000000"/>
                <w:sz w:val="22"/>
                <w:szCs w:val="22"/>
              </w:rPr>
              <w:t>Company</w:t>
            </w:r>
          </w:p>
        </w:tc>
        <w:tc>
          <w:tcPr>
            <w:tcW w:w="1289" w:type="dxa"/>
            <w:tcBorders>
              <w:top w:val="single" w:sz="4" w:space="0" w:color="auto"/>
              <w:left w:val="single" w:sz="4" w:space="0" w:color="auto"/>
              <w:bottom w:val="double" w:sz="4" w:space="0" w:color="auto"/>
              <w:right w:val="single" w:sz="4" w:space="0" w:color="auto"/>
            </w:tcBorders>
            <w:shd w:val="clear" w:color="auto" w:fill="auto"/>
            <w:noWrap/>
            <w:tcMar>
              <w:top w:w="15" w:type="dxa"/>
              <w:left w:w="15" w:type="dxa"/>
              <w:bottom w:w="0" w:type="dxa"/>
              <w:right w:w="15" w:type="dxa"/>
            </w:tcMar>
            <w:vAlign w:val="center"/>
            <w:hideMark/>
          </w:tcPr>
          <w:p w14:paraId="3ADD8065" w14:textId="77777777" w:rsidR="008869E0" w:rsidRPr="002442B8" w:rsidRDefault="008869E0" w:rsidP="005855A9">
            <w:pPr>
              <w:jc w:val="center"/>
              <w:rPr>
                <w:rFonts w:ascii="Arial" w:hAnsi="Arial" w:cs="Arial"/>
                <w:b/>
                <w:bCs/>
                <w:i/>
                <w:iCs/>
                <w:color w:val="000000"/>
                <w:sz w:val="22"/>
                <w:szCs w:val="22"/>
                <w:lang w:val="en-US"/>
              </w:rPr>
            </w:pPr>
            <w:r w:rsidRPr="002442B8">
              <w:rPr>
                <w:rFonts w:ascii="Arial" w:hAnsi="Arial" w:cs="Arial"/>
                <w:b/>
                <w:bCs/>
                <w:i/>
                <w:iCs/>
                <w:color w:val="000000"/>
                <w:sz w:val="22"/>
                <w:szCs w:val="22"/>
              </w:rPr>
              <w:t>Clone</w:t>
            </w:r>
            <w:r w:rsidRPr="002442B8">
              <w:rPr>
                <w:rFonts w:ascii="Arial" w:hAnsi="Arial" w:cs="Arial"/>
                <w:b/>
                <w:bCs/>
                <w:i/>
                <w:iCs/>
                <w:color w:val="000000"/>
                <w:sz w:val="22"/>
                <w:szCs w:val="22"/>
                <w:lang w:val="en-US"/>
              </w:rPr>
              <w:t xml:space="preserve"> #</w:t>
            </w:r>
          </w:p>
        </w:tc>
        <w:tc>
          <w:tcPr>
            <w:tcW w:w="1289" w:type="dxa"/>
            <w:tcBorders>
              <w:top w:val="single" w:sz="4" w:space="0" w:color="auto"/>
              <w:left w:val="single" w:sz="4" w:space="0" w:color="auto"/>
              <w:bottom w:val="double" w:sz="4" w:space="0" w:color="auto"/>
              <w:right w:val="single" w:sz="4" w:space="0" w:color="auto"/>
            </w:tcBorders>
            <w:shd w:val="clear" w:color="auto" w:fill="auto"/>
            <w:noWrap/>
            <w:tcMar>
              <w:top w:w="15" w:type="dxa"/>
              <w:left w:w="15" w:type="dxa"/>
              <w:bottom w:w="0" w:type="dxa"/>
              <w:right w:w="15" w:type="dxa"/>
            </w:tcMar>
            <w:vAlign w:val="center"/>
            <w:hideMark/>
          </w:tcPr>
          <w:p w14:paraId="5E9388BE" w14:textId="77777777" w:rsidR="008869E0" w:rsidRPr="002442B8" w:rsidRDefault="008869E0" w:rsidP="005855A9">
            <w:pPr>
              <w:jc w:val="center"/>
              <w:rPr>
                <w:rFonts w:ascii="Arial" w:hAnsi="Arial" w:cs="Arial"/>
                <w:b/>
                <w:bCs/>
                <w:i/>
                <w:iCs/>
                <w:color w:val="000000"/>
                <w:sz w:val="22"/>
                <w:szCs w:val="22"/>
              </w:rPr>
            </w:pPr>
            <w:r w:rsidRPr="002442B8">
              <w:rPr>
                <w:rFonts w:ascii="Arial" w:hAnsi="Arial" w:cs="Arial"/>
                <w:b/>
                <w:bCs/>
                <w:i/>
                <w:iCs/>
                <w:color w:val="000000"/>
                <w:sz w:val="22"/>
                <w:szCs w:val="22"/>
              </w:rPr>
              <w:t>Catalog #</w:t>
            </w:r>
          </w:p>
        </w:tc>
        <w:tc>
          <w:tcPr>
            <w:tcW w:w="1902" w:type="dxa"/>
            <w:tcBorders>
              <w:top w:val="single" w:sz="4" w:space="0" w:color="auto"/>
              <w:left w:val="single" w:sz="4" w:space="0" w:color="auto"/>
              <w:bottom w:val="double" w:sz="4" w:space="0" w:color="auto"/>
              <w:right w:val="single" w:sz="4" w:space="0" w:color="auto"/>
            </w:tcBorders>
            <w:shd w:val="clear" w:color="auto" w:fill="auto"/>
            <w:noWrap/>
            <w:tcMar>
              <w:top w:w="15" w:type="dxa"/>
              <w:left w:w="15" w:type="dxa"/>
              <w:bottom w:w="0" w:type="dxa"/>
              <w:right w:w="15" w:type="dxa"/>
            </w:tcMar>
            <w:vAlign w:val="center"/>
            <w:hideMark/>
          </w:tcPr>
          <w:p w14:paraId="5CF1C9FF" w14:textId="77777777" w:rsidR="008869E0" w:rsidRPr="002442B8" w:rsidRDefault="008869E0" w:rsidP="005855A9">
            <w:pPr>
              <w:jc w:val="center"/>
              <w:rPr>
                <w:rFonts w:ascii="Arial" w:hAnsi="Arial" w:cs="Arial"/>
                <w:b/>
                <w:bCs/>
                <w:i/>
                <w:iCs/>
                <w:color w:val="000000"/>
                <w:sz w:val="22"/>
                <w:szCs w:val="22"/>
                <w:lang w:val="en-US"/>
              </w:rPr>
            </w:pPr>
            <w:r w:rsidRPr="002442B8">
              <w:rPr>
                <w:rFonts w:ascii="Arial" w:hAnsi="Arial" w:cs="Arial"/>
                <w:b/>
                <w:bCs/>
                <w:i/>
                <w:iCs/>
                <w:color w:val="000000"/>
                <w:sz w:val="22"/>
                <w:szCs w:val="22"/>
                <w:lang w:val="en-US"/>
              </w:rPr>
              <w:t>RRID #</w:t>
            </w:r>
          </w:p>
        </w:tc>
      </w:tr>
      <w:tr w:rsidR="008869E0" w14:paraId="4FE3A109" w14:textId="77777777" w:rsidTr="005855A9">
        <w:trPr>
          <w:trHeight w:val="320"/>
        </w:trPr>
        <w:tc>
          <w:tcPr>
            <w:tcW w:w="0" w:type="auto"/>
            <w:tcBorders>
              <w:top w:val="doub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607FB50"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pAKT(T308)</w:t>
            </w:r>
          </w:p>
        </w:tc>
        <w:tc>
          <w:tcPr>
            <w:tcW w:w="0" w:type="auto"/>
            <w:tcBorders>
              <w:top w:val="doub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B40D2DF"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doub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0E6B8AA"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D25E6</w:t>
            </w:r>
          </w:p>
        </w:tc>
        <w:tc>
          <w:tcPr>
            <w:tcW w:w="0" w:type="auto"/>
            <w:tcBorders>
              <w:top w:val="doub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E470AC8"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13038s</w:t>
            </w:r>
          </w:p>
        </w:tc>
        <w:tc>
          <w:tcPr>
            <w:tcW w:w="0" w:type="auto"/>
            <w:tcBorders>
              <w:top w:val="doub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67556E6"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AB_2629447</w:t>
            </w:r>
          </w:p>
          <w:p w14:paraId="0E939C66" w14:textId="77777777" w:rsidR="008869E0" w:rsidRPr="00425FE2" w:rsidRDefault="008869E0" w:rsidP="005855A9">
            <w:pPr>
              <w:jc w:val="center"/>
              <w:rPr>
                <w:rFonts w:ascii="Arial" w:hAnsi="Arial" w:cs="Arial"/>
                <w:color w:val="000000" w:themeColor="text1"/>
                <w:sz w:val="22"/>
                <w:szCs w:val="22"/>
              </w:rPr>
            </w:pPr>
          </w:p>
        </w:tc>
      </w:tr>
      <w:tr w:rsidR="008869E0" w14:paraId="62852BFE"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AA5C802"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pAKT(S473)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4F6EA96"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F9271FB"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D9E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02B7CD4"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4060s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F60B844"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AB_2315049</w:t>
            </w:r>
          </w:p>
          <w:p w14:paraId="4C89EE3B" w14:textId="77777777" w:rsidR="008869E0" w:rsidRPr="00425FE2" w:rsidRDefault="008869E0" w:rsidP="005855A9">
            <w:pPr>
              <w:jc w:val="center"/>
              <w:rPr>
                <w:rFonts w:ascii="Arial" w:hAnsi="Arial" w:cs="Arial"/>
                <w:color w:val="000000" w:themeColor="text1"/>
                <w:sz w:val="22"/>
                <w:szCs w:val="22"/>
              </w:rPr>
            </w:pPr>
          </w:p>
        </w:tc>
      </w:tr>
      <w:tr w:rsidR="008869E0" w14:paraId="57D68E4D"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9F591F5"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pAKT(T450)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CED1FF2"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FEF6CBE"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polyclonal</w:t>
            </w:r>
            <w:r w:rsidRPr="002442B8">
              <w:rPr>
                <w:rFonts w:ascii="Arial" w:hAnsi="Arial" w:cs="Arial"/>
                <w:color w:val="000000"/>
                <w:sz w:val="22"/>
                <w:szCs w:val="2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F2B8917"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9267s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4372FEB"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AB_823676</w:t>
            </w:r>
          </w:p>
          <w:p w14:paraId="743607CF" w14:textId="77777777" w:rsidR="008869E0" w:rsidRPr="00425FE2" w:rsidRDefault="008869E0" w:rsidP="005855A9">
            <w:pPr>
              <w:jc w:val="center"/>
              <w:rPr>
                <w:rFonts w:ascii="Arial" w:hAnsi="Arial" w:cs="Arial"/>
                <w:color w:val="000000" w:themeColor="text1"/>
                <w:sz w:val="22"/>
                <w:szCs w:val="22"/>
              </w:rPr>
            </w:pPr>
          </w:p>
        </w:tc>
      </w:tr>
      <w:tr w:rsidR="008869E0" w14:paraId="3CF7A52A"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D1E14C9"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AKT</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61043AD"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90129D4"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polyclonal</w:t>
            </w:r>
            <w:r w:rsidRPr="002442B8">
              <w:rPr>
                <w:rFonts w:ascii="Arial" w:hAnsi="Arial" w:cs="Arial"/>
                <w:color w:val="000000"/>
                <w:sz w:val="22"/>
                <w:szCs w:val="2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CAE65A8"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9272s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97ECE5A"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AB_329827</w:t>
            </w:r>
          </w:p>
          <w:p w14:paraId="00BF10E4" w14:textId="77777777" w:rsidR="008869E0" w:rsidRPr="00425FE2" w:rsidRDefault="008869E0" w:rsidP="005855A9">
            <w:pPr>
              <w:jc w:val="center"/>
              <w:rPr>
                <w:rFonts w:ascii="Arial" w:hAnsi="Arial" w:cs="Arial"/>
                <w:color w:val="000000" w:themeColor="text1"/>
                <w:sz w:val="22"/>
                <w:szCs w:val="22"/>
              </w:rPr>
            </w:pPr>
          </w:p>
        </w:tc>
      </w:tr>
      <w:tr w:rsidR="008869E0" w14:paraId="6DB11FDE"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38807CA"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NICD (V1744)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49F92EC"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8D42699"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D3B8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DD9A4A3"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4147s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18DA7A6"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AB_2153348</w:t>
            </w:r>
          </w:p>
          <w:p w14:paraId="62659279" w14:textId="77777777" w:rsidR="008869E0" w:rsidRPr="00425FE2" w:rsidRDefault="008869E0" w:rsidP="005855A9">
            <w:pPr>
              <w:jc w:val="center"/>
              <w:rPr>
                <w:rFonts w:ascii="Arial" w:hAnsi="Arial" w:cs="Arial"/>
                <w:color w:val="000000" w:themeColor="text1"/>
                <w:sz w:val="22"/>
                <w:szCs w:val="22"/>
              </w:rPr>
            </w:pPr>
          </w:p>
        </w:tc>
      </w:tr>
      <w:tr w:rsidR="008869E0" w14:paraId="265B3232"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F2087C7"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lastRenderedPageBreak/>
              <w:t>c</w:t>
            </w:r>
            <w:r>
              <w:rPr>
                <w:rFonts w:ascii="Arial" w:hAnsi="Arial" w:cs="Arial"/>
                <w:color w:val="000000"/>
                <w:sz w:val="22"/>
                <w:szCs w:val="22"/>
                <w:lang w:val="en-US"/>
              </w:rPr>
              <w:t>-</w:t>
            </w:r>
            <w:r w:rsidRPr="002442B8">
              <w:rPr>
                <w:rFonts w:ascii="Arial" w:hAnsi="Arial" w:cs="Arial"/>
                <w:color w:val="000000"/>
                <w:sz w:val="22"/>
                <w:szCs w:val="22"/>
              </w:rPr>
              <w:t>MYC</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E05A825"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Abcam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A107EE4"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Y69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E0B671"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ab32072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8C3B6B7"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AB_731658</w:t>
            </w:r>
          </w:p>
          <w:p w14:paraId="27453DA9" w14:textId="77777777" w:rsidR="008869E0" w:rsidRPr="00425FE2" w:rsidRDefault="008869E0" w:rsidP="005855A9">
            <w:pPr>
              <w:jc w:val="center"/>
              <w:rPr>
                <w:rFonts w:ascii="Arial" w:hAnsi="Arial" w:cs="Arial"/>
                <w:color w:val="000000" w:themeColor="text1"/>
                <w:sz w:val="22"/>
                <w:szCs w:val="22"/>
              </w:rPr>
            </w:pPr>
          </w:p>
        </w:tc>
      </w:tr>
      <w:tr w:rsidR="008869E0" w14:paraId="6096DC50"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3A16BAD"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P85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2AC9893" w14:textId="77777777" w:rsidR="008869E0" w:rsidRPr="002442B8" w:rsidRDefault="008869E0" w:rsidP="005855A9">
            <w:pPr>
              <w:jc w:val="center"/>
              <w:rPr>
                <w:rFonts w:ascii="Arial" w:hAnsi="Arial" w:cs="Arial"/>
                <w:color w:val="000000"/>
                <w:sz w:val="22"/>
                <w:szCs w:val="22"/>
                <w:lang w:val="en-US"/>
              </w:rPr>
            </w:pPr>
            <w:r w:rsidRPr="00785355">
              <w:rPr>
                <w:rFonts w:ascii="Arial" w:hAnsi="Arial" w:cs="Arial"/>
                <w:color w:val="000000"/>
                <w:sz w:val="22"/>
                <w:szCs w:val="22"/>
                <w:lang w:val="en-US"/>
              </w:rPr>
              <w:t>Abcam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266193E"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EPR18702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1E33132"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ab191606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3E3248E"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AB_2891324</w:t>
            </w:r>
          </w:p>
          <w:p w14:paraId="7BFE29CF" w14:textId="77777777" w:rsidR="008869E0" w:rsidRPr="00425FE2" w:rsidRDefault="008869E0" w:rsidP="005855A9">
            <w:pPr>
              <w:jc w:val="center"/>
              <w:rPr>
                <w:rFonts w:ascii="Arial" w:hAnsi="Arial" w:cs="Arial"/>
                <w:color w:val="000000" w:themeColor="text1"/>
                <w:sz w:val="22"/>
                <w:szCs w:val="22"/>
              </w:rPr>
            </w:pPr>
          </w:p>
        </w:tc>
      </w:tr>
      <w:tr w:rsidR="008869E0" w14:paraId="05F17D43"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68EDB7B"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pS6K (T421/S424)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186BF2D"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960CB62" w14:textId="77777777" w:rsidR="008869E0" w:rsidRPr="002442B8" w:rsidRDefault="008869E0" w:rsidP="005855A9">
            <w:pPr>
              <w:jc w:val="center"/>
              <w:rPr>
                <w:rFonts w:ascii="Arial" w:hAnsi="Arial" w:cs="Arial"/>
                <w:color w:val="000000"/>
                <w:sz w:val="22"/>
                <w:szCs w:val="22"/>
                <w:lang w:val="en-US"/>
              </w:rPr>
            </w:pPr>
            <w:r w:rsidRPr="002442B8">
              <w:rPr>
                <w:rFonts w:ascii="Arial" w:hAnsi="Arial" w:cs="Arial"/>
                <w:color w:val="000000"/>
                <w:sz w:val="22"/>
                <w:szCs w:val="22"/>
              </w:rPr>
              <w:t> </w:t>
            </w:r>
            <w:r w:rsidRPr="00785355">
              <w:rPr>
                <w:rFonts w:ascii="Arial" w:hAnsi="Arial" w:cs="Arial"/>
                <w:color w:val="000000"/>
                <w:sz w:val="22"/>
                <w:szCs w:val="22"/>
              </w:rPr>
              <w:t>p</w:t>
            </w:r>
            <w:r w:rsidRPr="00785355">
              <w:rPr>
                <w:rFonts w:ascii="Arial" w:hAnsi="Arial" w:cs="Arial"/>
                <w:color w:val="000000"/>
                <w:sz w:val="22"/>
                <w:szCs w:val="22"/>
                <w:lang w:val="en-US"/>
              </w:rPr>
              <w:t>olyclonal</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16744A0"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9204s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1C05AD1"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AB_2265913</w:t>
            </w:r>
          </w:p>
          <w:p w14:paraId="7B68FE52" w14:textId="77777777" w:rsidR="008869E0" w:rsidRPr="00425FE2" w:rsidRDefault="008869E0" w:rsidP="005855A9">
            <w:pPr>
              <w:jc w:val="center"/>
              <w:rPr>
                <w:rFonts w:ascii="Arial" w:hAnsi="Arial" w:cs="Arial"/>
                <w:color w:val="000000" w:themeColor="text1"/>
                <w:sz w:val="22"/>
                <w:szCs w:val="22"/>
              </w:rPr>
            </w:pPr>
          </w:p>
        </w:tc>
      </w:tr>
      <w:tr w:rsidR="008869E0" w14:paraId="1983148E"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C5F355B"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pS6K (T389)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B8E9883"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87D92C2"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polyclonal</w:t>
            </w:r>
            <w:r w:rsidRPr="002442B8">
              <w:rPr>
                <w:rFonts w:ascii="Arial" w:hAnsi="Arial" w:cs="Arial"/>
                <w:color w:val="000000"/>
                <w:sz w:val="22"/>
                <w:szCs w:val="2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4740D06"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9205s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3244C0F"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AB_330944</w:t>
            </w:r>
          </w:p>
          <w:p w14:paraId="5286D415" w14:textId="77777777" w:rsidR="008869E0" w:rsidRPr="00425FE2" w:rsidRDefault="008869E0" w:rsidP="005855A9">
            <w:pPr>
              <w:jc w:val="center"/>
              <w:rPr>
                <w:rFonts w:ascii="Arial" w:hAnsi="Arial" w:cs="Arial"/>
                <w:color w:val="000000" w:themeColor="text1"/>
                <w:sz w:val="22"/>
                <w:szCs w:val="22"/>
              </w:rPr>
            </w:pPr>
          </w:p>
        </w:tc>
      </w:tr>
      <w:tr w:rsidR="008869E0" w14:paraId="2DBD4076"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4B846C7"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p</w:t>
            </w:r>
            <w:r w:rsidRPr="00785355">
              <w:rPr>
                <w:rFonts w:ascii="Arial" w:hAnsi="Arial" w:cs="Arial"/>
                <w:color w:val="000000"/>
                <w:sz w:val="22"/>
                <w:szCs w:val="22"/>
              </w:rPr>
              <w:t xml:space="preserve">70 </w:t>
            </w:r>
            <w:r w:rsidRPr="002442B8">
              <w:rPr>
                <w:rFonts w:ascii="Arial" w:hAnsi="Arial" w:cs="Arial"/>
                <w:color w:val="000000"/>
                <w:sz w:val="22"/>
                <w:szCs w:val="22"/>
              </w:rPr>
              <w:t>S6K</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C802D2A"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C517B2D" w14:textId="77777777" w:rsidR="008869E0" w:rsidRPr="002442B8" w:rsidRDefault="008869E0" w:rsidP="005855A9">
            <w:pPr>
              <w:jc w:val="center"/>
              <w:rPr>
                <w:rFonts w:ascii="Arial" w:hAnsi="Arial" w:cs="Arial"/>
                <w:color w:val="000000"/>
                <w:sz w:val="22"/>
                <w:szCs w:val="22"/>
                <w:lang w:val="en-US"/>
              </w:rPr>
            </w:pPr>
            <w:r w:rsidRPr="002442B8">
              <w:rPr>
                <w:rFonts w:ascii="Arial" w:hAnsi="Arial" w:cs="Arial"/>
                <w:color w:val="000000"/>
                <w:sz w:val="22"/>
                <w:szCs w:val="22"/>
              </w:rPr>
              <w:t> </w:t>
            </w:r>
            <w:r w:rsidRPr="00785355">
              <w:rPr>
                <w:rFonts w:ascii="Arial" w:hAnsi="Arial" w:cs="Arial"/>
                <w:color w:val="000000"/>
                <w:sz w:val="22"/>
                <w:szCs w:val="22"/>
                <w:lang w:val="en-US"/>
              </w:rPr>
              <w:t>polyclonal</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CEF3BCB"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9202s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0D5E1C5"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AB_331676</w:t>
            </w:r>
          </w:p>
          <w:p w14:paraId="28430255" w14:textId="77777777" w:rsidR="008869E0" w:rsidRPr="00425FE2" w:rsidRDefault="008869E0" w:rsidP="005855A9">
            <w:pPr>
              <w:jc w:val="center"/>
              <w:rPr>
                <w:rFonts w:ascii="Arial" w:hAnsi="Arial" w:cs="Arial"/>
                <w:color w:val="000000" w:themeColor="text1"/>
                <w:sz w:val="22"/>
                <w:szCs w:val="22"/>
              </w:rPr>
            </w:pPr>
          </w:p>
        </w:tc>
      </w:tr>
      <w:tr w:rsidR="008869E0" w14:paraId="03BD8BF5"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05EBC15"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 xml:space="preserve">pS6 </w:t>
            </w:r>
            <w:r w:rsidRPr="00785355">
              <w:rPr>
                <w:rFonts w:ascii="Arial" w:hAnsi="Arial" w:cs="Arial"/>
                <w:color w:val="000000"/>
                <w:sz w:val="22"/>
                <w:szCs w:val="22"/>
                <w:lang w:val="en-US"/>
              </w:rPr>
              <w:t xml:space="preserve">Ribosomal protein </w:t>
            </w:r>
            <w:r w:rsidRPr="002442B8">
              <w:rPr>
                <w:rFonts w:ascii="Arial" w:hAnsi="Arial" w:cs="Arial"/>
                <w:color w:val="000000"/>
                <w:sz w:val="22"/>
                <w:szCs w:val="22"/>
              </w:rPr>
              <w:t>(S235/236)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D623F37"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D201160" w14:textId="77777777" w:rsidR="008869E0" w:rsidRPr="002442B8" w:rsidRDefault="008869E0" w:rsidP="005855A9">
            <w:pPr>
              <w:jc w:val="center"/>
              <w:rPr>
                <w:rFonts w:ascii="Arial" w:hAnsi="Arial" w:cs="Arial"/>
                <w:color w:val="000000"/>
                <w:sz w:val="22"/>
                <w:szCs w:val="22"/>
                <w:lang w:val="en-US"/>
              </w:rPr>
            </w:pPr>
            <w:r w:rsidRPr="002442B8">
              <w:rPr>
                <w:rFonts w:ascii="Arial" w:hAnsi="Arial" w:cs="Arial"/>
                <w:color w:val="000000"/>
                <w:sz w:val="22"/>
                <w:szCs w:val="22"/>
              </w:rPr>
              <w:t> </w:t>
            </w:r>
            <w:r w:rsidRPr="00785355">
              <w:rPr>
                <w:rFonts w:ascii="Arial" w:hAnsi="Arial" w:cs="Arial"/>
                <w:color w:val="000000"/>
                <w:sz w:val="22"/>
                <w:szCs w:val="22"/>
                <w:lang w:val="en-US"/>
              </w:rPr>
              <w:t>polyclonal</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2475508"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2211s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59606D9"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AB_331679</w:t>
            </w:r>
          </w:p>
          <w:p w14:paraId="57917EE2" w14:textId="77777777" w:rsidR="008869E0" w:rsidRPr="00425FE2" w:rsidRDefault="008869E0" w:rsidP="005855A9">
            <w:pPr>
              <w:jc w:val="center"/>
              <w:rPr>
                <w:rFonts w:ascii="Arial" w:hAnsi="Arial" w:cs="Arial"/>
                <w:color w:val="000000" w:themeColor="text1"/>
                <w:sz w:val="22"/>
                <w:szCs w:val="22"/>
              </w:rPr>
            </w:pPr>
          </w:p>
        </w:tc>
      </w:tr>
      <w:tr w:rsidR="008869E0" w14:paraId="64D90593"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9AEE00B" w14:textId="77777777" w:rsidR="008869E0" w:rsidRPr="002442B8" w:rsidRDefault="008869E0" w:rsidP="005855A9">
            <w:pPr>
              <w:jc w:val="center"/>
              <w:rPr>
                <w:rFonts w:ascii="Arial" w:hAnsi="Arial" w:cs="Arial"/>
                <w:color w:val="000000"/>
                <w:sz w:val="22"/>
                <w:szCs w:val="22"/>
                <w:lang w:val="en-US"/>
              </w:rPr>
            </w:pPr>
            <w:r w:rsidRPr="002442B8">
              <w:rPr>
                <w:rFonts w:ascii="Arial" w:hAnsi="Arial" w:cs="Arial"/>
                <w:color w:val="000000"/>
                <w:sz w:val="22"/>
                <w:szCs w:val="22"/>
              </w:rPr>
              <w:t>S6</w:t>
            </w:r>
            <w:r w:rsidRPr="00785355">
              <w:rPr>
                <w:rFonts w:ascii="Arial" w:hAnsi="Arial" w:cs="Arial"/>
                <w:color w:val="000000"/>
                <w:sz w:val="22"/>
                <w:szCs w:val="22"/>
                <w:lang w:val="en-US"/>
              </w:rPr>
              <w:t xml:space="preserve"> Ribosomal protein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4D5B5A6"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5A68F39"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54D2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1D16975"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2317s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9C768C6"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AB_2238583</w:t>
            </w:r>
          </w:p>
          <w:p w14:paraId="620B4167" w14:textId="77777777" w:rsidR="008869E0" w:rsidRPr="00425FE2" w:rsidRDefault="008869E0" w:rsidP="005855A9">
            <w:pPr>
              <w:jc w:val="center"/>
              <w:rPr>
                <w:rFonts w:ascii="Arial" w:hAnsi="Arial" w:cs="Arial"/>
                <w:color w:val="000000" w:themeColor="text1"/>
                <w:sz w:val="22"/>
                <w:szCs w:val="22"/>
              </w:rPr>
            </w:pPr>
          </w:p>
        </w:tc>
      </w:tr>
      <w:tr w:rsidR="008869E0" w14:paraId="5802A00C"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4B7CD96"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CRISPR-</w:t>
            </w:r>
            <w:r w:rsidRPr="002442B8">
              <w:rPr>
                <w:rFonts w:ascii="Arial" w:hAnsi="Arial" w:cs="Arial"/>
                <w:color w:val="000000"/>
                <w:sz w:val="22"/>
                <w:szCs w:val="22"/>
              </w:rPr>
              <w:t>CAS9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A56F6FE"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Abcam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4E3FB9"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7A9-3A3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5EF60B2"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ab191468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B5D40E3"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AB_2692325</w:t>
            </w:r>
          </w:p>
          <w:p w14:paraId="738F3574" w14:textId="77777777" w:rsidR="008869E0" w:rsidRPr="00425FE2" w:rsidRDefault="008869E0" w:rsidP="005855A9">
            <w:pPr>
              <w:jc w:val="center"/>
              <w:rPr>
                <w:rFonts w:ascii="Arial" w:hAnsi="Arial" w:cs="Arial"/>
                <w:color w:val="000000" w:themeColor="text1"/>
                <w:sz w:val="22"/>
                <w:szCs w:val="22"/>
              </w:rPr>
            </w:pPr>
          </w:p>
        </w:tc>
      </w:tr>
      <w:tr w:rsidR="008869E0" w14:paraId="483471E6"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7C2BE67"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BCL-xL</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0F71A7"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Abcam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C87CD70"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polyclonal</w:t>
            </w:r>
            <w:r w:rsidRPr="002442B8">
              <w:rPr>
                <w:rFonts w:ascii="Arial" w:hAnsi="Arial" w:cs="Arial"/>
                <w:color w:val="000000"/>
                <w:sz w:val="22"/>
                <w:szCs w:val="2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0E11D40"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ab98143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72BF8BE"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AB_10674728</w:t>
            </w:r>
          </w:p>
          <w:p w14:paraId="0CF2585C" w14:textId="77777777" w:rsidR="008869E0" w:rsidRPr="00425FE2" w:rsidRDefault="008869E0" w:rsidP="005855A9">
            <w:pPr>
              <w:jc w:val="center"/>
              <w:rPr>
                <w:rFonts w:ascii="Arial" w:hAnsi="Arial" w:cs="Arial"/>
                <w:color w:val="000000" w:themeColor="text1"/>
                <w:sz w:val="22"/>
                <w:szCs w:val="22"/>
              </w:rPr>
            </w:pPr>
          </w:p>
        </w:tc>
      </w:tr>
      <w:tr w:rsidR="008869E0" w14:paraId="04DDB95A"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F027267"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BCL2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BEB97D5" w14:textId="77777777" w:rsidR="008869E0" w:rsidRPr="002442B8" w:rsidRDefault="008869E0" w:rsidP="005855A9">
            <w:pPr>
              <w:jc w:val="center"/>
              <w:rPr>
                <w:rFonts w:ascii="Arial" w:hAnsi="Arial" w:cs="Arial"/>
                <w:color w:val="000000"/>
                <w:sz w:val="22"/>
                <w:szCs w:val="22"/>
                <w:lang w:val="en-US"/>
              </w:rPr>
            </w:pPr>
            <w:r w:rsidRPr="00785355">
              <w:rPr>
                <w:rFonts w:ascii="Arial" w:hAnsi="Arial" w:cs="Arial"/>
                <w:color w:val="000000"/>
                <w:sz w:val="22"/>
                <w:szCs w:val="22"/>
                <w:lang w:val="en-US"/>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82CABFB" w14:textId="77777777" w:rsidR="008869E0" w:rsidRPr="002442B8" w:rsidRDefault="008869E0" w:rsidP="005855A9">
            <w:pPr>
              <w:jc w:val="center"/>
              <w:rPr>
                <w:rFonts w:ascii="Arial" w:hAnsi="Arial" w:cs="Arial"/>
                <w:color w:val="000000"/>
                <w:sz w:val="22"/>
                <w:szCs w:val="22"/>
                <w:lang w:val="en-US"/>
              </w:rPr>
            </w:pPr>
            <w:r w:rsidRPr="002442B8">
              <w:rPr>
                <w:rFonts w:ascii="Arial" w:hAnsi="Arial" w:cs="Arial"/>
                <w:color w:val="000000"/>
                <w:sz w:val="22"/>
                <w:szCs w:val="22"/>
              </w:rPr>
              <w:t> </w:t>
            </w:r>
            <w:r w:rsidRPr="00785355">
              <w:rPr>
                <w:rFonts w:ascii="Arial" w:hAnsi="Arial" w:cs="Arial"/>
                <w:color w:val="000000"/>
                <w:sz w:val="22"/>
                <w:szCs w:val="22"/>
                <w:lang w:val="en-US"/>
              </w:rPr>
              <w:t>polyclonal</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4CEA1B6"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2872</w:t>
            </w:r>
            <w:r w:rsidRPr="00785355">
              <w:rPr>
                <w:rFonts w:ascii="Arial" w:hAnsi="Arial" w:cs="Arial"/>
                <w:color w:val="000000"/>
                <w:sz w:val="22"/>
                <w:szCs w:val="22"/>
                <w:lang w:val="en-US"/>
              </w:rPr>
              <w:t>T</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61EA1AD"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AB_10693462</w:t>
            </w:r>
          </w:p>
          <w:p w14:paraId="202D4C88" w14:textId="77777777" w:rsidR="008869E0" w:rsidRPr="00425FE2" w:rsidRDefault="008869E0" w:rsidP="005855A9">
            <w:pPr>
              <w:jc w:val="center"/>
              <w:rPr>
                <w:rFonts w:ascii="Arial" w:hAnsi="Arial" w:cs="Arial"/>
                <w:color w:val="000000" w:themeColor="text1"/>
                <w:sz w:val="22"/>
                <w:szCs w:val="22"/>
              </w:rPr>
            </w:pPr>
          </w:p>
        </w:tc>
      </w:tr>
      <w:tr w:rsidR="008869E0" w14:paraId="6EA3A220"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91C7129"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TATA binding protein</w:t>
            </w:r>
            <w:r w:rsidRPr="002442B8">
              <w:rPr>
                <w:rFonts w:ascii="Arial" w:hAnsi="Arial" w:cs="Arial"/>
                <w:color w:val="000000"/>
                <w:sz w:val="22"/>
                <w:szCs w:val="22"/>
              </w:rPr>
              <w:t>TBP</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32E05F6"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Abcam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7A7A6EC"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 </w:t>
            </w:r>
            <w:r w:rsidRPr="002442B8">
              <w:rPr>
                <w:rFonts w:ascii="Arial" w:hAnsi="Arial" w:cs="Arial"/>
                <w:color w:val="333333"/>
                <w:sz w:val="22"/>
                <w:szCs w:val="22"/>
                <w:lang w:val="en-GB"/>
              </w:rPr>
              <w:t>mAbcam51841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5BBB5E6"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ab51841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D3E36A9"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AB_945758</w:t>
            </w:r>
          </w:p>
          <w:p w14:paraId="16C3BFD9" w14:textId="77777777" w:rsidR="008869E0" w:rsidRPr="00425FE2" w:rsidRDefault="008869E0" w:rsidP="005855A9">
            <w:pPr>
              <w:jc w:val="center"/>
              <w:rPr>
                <w:rFonts w:ascii="Arial" w:hAnsi="Arial" w:cs="Arial"/>
                <w:color w:val="000000" w:themeColor="text1"/>
                <w:sz w:val="22"/>
                <w:szCs w:val="22"/>
              </w:rPr>
            </w:pPr>
          </w:p>
        </w:tc>
      </w:tr>
      <w:tr w:rsidR="008869E0" w14:paraId="2FC206CC"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68F8B9B"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p</w:t>
            </w:r>
            <w:r w:rsidRPr="00785355">
              <w:rPr>
                <w:rFonts w:ascii="Arial" w:hAnsi="Arial" w:cs="Arial"/>
                <w:color w:val="000000"/>
                <w:sz w:val="22"/>
                <w:szCs w:val="22"/>
                <w:lang w:val="en-US"/>
              </w:rPr>
              <w:t>-Tuberin/</w:t>
            </w:r>
            <w:r w:rsidRPr="002442B8">
              <w:rPr>
                <w:rFonts w:ascii="Arial" w:hAnsi="Arial" w:cs="Arial"/>
                <w:color w:val="000000"/>
                <w:sz w:val="22"/>
                <w:szCs w:val="22"/>
              </w:rPr>
              <w:t>TSC2 (S939)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BEB7507"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2F55E77"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polyclonal</w:t>
            </w:r>
            <w:r w:rsidRPr="002442B8">
              <w:rPr>
                <w:rFonts w:ascii="Arial" w:hAnsi="Arial" w:cs="Arial"/>
                <w:color w:val="000000"/>
                <w:sz w:val="22"/>
                <w:szCs w:val="2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A35DBAB"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3615T</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F38D9D4"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AB_2207796</w:t>
            </w:r>
          </w:p>
          <w:p w14:paraId="53098862" w14:textId="77777777" w:rsidR="008869E0" w:rsidRPr="00425FE2" w:rsidRDefault="008869E0" w:rsidP="005855A9">
            <w:pPr>
              <w:jc w:val="center"/>
              <w:rPr>
                <w:rFonts w:ascii="Arial" w:hAnsi="Arial" w:cs="Arial"/>
                <w:color w:val="000000" w:themeColor="text1"/>
                <w:sz w:val="22"/>
                <w:szCs w:val="22"/>
              </w:rPr>
            </w:pPr>
          </w:p>
        </w:tc>
      </w:tr>
      <w:tr w:rsidR="008869E0" w14:paraId="004E5DC4"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18B88DD"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Tuberin/</w:t>
            </w:r>
            <w:r w:rsidRPr="002442B8">
              <w:rPr>
                <w:rFonts w:ascii="Arial" w:hAnsi="Arial" w:cs="Arial"/>
                <w:color w:val="000000"/>
                <w:sz w:val="22"/>
                <w:szCs w:val="22"/>
              </w:rPr>
              <w:t>TSC2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10E6E70"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1AF8499" w14:textId="77777777" w:rsidR="008869E0" w:rsidRPr="002442B8" w:rsidRDefault="008869E0" w:rsidP="005855A9">
            <w:pPr>
              <w:jc w:val="center"/>
              <w:rPr>
                <w:rFonts w:ascii="Arial" w:hAnsi="Arial" w:cs="Arial"/>
                <w:color w:val="000000"/>
                <w:sz w:val="22"/>
                <w:szCs w:val="22"/>
                <w:lang w:val="en-US"/>
              </w:rPr>
            </w:pPr>
            <w:r w:rsidRPr="002442B8">
              <w:rPr>
                <w:rFonts w:ascii="Arial" w:hAnsi="Arial" w:cs="Arial"/>
                <w:color w:val="000000"/>
                <w:sz w:val="22"/>
                <w:szCs w:val="22"/>
              </w:rPr>
              <w:t> </w:t>
            </w:r>
            <w:r w:rsidRPr="00785355">
              <w:rPr>
                <w:rFonts w:ascii="Arial" w:hAnsi="Arial" w:cs="Arial"/>
                <w:color w:val="000000"/>
                <w:sz w:val="22"/>
                <w:szCs w:val="22"/>
                <w:lang w:val="en-US"/>
              </w:rPr>
              <w:t>D93F12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57EA71F"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4308T</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6DDF2F4"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AB_10547134</w:t>
            </w:r>
          </w:p>
          <w:p w14:paraId="6BBE584C" w14:textId="77777777" w:rsidR="008869E0" w:rsidRPr="00425FE2" w:rsidRDefault="008869E0" w:rsidP="005855A9">
            <w:pPr>
              <w:jc w:val="center"/>
              <w:rPr>
                <w:rFonts w:ascii="Arial" w:hAnsi="Arial" w:cs="Arial"/>
                <w:color w:val="000000" w:themeColor="text1"/>
                <w:sz w:val="22"/>
                <w:szCs w:val="22"/>
              </w:rPr>
            </w:pPr>
          </w:p>
        </w:tc>
      </w:tr>
      <w:tr w:rsidR="008869E0" w14:paraId="5A039C6A"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96FC8F2"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pBAD (S136)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07CD438"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FE62436" w14:textId="77777777" w:rsidR="008869E0" w:rsidRPr="002442B8" w:rsidRDefault="008869E0" w:rsidP="005855A9">
            <w:pPr>
              <w:jc w:val="center"/>
              <w:rPr>
                <w:rFonts w:ascii="Arial" w:hAnsi="Arial" w:cs="Arial"/>
                <w:color w:val="000000"/>
                <w:sz w:val="22"/>
                <w:szCs w:val="22"/>
                <w:lang w:val="en-US"/>
              </w:rPr>
            </w:pPr>
            <w:r w:rsidRPr="002442B8">
              <w:rPr>
                <w:rFonts w:ascii="Arial" w:hAnsi="Arial" w:cs="Arial"/>
                <w:color w:val="000000"/>
                <w:sz w:val="22"/>
                <w:szCs w:val="22"/>
              </w:rPr>
              <w:t> </w:t>
            </w:r>
            <w:r w:rsidRPr="00785355">
              <w:rPr>
                <w:rFonts w:ascii="Arial" w:hAnsi="Arial" w:cs="Arial"/>
                <w:color w:val="000000"/>
                <w:sz w:val="22"/>
                <w:szCs w:val="22"/>
              </w:rPr>
              <w:t>D25H8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B080A79"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4366</w:t>
            </w:r>
            <w:r w:rsidRPr="00785355">
              <w:rPr>
                <w:rFonts w:ascii="Arial" w:hAnsi="Arial" w:cs="Arial"/>
                <w:color w:val="000000"/>
                <w:sz w:val="22"/>
                <w:szCs w:val="22"/>
                <w:lang w:val="en-US"/>
              </w:rPr>
              <w:t>T</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E86C282"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AB_10547878</w:t>
            </w:r>
          </w:p>
          <w:p w14:paraId="12E0ED7D" w14:textId="77777777" w:rsidR="008869E0" w:rsidRPr="00425FE2" w:rsidRDefault="008869E0" w:rsidP="005855A9">
            <w:pPr>
              <w:jc w:val="center"/>
              <w:rPr>
                <w:rFonts w:ascii="Arial" w:hAnsi="Arial" w:cs="Arial"/>
                <w:color w:val="000000" w:themeColor="text1"/>
                <w:sz w:val="22"/>
                <w:szCs w:val="22"/>
              </w:rPr>
            </w:pPr>
          </w:p>
        </w:tc>
      </w:tr>
      <w:tr w:rsidR="008869E0" w14:paraId="7D09155C"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7947DB3"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BAD</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6A72B25"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62F1298"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D24A9</w:t>
            </w:r>
            <w:r w:rsidRPr="002442B8">
              <w:rPr>
                <w:rFonts w:ascii="Arial" w:hAnsi="Arial" w:cs="Arial"/>
                <w:color w:val="000000"/>
                <w:sz w:val="22"/>
                <w:szCs w:val="2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6E91747"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9239</w:t>
            </w:r>
            <w:r w:rsidRPr="00785355">
              <w:rPr>
                <w:rFonts w:ascii="Arial" w:hAnsi="Arial" w:cs="Arial"/>
                <w:color w:val="000000"/>
                <w:sz w:val="22"/>
                <w:szCs w:val="22"/>
                <w:lang w:val="en-US"/>
              </w:rPr>
              <w:t>T</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72ED243"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AB_2062127</w:t>
            </w:r>
          </w:p>
          <w:p w14:paraId="6A453B84" w14:textId="77777777" w:rsidR="008869E0" w:rsidRPr="00425FE2" w:rsidRDefault="008869E0" w:rsidP="005855A9">
            <w:pPr>
              <w:jc w:val="center"/>
              <w:rPr>
                <w:rFonts w:ascii="Arial" w:hAnsi="Arial" w:cs="Arial"/>
                <w:color w:val="000000" w:themeColor="text1"/>
                <w:sz w:val="22"/>
                <w:szCs w:val="22"/>
              </w:rPr>
            </w:pPr>
          </w:p>
        </w:tc>
      </w:tr>
      <w:tr w:rsidR="008869E0" w14:paraId="03D0170C"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0856587"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pRB (S807/811)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894D6AA"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0FC23CF"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D20B12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3F66CFA"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8516S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FBF962C"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AB_11178658</w:t>
            </w:r>
          </w:p>
          <w:p w14:paraId="73F11C1A" w14:textId="77777777" w:rsidR="008869E0" w:rsidRPr="00425FE2" w:rsidRDefault="008869E0" w:rsidP="005855A9">
            <w:pPr>
              <w:jc w:val="center"/>
              <w:rPr>
                <w:rFonts w:ascii="Arial" w:hAnsi="Arial" w:cs="Arial"/>
                <w:color w:val="000000" w:themeColor="text1"/>
                <w:sz w:val="22"/>
                <w:szCs w:val="22"/>
              </w:rPr>
            </w:pPr>
          </w:p>
        </w:tc>
      </w:tr>
      <w:tr w:rsidR="008869E0" w14:paraId="5FF41C83"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110D5BD"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pRB (S780)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DE49E35"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6963C56"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polyclonal</w:t>
            </w:r>
            <w:r w:rsidRPr="002442B8">
              <w:rPr>
                <w:rFonts w:ascii="Arial" w:hAnsi="Arial" w:cs="Arial"/>
                <w:color w:val="000000"/>
                <w:sz w:val="22"/>
                <w:szCs w:val="2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C9563FD"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9307T</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29DC51"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AB_330015</w:t>
            </w:r>
          </w:p>
          <w:p w14:paraId="72F5EF8E" w14:textId="77777777" w:rsidR="008869E0" w:rsidRPr="00425FE2" w:rsidRDefault="008869E0" w:rsidP="005855A9">
            <w:pPr>
              <w:jc w:val="center"/>
              <w:rPr>
                <w:rFonts w:ascii="Arial" w:hAnsi="Arial" w:cs="Arial"/>
                <w:color w:val="000000" w:themeColor="text1"/>
                <w:sz w:val="22"/>
                <w:szCs w:val="22"/>
              </w:rPr>
            </w:pPr>
          </w:p>
        </w:tc>
      </w:tr>
      <w:tr w:rsidR="008869E0" w14:paraId="00CF9F64"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2F6A63B"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pRB (S795)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B53FAB4"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FC599FE"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unknown</w:t>
            </w:r>
            <w:r w:rsidRPr="002442B8">
              <w:rPr>
                <w:rFonts w:ascii="Arial" w:hAnsi="Arial" w:cs="Arial"/>
                <w:color w:val="000000"/>
                <w:sz w:val="22"/>
                <w:szCs w:val="2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AB16D80"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9301T</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3C2CB9A"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AB_330013</w:t>
            </w:r>
          </w:p>
          <w:p w14:paraId="63098F69" w14:textId="77777777" w:rsidR="008869E0" w:rsidRPr="00425FE2" w:rsidRDefault="008869E0" w:rsidP="005855A9">
            <w:pPr>
              <w:jc w:val="center"/>
              <w:rPr>
                <w:rFonts w:ascii="Arial" w:hAnsi="Arial" w:cs="Arial"/>
                <w:color w:val="000000" w:themeColor="text1"/>
                <w:sz w:val="22"/>
                <w:szCs w:val="22"/>
              </w:rPr>
            </w:pPr>
          </w:p>
        </w:tc>
      </w:tr>
      <w:tr w:rsidR="008869E0" w14:paraId="14288610"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822768D"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RB</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D2AD40C"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Abcam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F15809E"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EPR17512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6F3DFFA"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ab181616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4E4449A" w14:textId="77777777" w:rsidR="008869E0" w:rsidRPr="00425FE2" w:rsidRDefault="008869E0" w:rsidP="005855A9">
            <w:pPr>
              <w:jc w:val="center"/>
              <w:rPr>
                <w:rFonts w:ascii="Arial" w:hAnsi="Arial" w:cs="Arial"/>
                <w:color w:val="000000" w:themeColor="text1"/>
                <w:sz w:val="22"/>
                <w:szCs w:val="22"/>
              </w:rPr>
            </w:pPr>
            <w:r w:rsidRPr="00425FE2">
              <w:rPr>
                <w:rFonts w:ascii="Arial" w:hAnsi="Arial" w:cs="Arial"/>
                <w:color w:val="000000" w:themeColor="text1"/>
                <w:sz w:val="22"/>
                <w:szCs w:val="22"/>
                <w:shd w:val="clear" w:color="auto" w:fill="FFFFFF"/>
              </w:rPr>
              <w:t>AB_2848193</w:t>
            </w:r>
          </w:p>
        </w:tc>
      </w:tr>
      <w:tr w:rsidR="008869E0" w14:paraId="07383780"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1ABDD8A"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ACTIN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95EED25"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Abcam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9BC8193" w14:textId="77777777" w:rsidR="008869E0" w:rsidRPr="002442B8" w:rsidRDefault="008869E0" w:rsidP="005855A9">
            <w:pPr>
              <w:jc w:val="center"/>
              <w:rPr>
                <w:rFonts w:ascii="Arial" w:hAnsi="Arial" w:cs="Arial"/>
                <w:color w:val="000000"/>
                <w:sz w:val="22"/>
                <w:szCs w:val="22"/>
                <w:lang w:val="en-US"/>
              </w:rPr>
            </w:pPr>
            <w:r w:rsidRPr="002442B8">
              <w:rPr>
                <w:rFonts w:ascii="Arial" w:hAnsi="Arial" w:cs="Arial"/>
                <w:color w:val="000000"/>
                <w:sz w:val="22"/>
                <w:szCs w:val="22"/>
              </w:rPr>
              <w:t> </w:t>
            </w:r>
            <w:r w:rsidRPr="00785355">
              <w:rPr>
                <w:rFonts w:ascii="Arial" w:hAnsi="Arial" w:cs="Arial"/>
                <w:color w:val="000000"/>
                <w:sz w:val="22"/>
                <w:szCs w:val="22"/>
                <w:lang w:val="en-US"/>
              </w:rPr>
              <w:t>8226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FC3DC23"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ab8226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7E10EBF"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AB_306371</w:t>
            </w:r>
          </w:p>
          <w:p w14:paraId="7FFF7BAA" w14:textId="77777777" w:rsidR="008869E0" w:rsidRPr="00425FE2" w:rsidRDefault="008869E0" w:rsidP="005855A9">
            <w:pPr>
              <w:jc w:val="center"/>
              <w:rPr>
                <w:rFonts w:ascii="Arial" w:hAnsi="Arial" w:cs="Arial"/>
                <w:color w:val="000000" w:themeColor="text1"/>
                <w:sz w:val="22"/>
                <w:szCs w:val="22"/>
              </w:rPr>
            </w:pPr>
          </w:p>
        </w:tc>
      </w:tr>
      <w:tr w:rsidR="008869E0" w14:paraId="04253ED3"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2B5DE07" w14:textId="77777777" w:rsidR="008869E0" w:rsidRPr="002442B8" w:rsidRDefault="008869E0" w:rsidP="005855A9">
            <w:pPr>
              <w:jc w:val="center"/>
              <w:rPr>
                <w:rFonts w:ascii="Arial" w:hAnsi="Arial" w:cs="Arial"/>
                <w:color w:val="000000"/>
                <w:sz w:val="22"/>
                <w:szCs w:val="22"/>
                <w:lang w:val="en-US"/>
              </w:rPr>
            </w:pPr>
            <w:r w:rsidRPr="002442B8">
              <w:rPr>
                <w:rFonts w:ascii="Arial" w:hAnsi="Arial" w:cs="Arial"/>
                <w:color w:val="000000"/>
                <w:sz w:val="22"/>
                <w:szCs w:val="22"/>
              </w:rPr>
              <w:t>anti-mouse IgG</w:t>
            </w:r>
            <w:r w:rsidRPr="00785355">
              <w:rPr>
                <w:rFonts w:ascii="Arial" w:hAnsi="Arial" w:cs="Arial"/>
                <w:color w:val="000000"/>
                <w:sz w:val="22"/>
                <w:szCs w:val="22"/>
                <w:lang w:val="en-US"/>
              </w:rPr>
              <w:t>, HPR-linked</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61372AE"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32369A3"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polyclonal</w:t>
            </w:r>
            <w:r w:rsidRPr="002442B8">
              <w:rPr>
                <w:rFonts w:ascii="Arial" w:hAnsi="Arial" w:cs="Arial"/>
                <w:color w:val="000000"/>
                <w:sz w:val="22"/>
                <w:szCs w:val="2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0983F52"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7076S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BC213F6"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AB_330924</w:t>
            </w:r>
          </w:p>
          <w:p w14:paraId="5F84C923" w14:textId="77777777" w:rsidR="008869E0" w:rsidRPr="00425FE2" w:rsidRDefault="008869E0" w:rsidP="005855A9">
            <w:pPr>
              <w:jc w:val="center"/>
              <w:rPr>
                <w:rFonts w:ascii="Arial" w:hAnsi="Arial" w:cs="Arial"/>
                <w:color w:val="000000" w:themeColor="text1"/>
                <w:sz w:val="22"/>
                <w:szCs w:val="22"/>
              </w:rPr>
            </w:pPr>
          </w:p>
        </w:tc>
      </w:tr>
      <w:tr w:rsidR="008869E0" w14:paraId="594A55E9" w14:textId="77777777" w:rsidTr="005855A9">
        <w:trPr>
          <w:trHeight w:val="32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3E7E8D7" w14:textId="77777777" w:rsidR="008869E0" w:rsidRPr="002442B8" w:rsidRDefault="008869E0" w:rsidP="005855A9">
            <w:pPr>
              <w:jc w:val="center"/>
              <w:rPr>
                <w:rFonts w:ascii="Arial" w:hAnsi="Arial" w:cs="Arial"/>
                <w:color w:val="000000"/>
                <w:sz w:val="22"/>
                <w:szCs w:val="22"/>
                <w:lang w:val="en-US"/>
              </w:rPr>
            </w:pPr>
            <w:r w:rsidRPr="002442B8">
              <w:rPr>
                <w:rFonts w:ascii="Arial" w:hAnsi="Arial" w:cs="Arial"/>
                <w:color w:val="000000"/>
                <w:sz w:val="22"/>
                <w:szCs w:val="22"/>
              </w:rPr>
              <w:t>anti-rabbit IgG</w:t>
            </w:r>
            <w:r w:rsidRPr="00785355">
              <w:rPr>
                <w:rFonts w:ascii="Arial" w:hAnsi="Arial" w:cs="Arial"/>
                <w:color w:val="000000"/>
                <w:sz w:val="22"/>
                <w:szCs w:val="22"/>
                <w:lang w:val="en-US"/>
              </w:rPr>
              <w:t>, HPR-linked</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2DC3ED3"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Cell Signaling</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662D967" w14:textId="77777777" w:rsidR="008869E0" w:rsidRPr="002442B8" w:rsidRDefault="008869E0" w:rsidP="005855A9">
            <w:pPr>
              <w:jc w:val="center"/>
              <w:rPr>
                <w:rFonts w:ascii="Arial" w:hAnsi="Arial" w:cs="Arial"/>
                <w:color w:val="000000"/>
                <w:sz w:val="22"/>
                <w:szCs w:val="22"/>
              </w:rPr>
            </w:pPr>
            <w:r w:rsidRPr="00785355">
              <w:rPr>
                <w:rFonts w:ascii="Arial" w:hAnsi="Arial" w:cs="Arial"/>
                <w:color w:val="000000"/>
                <w:sz w:val="22"/>
                <w:szCs w:val="22"/>
                <w:lang w:val="en-US"/>
              </w:rPr>
              <w:t>polyclonal</w:t>
            </w:r>
            <w:r w:rsidRPr="002442B8">
              <w:rPr>
                <w:rFonts w:ascii="Arial" w:hAnsi="Arial" w:cs="Arial"/>
                <w:color w:val="000000"/>
                <w:sz w:val="22"/>
                <w:szCs w:val="2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93B1976" w14:textId="77777777" w:rsidR="008869E0" w:rsidRPr="002442B8" w:rsidRDefault="008869E0" w:rsidP="005855A9">
            <w:pPr>
              <w:jc w:val="center"/>
              <w:rPr>
                <w:rFonts w:ascii="Arial" w:hAnsi="Arial" w:cs="Arial"/>
                <w:color w:val="000000"/>
                <w:sz w:val="22"/>
                <w:szCs w:val="22"/>
              </w:rPr>
            </w:pPr>
            <w:r w:rsidRPr="002442B8">
              <w:rPr>
                <w:rFonts w:ascii="Arial" w:hAnsi="Arial" w:cs="Arial"/>
                <w:color w:val="000000"/>
                <w:sz w:val="22"/>
                <w:szCs w:val="22"/>
              </w:rPr>
              <w:t>7074S</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B4CA3ED" w14:textId="77777777" w:rsidR="008869E0" w:rsidRPr="00425FE2" w:rsidRDefault="008869E0" w:rsidP="005855A9">
            <w:pPr>
              <w:pStyle w:val="Heading4"/>
              <w:shd w:val="clear" w:color="auto" w:fill="FFFFFF"/>
              <w:spacing w:before="75" w:beforeAutospacing="0" w:after="150" w:afterAutospacing="0" w:line="375" w:lineRule="atLeast"/>
              <w:jc w:val="center"/>
              <w:rPr>
                <w:rFonts w:ascii="Arial" w:hAnsi="Arial" w:cs="Arial"/>
                <w:b w:val="0"/>
                <w:bCs w:val="0"/>
                <w:color w:val="000000" w:themeColor="text1"/>
                <w:sz w:val="22"/>
                <w:szCs w:val="22"/>
              </w:rPr>
            </w:pPr>
            <w:r w:rsidRPr="00425FE2">
              <w:rPr>
                <w:rFonts w:ascii="Arial" w:hAnsi="Arial" w:cs="Arial"/>
                <w:b w:val="0"/>
                <w:bCs w:val="0"/>
                <w:color w:val="000000" w:themeColor="text1"/>
                <w:sz w:val="22"/>
                <w:szCs w:val="22"/>
              </w:rPr>
              <w:t>AB_2099233</w:t>
            </w:r>
          </w:p>
          <w:p w14:paraId="36398FB1" w14:textId="77777777" w:rsidR="008869E0" w:rsidRPr="00425FE2" w:rsidRDefault="008869E0" w:rsidP="005855A9">
            <w:pPr>
              <w:jc w:val="center"/>
              <w:rPr>
                <w:rFonts w:ascii="Arial" w:hAnsi="Arial" w:cs="Arial"/>
                <w:color w:val="000000" w:themeColor="text1"/>
                <w:sz w:val="22"/>
                <w:szCs w:val="22"/>
              </w:rPr>
            </w:pPr>
          </w:p>
        </w:tc>
      </w:tr>
    </w:tbl>
    <w:p w14:paraId="13CEB8F8" w14:textId="77777777" w:rsidR="008869E0" w:rsidRDefault="008869E0" w:rsidP="008869E0">
      <w:pPr>
        <w:rPr>
          <w:rFonts w:ascii="Arial" w:hAnsi="Arial" w:cs="Arial"/>
          <w:lang w:val="en-US"/>
        </w:rPr>
      </w:pPr>
    </w:p>
    <w:p w14:paraId="7C9AB617" w14:textId="77777777" w:rsidR="008869E0" w:rsidRDefault="008869E0" w:rsidP="008869E0">
      <w:pPr>
        <w:jc w:val="both"/>
        <w:rPr>
          <w:rFonts w:ascii="Arial" w:hAnsi="Arial" w:cs="Arial"/>
          <w:b/>
          <w:bCs/>
          <w:lang w:val="en-US"/>
        </w:rPr>
      </w:pPr>
    </w:p>
    <w:p w14:paraId="564892CE" w14:textId="4FD6D314" w:rsidR="008869E0" w:rsidRDefault="008869E0" w:rsidP="008869E0">
      <w:pPr>
        <w:jc w:val="both"/>
        <w:rPr>
          <w:rFonts w:ascii="Arial" w:hAnsi="Arial" w:cs="Arial"/>
          <w:b/>
          <w:bCs/>
          <w:lang w:val="en-US"/>
        </w:rPr>
      </w:pPr>
      <w:r w:rsidRPr="00862B0A">
        <w:rPr>
          <w:rFonts w:ascii="Arial" w:hAnsi="Arial" w:cs="Arial"/>
          <w:b/>
          <w:bCs/>
          <w:lang w:val="en-US"/>
        </w:rPr>
        <w:lastRenderedPageBreak/>
        <w:t xml:space="preserve">Table </w:t>
      </w:r>
      <w:r>
        <w:rPr>
          <w:rFonts w:ascii="Arial" w:hAnsi="Arial" w:cs="Arial"/>
          <w:b/>
          <w:bCs/>
          <w:lang w:val="en-US"/>
        </w:rPr>
        <w:t>S3</w:t>
      </w:r>
      <w:r w:rsidRPr="00862B0A">
        <w:rPr>
          <w:rFonts w:ascii="Arial" w:hAnsi="Arial" w:cs="Arial"/>
          <w:b/>
          <w:bCs/>
          <w:lang w:val="en-US"/>
        </w:rPr>
        <w:t xml:space="preserve"> – </w:t>
      </w:r>
      <w:r>
        <w:rPr>
          <w:rFonts w:ascii="Arial" w:hAnsi="Arial" w:cs="Arial"/>
          <w:b/>
          <w:bCs/>
          <w:lang w:val="en-US"/>
        </w:rPr>
        <w:t>Drugs</w:t>
      </w:r>
    </w:p>
    <w:p w14:paraId="3934CBD1" w14:textId="77777777" w:rsidR="008869E0" w:rsidRDefault="008869E0" w:rsidP="008869E0">
      <w:pPr>
        <w:jc w:val="both"/>
        <w:rPr>
          <w:rFonts w:ascii="Arial" w:hAnsi="Arial" w:cs="Arial"/>
          <w:b/>
          <w:bCs/>
          <w:lang w:val="en-US"/>
        </w:rPr>
      </w:pPr>
    </w:p>
    <w:tbl>
      <w:tblPr>
        <w:tblW w:w="9016" w:type="dxa"/>
        <w:tblLook w:val="04A0" w:firstRow="1" w:lastRow="0" w:firstColumn="1" w:lastColumn="0" w:noHBand="0" w:noVBand="1"/>
      </w:tblPr>
      <w:tblGrid>
        <w:gridCol w:w="1157"/>
        <w:gridCol w:w="1450"/>
        <w:gridCol w:w="1540"/>
        <w:gridCol w:w="2230"/>
        <w:gridCol w:w="1090"/>
        <w:gridCol w:w="1549"/>
      </w:tblGrid>
      <w:tr w:rsidR="008869E0" w:rsidRPr="00CB1CE2" w14:paraId="244FF138" w14:textId="77777777" w:rsidTr="005855A9">
        <w:trPr>
          <w:trHeight w:val="320"/>
        </w:trPr>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7BE8BE"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Name</w:t>
            </w:r>
          </w:p>
        </w:tc>
        <w:tc>
          <w:tcPr>
            <w:tcW w:w="1448" w:type="dxa"/>
            <w:tcBorders>
              <w:top w:val="single" w:sz="4" w:space="0" w:color="auto"/>
              <w:left w:val="nil"/>
              <w:bottom w:val="single" w:sz="4" w:space="0" w:color="auto"/>
              <w:right w:val="single" w:sz="4" w:space="0" w:color="auto"/>
            </w:tcBorders>
            <w:shd w:val="clear" w:color="auto" w:fill="auto"/>
            <w:noWrap/>
            <w:vAlign w:val="center"/>
            <w:hideMark/>
          </w:tcPr>
          <w:p w14:paraId="619C965D"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Target</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14:paraId="4F4169B7"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CAS</w:t>
            </w:r>
          </w:p>
        </w:tc>
        <w:tc>
          <w:tcPr>
            <w:tcW w:w="2231" w:type="dxa"/>
            <w:tcBorders>
              <w:top w:val="single" w:sz="4" w:space="0" w:color="auto"/>
              <w:left w:val="nil"/>
              <w:bottom w:val="single" w:sz="4" w:space="0" w:color="auto"/>
              <w:right w:val="single" w:sz="4" w:space="0" w:color="auto"/>
            </w:tcBorders>
            <w:shd w:val="clear" w:color="auto" w:fill="auto"/>
            <w:noWrap/>
            <w:vAlign w:val="center"/>
            <w:hideMark/>
          </w:tcPr>
          <w:p w14:paraId="1B817BF5"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Provider</w:t>
            </w:r>
          </w:p>
        </w:tc>
        <w:tc>
          <w:tcPr>
            <w:tcW w:w="1090" w:type="dxa"/>
            <w:tcBorders>
              <w:top w:val="single" w:sz="4" w:space="0" w:color="auto"/>
              <w:left w:val="nil"/>
              <w:bottom w:val="single" w:sz="4" w:space="0" w:color="auto"/>
              <w:right w:val="single" w:sz="4" w:space="0" w:color="auto"/>
            </w:tcBorders>
            <w:shd w:val="clear" w:color="auto" w:fill="auto"/>
            <w:noWrap/>
            <w:vAlign w:val="center"/>
            <w:hideMark/>
          </w:tcPr>
          <w:p w14:paraId="517D1DC0"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Catalog #</w:t>
            </w:r>
          </w:p>
        </w:tc>
        <w:tc>
          <w:tcPr>
            <w:tcW w:w="1549" w:type="dxa"/>
            <w:tcBorders>
              <w:top w:val="single" w:sz="4" w:space="0" w:color="auto"/>
              <w:left w:val="nil"/>
              <w:bottom w:val="single" w:sz="4" w:space="0" w:color="auto"/>
              <w:right w:val="single" w:sz="4" w:space="0" w:color="auto"/>
            </w:tcBorders>
            <w:shd w:val="clear" w:color="auto" w:fill="auto"/>
            <w:noWrap/>
            <w:vAlign w:val="center"/>
            <w:hideMark/>
          </w:tcPr>
          <w:p w14:paraId="47EB2DFC"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Delivery</w:t>
            </w:r>
          </w:p>
        </w:tc>
      </w:tr>
      <w:tr w:rsidR="008869E0" w:rsidRPr="00CB1CE2" w14:paraId="562064C7" w14:textId="77777777" w:rsidTr="005855A9">
        <w:trPr>
          <w:trHeight w:val="320"/>
        </w:trPr>
        <w:tc>
          <w:tcPr>
            <w:tcW w:w="1158" w:type="dxa"/>
            <w:tcBorders>
              <w:top w:val="nil"/>
              <w:left w:val="single" w:sz="4" w:space="0" w:color="auto"/>
              <w:bottom w:val="single" w:sz="4" w:space="0" w:color="auto"/>
              <w:right w:val="single" w:sz="4" w:space="0" w:color="auto"/>
            </w:tcBorders>
            <w:shd w:val="clear" w:color="auto" w:fill="auto"/>
            <w:noWrap/>
            <w:vAlign w:val="center"/>
            <w:hideMark/>
          </w:tcPr>
          <w:p w14:paraId="29E5AE90"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Palbociclib</w:t>
            </w:r>
          </w:p>
        </w:tc>
        <w:tc>
          <w:tcPr>
            <w:tcW w:w="1448" w:type="dxa"/>
            <w:tcBorders>
              <w:top w:val="nil"/>
              <w:left w:val="nil"/>
              <w:bottom w:val="single" w:sz="4" w:space="0" w:color="auto"/>
              <w:right w:val="single" w:sz="4" w:space="0" w:color="auto"/>
            </w:tcBorders>
            <w:shd w:val="clear" w:color="auto" w:fill="auto"/>
            <w:noWrap/>
            <w:vAlign w:val="center"/>
            <w:hideMark/>
          </w:tcPr>
          <w:p w14:paraId="6B668D25"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CDK4/6:CCND3</w:t>
            </w:r>
          </w:p>
        </w:tc>
        <w:tc>
          <w:tcPr>
            <w:tcW w:w="1540" w:type="dxa"/>
            <w:tcBorders>
              <w:top w:val="nil"/>
              <w:left w:val="nil"/>
              <w:bottom w:val="single" w:sz="4" w:space="0" w:color="auto"/>
              <w:right w:val="single" w:sz="4" w:space="0" w:color="auto"/>
            </w:tcBorders>
            <w:shd w:val="clear" w:color="auto" w:fill="auto"/>
            <w:noWrap/>
            <w:vAlign w:val="center"/>
            <w:hideMark/>
          </w:tcPr>
          <w:p w14:paraId="5841C58B"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827022-32-2</w:t>
            </w:r>
          </w:p>
        </w:tc>
        <w:tc>
          <w:tcPr>
            <w:tcW w:w="2231" w:type="dxa"/>
            <w:tcBorders>
              <w:top w:val="nil"/>
              <w:left w:val="nil"/>
              <w:bottom w:val="single" w:sz="4" w:space="0" w:color="auto"/>
              <w:right w:val="single" w:sz="4" w:space="0" w:color="auto"/>
            </w:tcBorders>
            <w:shd w:val="clear" w:color="auto" w:fill="auto"/>
            <w:noWrap/>
            <w:vAlign w:val="center"/>
            <w:hideMark/>
          </w:tcPr>
          <w:p w14:paraId="6E443E22"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Chemietek</w:t>
            </w:r>
          </w:p>
        </w:tc>
        <w:tc>
          <w:tcPr>
            <w:tcW w:w="1090" w:type="dxa"/>
            <w:tcBorders>
              <w:top w:val="nil"/>
              <w:left w:val="nil"/>
              <w:bottom w:val="single" w:sz="4" w:space="0" w:color="auto"/>
              <w:right w:val="single" w:sz="4" w:space="0" w:color="auto"/>
            </w:tcBorders>
            <w:shd w:val="clear" w:color="auto" w:fill="auto"/>
            <w:noWrap/>
            <w:vAlign w:val="center"/>
            <w:hideMark/>
          </w:tcPr>
          <w:p w14:paraId="4B1099FC"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CT-PD2991</w:t>
            </w:r>
          </w:p>
        </w:tc>
        <w:tc>
          <w:tcPr>
            <w:tcW w:w="1549" w:type="dxa"/>
            <w:tcBorders>
              <w:top w:val="nil"/>
              <w:left w:val="nil"/>
              <w:bottom w:val="single" w:sz="4" w:space="0" w:color="auto"/>
              <w:right w:val="single" w:sz="4" w:space="0" w:color="auto"/>
            </w:tcBorders>
            <w:shd w:val="clear" w:color="auto" w:fill="auto"/>
            <w:noWrap/>
            <w:vAlign w:val="center"/>
            <w:hideMark/>
          </w:tcPr>
          <w:p w14:paraId="56F0274C"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 xml:space="preserve">Oral </w:t>
            </w:r>
            <w:r w:rsidRPr="00CB1CE2">
              <w:rPr>
                <w:rFonts w:ascii="Calibri" w:eastAsia="Times New Roman" w:hAnsi="Calibri" w:cs="Calibri" w:hint="eastAsia"/>
                <w:color w:val="000000"/>
                <w:sz w:val="20"/>
                <w:szCs w:val="20"/>
              </w:rPr>
              <w:t>Ga</w:t>
            </w:r>
            <w:r w:rsidRPr="00CB1CE2">
              <w:rPr>
                <w:rFonts w:ascii="Calibri" w:eastAsia="Times New Roman" w:hAnsi="Calibri" w:cs="Calibri"/>
                <w:color w:val="000000"/>
                <w:sz w:val="20"/>
                <w:szCs w:val="20"/>
              </w:rPr>
              <w:t>vage</w:t>
            </w:r>
          </w:p>
        </w:tc>
      </w:tr>
      <w:tr w:rsidR="008869E0" w:rsidRPr="00CB1CE2" w14:paraId="34A072D0" w14:textId="77777777" w:rsidTr="005855A9">
        <w:trPr>
          <w:trHeight w:val="320"/>
        </w:trPr>
        <w:tc>
          <w:tcPr>
            <w:tcW w:w="1158" w:type="dxa"/>
            <w:tcBorders>
              <w:top w:val="nil"/>
              <w:left w:val="single" w:sz="4" w:space="0" w:color="auto"/>
              <w:bottom w:val="single" w:sz="4" w:space="0" w:color="auto"/>
              <w:right w:val="single" w:sz="4" w:space="0" w:color="auto"/>
            </w:tcBorders>
            <w:shd w:val="clear" w:color="auto" w:fill="auto"/>
            <w:noWrap/>
            <w:vAlign w:val="center"/>
            <w:hideMark/>
          </w:tcPr>
          <w:p w14:paraId="33C6FBCA"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Ruxolitinib</w:t>
            </w:r>
          </w:p>
        </w:tc>
        <w:tc>
          <w:tcPr>
            <w:tcW w:w="1448" w:type="dxa"/>
            <w:tcBorders>
              <w:top w:val="nil"/>
              <w:left w:val="nil"/>
              <w:bottom w:val="single" w:sz="4" w:space="0" w:color="auto"/>
              <w:right w:val="single" w:sz="4" w:space="0" w:color="auto"/>
            </w:tcBorders>
            <w:shd w:val="clear" w:color="auto" w:fill="auto"/>
            <w:noWrap/>
            <w:vAlign w:val="center"/>
            <w:hideMark/>
          </w:tcPr>
          <w:p w14:paraId="73B63185"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JAK1/2</w:t>
            </w:r>
          </w:p>
        </w:tc>
        <w:tc>
          <w:tcPr>
            <w:tcW w:w="1540" w:type="dxa"/>
            <w:tcBorders>
              <w:top w:val="nil"/>
              <w:left w:val="nil"/>
              <w:bottom w:val="single" w:sz="4" w:space="0" w:color="auto"/>
              <w:right w:val="single" w:sz="4" w:space="0" w:color="auto"/>
            </w:tcBorders>
            <w:shd w:val="clear" w:color="auto" w:fill="auto"/>
            <w:noWrap/>
            <w:vAlign w:val="center"/>
            <w:hideMark/>
          </w:tcPr>
          <w:p w14:paraId="2F96C3E9"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941678-49-5</w:t>
            </w:r>
          </w:p>
        </w:tc>
        <w:tc>
          <w:tcPr>
            <w:tcW w:w="2231" w:type="dxa"/>
            <w:tcBorders>
              <w:top w:val="nil"/>
              <w:left w:val="nil"/>
              <w:bottom w:val="single" w:sz="4" w:space="0" w:color="auto"/>
              <w:right w:val="single" w:sz="4" w:space="0" w:color="auto"/>
            </w:tcBorders>
            <w:shd w:val="clear" w:color="auto" w:fill="auto"/>
            <w:noWrap/>
            <w:vAlign w:val="center"/>
            <w:hideMark/>
          </w:tcPr>
          <w:p w14:paraId="45E6A094"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Selleck Chemicals</w:t>
            </w:r>
          </w:p>
        </w:tc>
        <w:tc>
          <w:tcPr>
            <w:tcW w:w="1090" w:type="dxa"/>
            <w:tcBorders>
              <w:top w:val="nil"/>
              <w:left w:val="nil"/>
              <w:bottom w:val="single" w:sz="4" w:space="0" w:color="auto"/>
              <w:right w:val="single" w:sz="4" w:space="0" w:color="auto"/>
            </w:tcBorders>
            <w:shd w:val="clear" w:color="auto" w:fill="auto"/>
            <w:noWrap/>
            <w:vAlign w:val="center"/>
            <w:hideMark/>
          </w:tcPr>
          <w:p w14:paraId="3BAB2CED"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S1378</w:t>
            </w:r>
          </w:p>
        </w:tc>
        <w:tc>
          <w:tcPr>
            <w:tcW w:w="1549" w:type="dxa"/>
            <w:tcBorders>
              <w:top w:val="nil"/>
              <w:left w:val="nil"/>
              <w:bottom w:val="single" w:sz="4" w:space="0" w:color="auto"/>
              <w:right w:val="single" w:sz="4" w:space="0" w:color="auto"/>
            </w:tcBorders>
            <w:shd w:val="clear" w:color="auto" w:fill="auto"/>
            <w:noWrap/>
            <w:vAlign w:val="center"/>
            <w:hideMark/>
          </w:tcPr>
          <w:p w14:paraId="30E74DCD" w14:textId="77777777" w:rsidR="008869E0" w:rsidRPr="00CB1CE2" w:rsidRDefault="008869E0" w:rsidP="005855A9">
            <w:pPr>
              <w:jc w:val="center"/>
              <w:rPr>
                <w:rFonts w:ascii="Calibri" w:eastAsia="Times New Roman" w:hAnsi="Calibri" w:cs="Calibri"/>
                <w:i/>
                <w:iCs/>
                <w:color w:val="000000"/>
                <w:sz w:val="20"/>
                <w:szCs w:val="20"/>
              </w:rPr>
            </w:pPr>
            <w:r w:rsidRPr="00CB1CE2">
              <w:rPr>
                <w:rFonts w:ascii="Calibri" w:eastAsia="Times New Roman" w:hAnsi="Calibri" w:cs="Calibri"/>
                <w:i/>
                <w:iCs/>
                <w:color w:val="000000"/>
                <w:sz w:val="20"/>
                <w:szCs w:val="20"/>
              </w:rPr>
              <w:t>in vitro</w:t>
            </w:r>
          </w:p>
        </w:tc>
      </w:tr>
      <w:tr w:rsidR="008869E0" w:rsidRPr="00CB1CE2" w14:paraId="4D13691E" w14:textId="77777777" w:rsidTr="005855A9">
        <w:trPr>
          <w:trHeight w:val="320"/>
        </w:trPr>
        <w:tc>
          <w:tcPr>
            <w:tcW w:w="1158" w:type="dxa"/>
            <w:tcBorders>
              <w:top w:val="nil"/>
              <w:left w:val="single" w:sz="4" w:space="0" w:color="auto"/>
              <w:bottom w:val="single" w:sz="4" w:space="0" w:color="auto"/>
              <w:right w:val="single" w:sz="4" w:space="0" w:color="auto"/>
            </w:tcBorders>
            <w:shd w:val="clear" w:color="auto" w:fill="auto"/>
            <w:noWrap/>
            <w:vAlign w:val="center"/>
            <w:hideMark/>
          </w:tcPr>
          <w:p w14:paraId="0A615807"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Venetoclax</w:t>
            </w:r>
          </w:p>
        </w:tc>
        <w:tc>
          <w:tcPr>
            <w:tcW w:w="1448" w:type="dxa"/>
            <w:tcBorders>
              <w:top w:val="nil"/>
              <w:left w:val="nil"/>
              <w:bottom w:val="single" w:sz="4" w:space="0" w:color="auto"/>
              <w:right w:val="single" w:sz="4" w:space="0" w:color="auto"/>
            </w:tcBorders>
            <w:shd w:val="clear" w:color="auto" w:fill="auto"/>
            <w:noWrap/>
            <w:vAlign w:val="center"/>
            <w:hideMark/>
          </w:tcPr>
          <w:p w14:paraId="537ABC70"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BCL2</w:t>
            </w:r>
          </w:p>
        </w:tc>
        <w:tc>
          <w:tcPr>
            <w:tcW w:w="1540" w:type="dxa"/>
            <w:tcBorders>
              <w:top w:val="nil"/>
              <w:left w:val="nil"/>
              <w:bottom w:val="single" w:sz="4" w:space="0" w:color="auto"/>
              <w:right w:val="single" w:sz="4" w:space="0" w:color="auto"/>
            </w:tcBorders>
            <w:shd w:val="clear" w:color="auto" w:fill="auto"/>
            <w:noWrap/>
            <w:vAlign w:val="center"/>
            <w:hideMark/>
          </w:tcPr>
          <w:p w14:paraId="269C01DC"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1257044-40-8</w:t>
            </w:r>
          </w:p>
        </w:tc>
        <w:tc>
          <w:tcPr>
            <w:tcW w:w="2231" w:type="dxa"/>
            <w:tcBorders>
              <w:top w:val="nil"/>
              <w:left w:val="nil"/>
              <w:bottom w:val="single" w:sz="4" w:space="0" w:color="auto"/>
              <w:right w:val="single" w:sz="4" w:space="0" w:color="auto"/>
            </w:tcBorders>
            <w:shd w:val="clear" w:color="auto" w:fill="auto"/>
            <w:noWrap/>
            <w:vAlign w:val="center"/>
            <w:hideMark/>
          </w:tcPr>
          <w:p w14:paraId="4A002159"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LuBioScience</w:t>
            </w:r>
          </w:p>
        </w:tc>
        <w:tc>
          <w:tcPr>
            <w:tcW w:w="1090" w:type="dxa"/>
            <w:tcBorders>
              <w:top w:val="nil"/>
              <w:left w:val="nil"/>
              <w:bottom w:val="single" w:sz="4" w:space="0" w:color="auto"/>
              <w:right w:val="single" w:sz="4" w:space="0" w:color="auto"/>
            </w:tcBorders>
            <w:shd w:val="clear" w:color="auto" w:fill="auto"/>
            <w:noWrap/>
            <w:vAlign w:val="center"/>
            <w:hideMark/>
          </w:tcPr>
          <w:p w14:paraId="020C37AA"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HY-15531</w:t>
            </w:r>
          </w:p>
        </w:tc>
        <w:tc>
          <w:tcPr>
            <w:tcW w:w="1549" w:type="dxa"/>
            <w:tcBorders>
              <w:top w:val="nil"/>
              <w:left w:val="nil"/>
              <w:bottom w:val="single" w:sz="4" w:space="0" w:color="auto"/>
              <w:right w:val="single" w:sz="4" w:space="0" w:color="auto"/>
            </w:tcBorders>
            <w:shd w:val="clear" w:color="auto" w:fill="auto"/>
            <w:noWrap/>
            <w:vAlign w:val="center"/>
            <w:hideMark/>
          </w:tcPr>
          <w:p w14:paraId="29C0308D"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 xml:space="preserve">Oral </w:t>
            </w:r>
            <w:r w:rsidRPr="00CB1CE2">
              <w:rPr>
                <w:rFonts w:ascii="Calibri" w:eastAsia="Times New Roman" w:hAnsi="Calibri" w:cs="Calibri" w:hint="eastAsia"/>
                <w:color w:val="000000"/>
                <w:sz w:val="20"/>
                <w:szCs w:val="20"/>
              </w:rPr>
              <w:t>Ga</w:t>
            </w:r>
            <w:r w:rsidRPr="00CB1CE2">
              <w:rPr>
                <w:rFonts w:ascii="Calibri" w:eastAsia="Times New Roman" w:hAnsi="Calibri" w:cs="Calibri"/>
                <w:color w:val="000000"/>
                <w:sz w:val="20"/>
                <w:szCs w:val="20"/>
              </w:rPr>
              <w:t>vage</w:t>
            </w:r>
          </w:p>
        </w:tc>
      </w:tr>
      <w:tr w:rsidR="008869E0" w:rsidRPr="00CB1CE2" w14:paraId="4A1E73E0" w14:textId="77777777" w:rsidTr="005855A9">
        <w:trPr>
          <w:trHeight w:val="320"/>
        </w:trPr>
        <w:tc>
          <w:tcPr>
            <w:tcW w:w="1158" w:type="dxa"/>
            <w:tcBorders>
              <w:top w:val="nil"/>
              <w:left w:val="single" w:sz="4" w:space="0" w:color="auto"/>
              <w:bottom w:val="single" w:sz="4" w:space="0" w:color="auto"/>
              <w:right w:val="single" w:sz="4" w:space="0" w:color="auto"/>
            </w:tcBorders>
            <w:shd w:val="clear" w:color="auto" w:fill="auto"/>
            <w:noWrap/>
            <w:vAlign w:val="center"/>
            <w:hideMark/>
          </w:tcPr>
          <w:p w14:paraId="7CB470D9"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MK-2206</w:t>
            </w:r>
          </w:p>
        </w:tc>
        <w:tc>
          <w:tcPr>
            <w:tcW w:w="1448" w:type="dxa"/>
            <w:tcBorders>
              <w:top w:val="nil"/>
              <w:left w:val="nil"/>
              <w:bottom w:val="single" w:sz="4" w:space="0" w:color="auto"/>
              <w:right w:val="single" w:sz="4" w:space="0" w:color="auto"/>
            </w:tcBorders>
            <w:shd w:val="clear" w:color="auto" w:fill="auto"/>
            <w:noWrap/>
            <w:vAlign w:val="center"/>
            <w:hideMark/>
          </w:tcPr>
          <w:p w14:paraId="315A2394"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AKT</w:t>
            </w:r>
          </w:p>
        </w:tc>
        <w:tc>
          <w:tcPr>
            <w:tcW w:w="1540" w:type="dxa"/>
            <w:tcBorders>
              <w:top w:val="nil"/>
              <w:left w:val="nil"/>
              <w:bottom w:val="single" w:sz="4" w:space="0" w:color="auto"/>
              <w:right w:val="single" w:sz="4" w:space="0" w:color="auto"/>
            </w:tcBorders>
            <w:shd w:val="clear" w:color="auto" w:fill="auto"/>
            <w:noWrap/>
            <w:vAlign w:val="center"/>
            <w:hideMark/>
          </w:tcPr>
          <w:p w14:paraId="6A13AA39"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1032349-77-1</w:t>
            </w:r>
          </w:p>
        </w:tc>
        <w:tc>
          <w:tcPr>
            <w:tcW w:w="2231" w:type="dxa"/>
            <w:tcBorders>
              <w:top w:val="nil"/>
              <w:left w:val="nil"/>
              <w:bottom w:val="single" w:sz="4" w:space="0" w:color="auto"/>
              <w:right w:val="single" w:sz="4" w:space="0" w:color="auto"/>
            </w:tcBorders>
            <w:shd w:val="clear" w:color="auto" w:fill="auto"/>
            <w:noWrap/>
            <w:vAlign w:val="center"/>
            <w:hideMark/>
          </w:tcPr>
          <w:p w14:paraId="0F763529"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LuBioScience</w:t>
            </w:r>
          </w:p>
        </w:tc>
        <w:tc>
          <w:tcPr>
            <w:tcW w:w="1090" w:type="dxa"/>
            <w:tcBorders>
              <w:top w:val="nil"/>
              <w:left w:val="nil"/>
              <w:bottom w:val="single" w:sz="4" w:space="0" w:color="auto"/>
              <w:right w:val="single" w:sz="4" w:space="0" w:color="auto"/>
            </w:tcBorders>
            <w:shd w:val="clear" w:color="auto" w:fill="auto"/>
            <w:noWrap/>
            <w:vAlign w:val="center"/>
            <w:hideMark/>
          </w:tcPr>
          <w:p w14:paraId="44E22150"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HY-10358</w:t>
            </w:r>
          </w:p>
        </w:tc>
        <w:tc>
          <w:tcPr>
            <w:tcW w:w="1549" w:type="dxa"/>
            <w:tcBorders>
              <w:top w:val="nil"/>
              <w:left w:val="nil"/>
              <w:bottom w:val="single" w:sz="4" w:space="0" w:color="auto"/>
              <w:right w:val="single" w:sz="4" w:space="0" w:color="auto"/>
            </w:tcBorders>
            <w:shd w:val="clear" w:color="auto" w:fill="auto"/>
            <w:noWrap/>
            <w:vAlign w:val="center"/>
            <w:hideMark/>
          </w:tcPr>
          <w:p w14:paraId="3224D57A"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 xml:space="preserve">Oral </w:t>
            </w:r>
            <w:r w:rsidRPr="00CB1CE2">
              <w:rPr>
                <w:rFonts w:ascii="Calibri" w:eastAsia="Times New Roman" w:hAnsi="Calibri" w:cs="Calibri" w:hint="eastAsia"/>
                <w:color w:val="000000"/>
                <w:sz w:val="20"/>
                <w:szCs w:val="20"/>
              </w:rPr>
              <w:t>Ga</w:t>
            </w:r>
            <w:r w:rsidRPr="00CB1CE2">
              <w:rPr>
                <w:rFonts w:ascii="Calibri" w:eastAsia="Times New Roman" w:hAnsi="Calibri" w:cs="Calibri"/>
                <w:color w:val="000000"/>
                <w:sz w:val="20"/>
                <w:szCs w:val="20"/>
              </w:rPr>
              <w:t>vage</w:t>
            </w:r>
          </w:p>
        </w:tc>
      </w:tr>
      <w:tr w:rsidR="008869E0" w:rsidRPr="00CB1CE2" w14:paraId="2DF28A33" w14:textId="77777777" w:rsidTr="005855A9">
        <w:trPr>
          <w:trHeight w:val="320"/>
        </w:trPr>
        <w:tc>
          <w:tcPr>
            <w:tcW w:w="1158" w:type="dxa"/>
            <w:tcBorders>
              <w:top w:val="nil"/>
              <w:left w:val="single" w:sz="4" w:space="0" w:color="auto"/>
              <w:bottom w:val="single" w:sz="4" w:space="0" w:color="auto"/>
              <w:right w:val="single" w:sz="4" w:space="0" w:color="auto"/>
            </w:tcBorders>
            <w:shd w:val="clear" w:color="auto" w:fill="auto"/>
            <w:noWrap/>
            <w:vAlign w:val="center"/>
            <w:hideMark/>
          </w:tcPr>
          <w:p w14:paraId="0D5027F4"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Idelalisib</w:t>
            </w:r>
          </w:p>
        </w:tc>
        <w:tc>
          <w:tcPr>
            <w:tcW w:w="1448" w:type="dxa"/>
            <w:tcBorders>
              <w:top w:val="nil"/>
              <w:left w:val="nil"/>
              <w:bottom w:val="single" w:sz="4" w:space="0" w:color="auto"/>
              <w:right w:val="single" w:sz="4" w:space="0" w:color="auto"/>
            </w:tcBorders>
            <w:shd w:val="clear" w:color="auto" w:fill="auto"/>
            <w:noWrap/>
            <w:vAlign w:val="center"/>
            <w:hideMark/>
          </w:tcPr>
          <w:p w14:paraId="57196B5E"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PI3Kdelta</w:t>
            </w:r>
          </w:p>
        </w:tc>
        <w:tc>
          <w:tcPr>
            <w:tcW w:w="1540" w:type="dxa"/>
            <w:tcBorders>
              <w:top w:val="nil"/>
              <w:left w:val="nil"/>
              <w:bottom w:val="single" w:sz="4" w:space="0" w:color="auto"/>
              <w:right w:val="single" w:sz="4" w:space="0" w:color="auto"/>
            </w:tcBorders>
            <w:shd w:val="clear" w:color="auto" w:fill="auto"/>
            <w:noWrap/>
            <w:vAlign w:val="center"/>
            <w:hideMark/>
          </w:tcPr>
          <w:p w14:paraId="0538EA0A"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870281-82-6</w:t>
            </w:r>
          </w:p>
        </w:tc>
        <w:tc>
          <w:tcPr>
            <w:tcW w:w="2231" w:type="dxa"/>
            <w:tcBorders>
              <w:top w:val="nil"/>
              <w:left w:val="nil"/>
              <w:bottom w:val="single" w:sz="4" w:space="0" w:color="auto"/>
              <w:right w:val="single" w:sz="4" w:space="0" w:color="auto"/>
            </w:tcBorders>
            <w:shd w:val="clear" w:color="auto" w:fill="auto"/>
            <w:noWrap/>
            <w:vAlign w:val="center"/>
            <w:hideMark/>
          </w:tcPr>
          <w:p w14:paraId="737742E4"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LuBioScience</w:t>
            </w:r>
          </w:p>
        </w:tc>
        <w:tc>
          <w:tcPr>
            <w:tcW w:w="1090" w:type="dxa"/>
            <w:tcBorders>
              <w:top w:val="nil"/>
              <w:left w:val="nil"/>
              <w:bottom w:val="single" w:sz="4" w:space="0" w:color="auto"/>
              <w:right w:val="single" w:sz="4" w:space="0" w:color="auto"/>
            </w:tcBorders>
            <w:shd w:val="clear" w:color="auto" w:fill="auto"/>
            <w:noWrap/>
            <w:vAlign w:val="center"/>
            <w:hideMark/>
          </w:tcPr>
          <w:p w14:paraId="414E2D0C"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S2226</w:t>
            </w:r>
          </w:p>
        </w:tc>
        <w:tc>
          <w:tcPr>
            <w:tcW w:w="1549" w:type="dxa"/>
            <w:tcBorders>
              <w:top w:val="nil"/>
              <w:left w:val="nil"/>
              <w:bottom w:val="single" w:sz="4" w:space="0" w:color="auto"/>
              <w:right w:val="single" w:sz="4" w:space="0" w:color="auto"/>
            </w:tcBorders>
            <w:shd w:val="clear" w:color="auto" w:fill="auto"/>
            <w:noWrap/>
            <w:vAlign w:val="center"/>
            <w:hideMark/>
          </w:tcPr>
          <w:p w14:paraId="6F2307E3" w14:textId="77777777" w:rsidR="008869E0" w:rsidRPr="00CB1CE2" w:rsidRDefault="008869E0" w:rsidP="005855A9">
            <w:pPr>
              <w:jc w:val="center"/>
              <w:rPr>
                <w:rFonts w:ascii="Calibri" w:eastAsia="Times New Roman" w:hAnsi="Calibri" w:cs="Calibri"/>
                <w:i/>
                <w:iCs/>
                <w:color w:val="000000"/>
                <w:sz w:val="20"/>
                <w:szCs w:val="20"/>
              </w:rPr>
            </w:pPr>
            <w:r w:rsidRPr="00CB1CE2">
              <w:rPr>
                <w:rFonts w:ascii="Calibri" w:eastAsia="Times New Roman" w:hAnsi="Calibri" w:cs="Calibri"/>
                <w:i/>
                <w:iCs/>
                <w:color w:val="000000"/>
                <w:sz w:val="20"/>
                <w:szCs w:val="20"/>
              </w:rPr>
              <w:t>in vitro</w:t>
            </w:r>
          </w:p>
        </w:tc>
      </w:tr>
      <w:tr w:rsidR="008869E0" w:rsidRPr="00CB1CE2" w14:paraId="405CEC5C" w14:textId="77777777" w:rsidTr="005855A9">
        <w:trPr>
          <w:trHeight w:val="320"/>
        </w:trPr>
        <w:tc>
          <w:tcPr>
            <w:tcW w:w="1158" w:type="dxa"/>
            <w:tcBorders>
              <w:top w:val="nil"/>
              <w:left w:val="single" w:sz="4" w:space="0" w:color="auto"/>
              <w:bottom w:val="single" w:sz="4" w:space="0" w:color="auto"/>
              <w:right w:val="single" w:sz="4" w:space="0" w:color="auto"/>
            </w:tcBorders>
            <w:shd w:val="clear" w:color="auto" w:fill="auto"/>
            <w:noWrap/>
            <w:vAlign w:val="center"/>
            <w:hideMark/>
          </w:tcPr>
          <w:p w14:paraId="4CAC8E62"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CB-103</w:t>
            </w:r>
          </w:p>
        </w:tc>
        <w:tc>
          <w:tcPr>
            <w:tcW w:w="1448" w:type="dxa"/>
            <w:tcBorders>
              <w:top w:val="nil"/>
              <w:left w:val="nil"/>
              <w:bottom w:val="single" w:sz="4" w:space="0" w:color="auto"/>
              <w:right w:val="single" w:sz="4" w:space="0" w:color="auto"/>
            </w:tcBorders>
            <w:shd w:val="clear" w:color="auto" w:fill="auto"/>
            <w:noWrap/>
            <w:vAlign w:val="center"/>
            <w:hideMark/>
          </w:tcPr>
          <w:p w14:paraId="12DF26DD"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Notch</w:t>
            </w:r>
          </w:p>
        </w:tc>
        <w:tc>
          <w:tcPr>
            <w:tcW w:w="1540" w:type="dxa"/>
            <w:tcBorders>
              <w:top w:val="nil"/>
              <w:left w:val="nil"/>
              <w:bottom w:val="single" w:sz="4" w:space="0" w:color="auto"/>
              <w:right w:val="single" w:sz="4" w:space="0" w:color="auto"/>
            </w:tcBorders>
            <w:shd w:val="clear" w:color="auto" w:fill="auto"/>
            <w:noWrap/>
            <w:vAlign w:val="center"/>
            <w:hideMark/>
          </w:tcPr>
          <w:p w14:paraId="15E296EC"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218457-67-1</w:t>
            </w:r>
          </w:p>
        </w:tc>
        <w:tc>
          <w:tcPr>
            <w:tcW w:w="2231" w:type="dxa"/>
            <w:tcBorders>
              <w:top w:val="nil"/>
              <w:left w:val="nil"/>
              <w:bottom w:val="single" w:sz="4" w:space="0" w:color="auto"/>
              <w:right w:val="single" w:sz="4" w:space="0" w:color="auto"/>
            </w:tcBorders>
            <w:shd w:val="clear" w:color="auto" w:fill="auto"/>
            <w:noWrap/>
            <w:vAlign w:val="center"/>
            <w:hideMark/>
          </w:tcPr>
          <w:p w14:paraId="30C49CC6"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Chemie Brunschwig AG</w:t>
            </w:r>
          </w:p>
        </w:tc>
        <w:tc>
          <w:tcPr>
            <w:tcW w:w="1090" w:type="dxa"/>
            <w:tcBorders>
              <w:top w:val="nil"/>
              <w:left w:val="nil"/>
              <w:bottom w:val="single" w:sz="4" w:space="0" w:color="auto"/>
              <w:right w:val="single" w:sz="4" w:space="0" w:color="auto"/>
            </w:tcBorders>
            <w:shd w:val="clear" w:color="auto" w:fill="auto"/>
            <w:noWrap/>
            <w:vAlign w:val="center"/>
            <w:hideMark/>
          </w:tcPr>
          <w:p w14:paraId="01BF24E3"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CBLSS-5069</w:t>
            </w:r>
          </w:p>
        </w:tc>
        <w:tc>
          <w:tcPr>
            <w:tcW w:w="1549" w:type="dxa"/>
            <w:tcBorders>
              <w:top w:val="nil"/>
              <w:left w:val="nil"/>
              <w:bottom w:val="single" w:sz="4" w:space="0" w:color="auto"/>
              <w:right w:val="single" w:sz="4" w:space="0" w:color="auto"/>
            </w:tcBorders>
            <w:shd w:val="clear" w:color="auto" w:fill="auto"/>
            <w:noWrap/>
            <w:vAlign w:val="center"/>
            <w:hideMark/>
          </w:tcPr>
          <w:p w14:paraId="1CF6BA7C" w14:textId="77777777" w:rsidR="008869E0" w:rsidRPr="00CB1CE2" w:rsidRDefault="008869E0" w:rsidP="005855A9">
            <w:pPr>
              <w:rPr>
                <w:rFonts w:ascii="Calibri" w:eastAsia="Times New Roman" w:hAnsi="Calibri" w:cs="Calibri"/>
                <w:color w:val="000000"/>
                <w:sz w:val="20"/>
                <w:szCs w:val="20"/>
              </w:rPr>
            </w:pPr>
            <w:r w:rsidRPr="00CB1CE2">
              <w:rPr>
                <w:rFonts w:ascii="Calibri" w:eastAsia="Times New Roman" w:hAnsi="Calibri" w:cs="Calibri"/>
                <w:color w:val="000000"/>
                <w:sz w:val="20"/>
                <w:szCs w:val="20"/>
              </w:rPr>
              <w:t>intraperotoneal</w:t>
            </w:r>
          </w:p>
        </w:tc>
      </w:tr>
      <w:tr w:rsidR="008869E0" w:rsidRPr="00CB1CE2" w14:paraId="6472A7AA" w14:textId="77777777" w:rsidTr="005855A9">
        <w:trPr>
          <w:trHeight w:val="320"/>
        </w:trPr>
        <w:tc>
          <w:tcPr>
            <w:tcW w:w="1158" w:type="dxa"/>
            <w:tcBorders>
              <w:top w:val="nil"/>
              <w:left w:val="single" w:sz="4" w:space="0" w:color="auto"/>
              <w:bottom w:val="single" w:sz="4" w:space="0" w:color="auto"/>
              <w:right w:val="single" w:sz="4" w:space="0" w:color="auto"/>
            </w:tcBorders>
            <w:shd w:val="clear" w:color="auto" w:fill="auto"/>
            <w:noWrap/>
            <w:vAlign w:val="center"/>
            <w:hideMark/>
          </w:tcPr>
          <w:p w14:paraId="47E45093"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LY3039478</w:t>
            </w:r>
          </w:p>
        </w:tc>
        <w:tc>
          <w:tcPr>
            <w:tcW w:w="1448" w:type="dxa"/>
            <w:tcBorders>
              <w:top w:val="nil"/>
              <w:left w:val="nil"/>
              <w:bottom w:val="single" w:sz="4" w:space="0" w:color="auto"/>
              <w:right w:val="single" w:sz="4" w:space="0" w:color="auto"/>
            </w:tcBorders>
            <w:shd w:val="clear" w:color="auto" w:fill="auto"/>
            <w:noWrap/>
            <w:vAlign w:val="center"/>
            <w:hideMark/>
          </w:tcPr>
          <w:p w14:paraId="1CF3F85D"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Notch</w:t>
            </w:r>
          </w:p>
        </w:tc>
        <w:tc>
          <w:tcPr>
            <w:tcW w:w="1540" w:type="dxa"/>
            <w:tcBorders>
              <w:top w:val="nil"/>
              <w:left w:val="nil"/>
              <w:bottom w:val="single" w:sz="4" w:space="0" w:color="auto"/>
              <w:right w:val="single" w:sz="4" w:space="0" w:color="auto"/>
            </w:tcBorders>
            <w:shd w:val="clear" w:color="auto" w:fill="auto"/>
            <w:noWrap/>
            <w:vAlign w:val="center"/>
            <w:hideMark/>
          </w:tcPr>
          <w:p w14:paraId="568BBCE9"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1421438-81-4</w:t>
            </w:r>
          </w:p>
        </w:tc>
        <w:tc>
          <w:tcPr>
            <w:tcW w:w="2231" w:type="dxa"/>
            <w:tcBorders>
              <w:top w:val="nil"/>
              <w:left w:val="nil"/>
              <w:bottom w:val="single" w:sz="4" w:space="0" w:color="auto"/>
              <w:right w:val="single" w:sz="4" w:space="0" w:color="auto"/>
            </w:tcBorders>
            <w:shd w:val="clear" w:color="auto" w:fill="auto"/>
            <w:noWrap/>
            <w:vAlign w:val="center"/>
            <w:hideMark/>
          </w:tcPr>
          <w:p w14:paraId="49DB082B"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SpiroChem</w:t>
            </w:r>
          </w:p>
        </w:tc>
        <w:tc>
          <w:tcPr>
            <w:tcW w:w="1090" w:type="dxa"/>
            <w:tcBorders>
              <w:top w:val="nil"/>
              <w:left w:val="nil"/>
              <w:bottom w:val="single" w:sz="4" w:space="0" w:color="auto"/>
              <w:right w:val="single" w:sz="4" w:space="0" w:color="auto"/>
            </w:tcBorders>
            <w:shd w:val="clear" w:color="auto" w:fill="auto"/>
            <w:noWrap/>
            <w:vAlign w:val="center"/>
            <w:hideMark/>
          </w:tcPr>
          <w:p w14:paraId="72D52512"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S7169</w:t>
            </w:r>
          </w:p>
        </w:tc>
        <w:tc>
          <w:tcPr>
            <w:tcW w:w="1549" w:type="dxa"/>
            <w:tcBorders>
              <w:top w:val="nil"/>
              <w:left w:val="nil"/>
              <w:bottom w:val="single" w:sz="4" w:space="0" w:color="auto"/>
              <w:right w:val="single" w:sz="4" w:space="0" w:color="auto"/>
            </w:tcBorders>
            <w:shd w:val="clear" w:color="auto" w:fill="auto"/>
            <w:noWrap/>
            <w:vAlign w:val="center"/>
            <w:hideMark/>
          </w:tcPr>
          <w:p w14:paraId="75FC205E" w14:textId="77777777" w:rsidR="008869E0" w:rsidRPr="00CB1CE2" w:rsidRDefault="008869E0" w:rsidP="005855A9">
            <w:pPr>
              <w:rPr>
                <w:rFonts w:ascii="Calibri" w:eastAsia="Times New Roman" w:hAnsi="Calibri" w:cs="Calibri"/>
                <w:color w:val="000000"/>
                <w:sz w:val="20"/>
                <w:szCs w:val="20"/>
              </w:rPr>
            </w:pPr>
            <w:r w:rsidRPr="00CB1CE2">
              <w:rPr>
                <w:rFonts w:ascii="Calibri" w:eastAsia="Times New Roman" w:hAnsi="Calibri" w:cs="Calibri"/>
                <w:color w:val="000000"/>
                <w:sz w:val="20"/>
                <w:szCs w:val="20"/>
              </w:rPr>
              <w:t>intraperotoneal</w:t>
            </w:r>
          </w:p>
        </w:tc>
      </w:tr>
      <w:tr w:rsidR="008869E0" w:rsidRPr="00CB1CE2" w14:paraId="17B3442B" w14:textId="77777777" w:rsidTr="005855A9">
        <w:trPr>
          <w:trHeight w:val="320"/>
        </w:trPr>
        <w:tc>
          <w:tcPr>
            <w:tcW w:w="1158" w:type="dxa"/>
            <w:tcBorders>
              <w:top w:val="nil"/>
              <w:left w:val="single" w:sz="4" w:space="0" w:color="auto"/>
              <w:bottom w:val="single" w:sz="4" w:space="0" w:color="auto"/>
              <w:right w:val="single" w:sz="4" w:space="0" w:color="auto"/>
            </w:tcBorders>
            <w:shd w:val="clear" w:color="auto" w:fill="auto"/>
            <w:noWrap/>
            <w:vAlign w:val="center"/>
            <w:hideMark/>
          </w:tcPr>
          <w:p w14:paraId="1D9705CB"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DAPT</w:t>
            </w:r>
          </w:p>
        </w:tc>
        <w:tc>
          <w:tcPr>
            <w:tcW w:w="1448" w:type="dxa"/>
            <w:tcBorders>
              <w:top w:val="nil"/>
              <w:left w:val="nil"/>
              <w:bottom w:val="single" w:sz="4" w:space="0" w:color="auto"/>
              <w:right w:val="single" w:sz="4" w:space="0" w:color="auto"/>
            </w:tcBorders>
            <w:shd w:val="clear" w:color="auto" w:fill="auto"/>
            <w:noWrap/>
            <w:vAlign w:val="center"/>
            <w:hideMark/>
          </w:tcPr>
          <w:p w14:paraId="45C5F8D7"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Notch</w:t>
            </w:r>
          </w:p>
        </w:tc>
        <w:tc>
          <w:tcPr>
            <w:tcW w:w="1540" w:type="dxa"/>
            <w:tcBorders>
              <w:top w:val="nil"/>
              <w:left w:val="nil"/>
              <w:bottom w:val="single" w:sz="4" w:space="0" w:color="auto"/>
              <w:right w:val="single" w:sz="4" w:space="0" w:color="auto"/>
            </w:tcBorders>
            <w:shd w:val="clear" w:color="auto" w:fill="auto"/>
            <w:noWrap/>
            <w:vAlign w:val="center"/>
            <w:hideMark/>
          </w:tcPr>
          <w:p w14:paraId="56E81D81"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208255-80-5</w:t>
            </w:r>
          </w:p>
        </w:tc>
        <w:tc>
          <w:tcPr>
            <w:tcW w:w="2231" w:type="dxa"/>
            <w:tcBorders>
              <w:top w:val="nil"/>
              <w:left w:val="nil"/>
              <w:bottom w:val="single" w:sz="4" w:space="0" w:color="auto"/>
              <w:right w:val="single" w:sz="4" w:space="0" w:color="auto"/>
            </w:tcBorders>
            <w:shd w:val="clear" w:color="auto" w:fill="auto"/>
            <w:noWrap/>
            <w:vAlign w:val="center"/>
            <w:hideMark/>
          </w:tcPr>
          <w:p w14:paraId="21C0D00E"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Selleck Chemicals</w:t>
            </w:r>
          </w:p>
        </w:tc>
        <w:tc>
          <w:tcPr>
            <w:tcW w:w="1090" w:type="dxa"/>
            <w:tcBorders>
              <w:top w:val="nil"/>
              <w:left w:val="nil"/>
              <w:bottom w:val="single" w:sz="4" w:space="0" w:color="auto"/>
              <w:right w:val="single" w:sz="4" w:space="0" w:color="auto"/>
            </w:tcBorders>
            <w:shd w:val="clear" w:color="auto" w:fill="auto"/>
            <w:noWrap/>
            <w:vAlign w:val="center"/>
            <w:hideMark/>
          </w:tcPr>
          <w:p w14:paraId="7CFA7C07" w14:textId="77777777" w:rsidR="008869E0" w:rsidRPr="00CB1CE2" w:rsidRDefault="008869E0" w:rsidP="005855A9">
            <w:pPr>
              <w:jc w:val="center"/>
              <w:rPr>
                <w:rFonts w:ascii="Calibri" w:eastAsia="Times New Roman" w:hAnsi="Calibri" w:cs="Calibri"/>
                <w:color w:val="000000"/>
                <w:sz w:val="20"/>
                <w:szCs w:val="20"/>
              </w:rPr>
            </w:pPr>
            <w:r w:rsidRPr="00CB1CE2">
              <w:rPr>
                <w:rFonts w:ascii="Calibri" w:eastAsia="Times New Roman" w:hAnsi="Calibri" w:cs="Calibri"/>
                <w:color w:val="000000"/>
                <w:sz w:val="20"/>
                <w:szCs w:val="20"/>
              </w:rPr>
              <w:t>S2215</w:t>
            </w:r>
          </w:p>
        </w:tc>
        <w:tc>
          <w:tcPr>
            <w:tcW w:w="1549" w:type="dxa"/>
            <w:tcBorders>
              <w:top w:val="nil"/>
              <w:left w:val="nil"/>
              <w:bottom w:val="single" w:sz="4" w:space="0" w:color="auto"/>
              <w:right w:val="single" w:sz="4" w:space="0" w:color="auto"/>
            </w:tcBorders>
            <w:shd w:val="clear" w:color="auto" w:fill="auto"/>
            <w:noWrap/>
            <w:vAlign w:val="center"/>
            <w:hideMark/>
          </w:tcPr>
          <w:p w14:paraId="30751BAB" w14:textId="77777777" w:rsidR="008869E0" w:rsidRPr="00CB1CE2" w:rsidRDefault="008869E0" w:rsidP="005855A9">
            <w:pPr>
              <w:jc w:val="center"/>
              <w:rPr>
                <w:rFonts w:ascii="Calibri" w:eastAsia="Times New Roman" w:hAnsi="Calibri" w:cs="Calibri"/>
                <w:i/>
                <w:iCs/>
                <w:color w:val="000000"/>
                <w:sz w:val="20"/>
                <w:szCs w:val="20"/>
              </w:rPr>
            </w:pPr>
            <w:r w:rsidRPr="00CB1CE2">
              <w:rPr>
                <w:rFonts w:ascii="Calibri" w:eastAsia="Times New Roman" w:hAnsi="Calibri" w:cs="Calibri"/>
                <w:i/>
                <w:iCs/>
                <w:color w:val="000000"/>
                <w:sz w:val="20"/>
                <w:szCs w:val="20"/>
              </w:rPr>
              <w:t>in vitro</w:t>
            </w:r>
          </w:p>
        </w:tc>
      </w:tr>
    </w:tbl>
    <w:p w14:paraId="534ADF51" w14:textId="77777777" w:rsidR="008869E0" w:rsidRPr="00862B0A" w:rsidRDefault="008869E0" w:rsidP="008869E0">
      <w:pPr>
        <w:jc w:val="both"/>
        <w:rPr>
          <w:rFonts w:ascii="Arial" w:hAnsi="Arial" w:cs="Arial"/>
          <w:b/>
          <w:bCs/>
          <w:lang w:val="en-US"/>
        </w:rPr>
      </w:pPr>
    </w:p>
    <w:p w14:paraId="7A65FB04" w14:textId="77777777" w:rsidR="008869E0" w:rsidRPr="00862B0A" w:rsidRDefault="008869E0" w:rsidP="008869E0">
      <w:pPr>
        <w:rPr>
          <w:rFonts w:ascii="Arial" w:hAnsi="Arial" w:cs="Arial"/>
          <w:lang w:val="en-US"/>
        </w:rPr>
      </w:pPr>
      <w:r>
        <w:rPr>
          <w:rFonts w:ascii="Arial" w:hAnsi="Arial" w:cs="Arial"/>
          <w:lang w:val="en-US"/>
        </w:rPr>
        <w:br w:type="page"/>
      </w:r>
    </w:p>
    <w:p w14:paraId="355BCB6E" w14:textId="77777777" w:rsidR="008869E0" w:rsidRPr="008869E0" w:rsidRDefault="008869E0" w:rsidP="008869E0">
      <w:pPr>
        <w:spacing w:line="360" w:lineRule="auto"/>
        <w:jc w:val="both"/>
        <w:rPr>
          <w:rFonts w:ascii="Arial" w:hAnsi="Arial" w:cs="Arial"/>
          <w:b/>
          <w:bCs/>
          <w:lang w:val="en-US"/>
        </w:rPr>
      </w:pPr>
      <w:r w:rsidRPr="008869E0">
        <w:rPr>
          <w:rFonts w:ascii="Arial" w:hAnsi="Arial" w:cs="Arial"/>
          <w:b/>
          <w:bCs/>
          <w:lang w:val="en-US"/>
        </w:rPr>
        <w:lastRenderedPageBreak/>
        <w:t>Reference</w:t>
      </w:r>
    </w:p>
    <w:p w14:paraId="1D9801EC" w14:textId="77777777" w:rsidR="008869E0" w:rsidRPr="004E33AB" w:rsidRDefault="008869E0" w:rsidP="008869E0">
      <w:pPr>
        <w:spacing w:line="360" w:lineRule="auto"/>
        <w:jc w:val="both"/>
        <w:rPr>
          <w:rFonts w:ascii="Arial" w:hAnsi="Arial" w:cs="Arial"/>
        </w:rPr>
      </w:pPr>
    </w:p>
    <w:p w14:paraId="32736D83" w14:textId="77777777" w:rsidR="00DE7CF0" w:rsidRPr="00DE7CF0" w:rsidRDefault="008869E0" w:rsidP="00DE7CF0">
      <w:pPr>
        <w:pStyle w:val="Bibliography"/>
        <w:rPr>
          <w:rFonts w:ascii="Arial" w:hAnsi="Arial" w:cs="Arial"/>
          <w:lang w:val="en-GB"/>
        </w:rPr>
      </w:pPr>
      <w:r w:rsidRPr="004E33AB">
        <w:rPr>
          <w:rFonts w:ascii="Arial" w:hAnsi="Arial" w:cs="Arial"/>
        </w:rPr>
        <w:fldChar w:fldCharType="begin"/>
      </w:r>
      <w:r w:rsidR="00DE7CF0">
        <w:rPr>
          <w:rFonts w:ascii="Arial" w:hAnsi="Arial" w:cs="Arial"/>
        </w:rPr>
        <w:instrText xml:space="preserve"> ADDIN ZOTERO_BIBL {"uncited":[],"omitted":[],"custom":[]} CSL_BIBLIOGRAPHY </w:instrText>
      </w:r>
      <w:r w:rsidRPr="004E33AB">
        <w:rPr>
          <w:rFonts w:ascii="Arial" w:hAnsi="Arial" w:cs="Arial"/>
        </w:rPr>
        <w:fldChar w:fldCharType="separate"/>
      </w:r>
      <w:r w:rsidR="00DE7CF0" w:rsidRPr="00DE7CF0">
        <w:rPr>
          <w:rFonts w:ascii="Arial" w:hAnsi="Arial" w:cs="Arial"/>
          <w:lang w:val="en-GB"/>
        </w:rPr>
        <w:t>1.</w:t>
      </w:r>
      <w:r w:rsidR="00DE7CF0" w:rsidRPr="00DE7CF0">
        <w:rPr>
          <w:rFonts w:ascii="Arial" w:hAnsi="Arial" w:cs="Arial"/>
          <w:lang w:val="en-GB"/>
        </w:rPr>
        <w:tab/>
        <w:t>Barde I, Salmon P, Trono D. Production and Titration of Lentiviral Vectors. In: Crawley JN, Gerfen CR, Rogawski MA, Sibley DR, Skolnick P, Wray S, editors. Current Protocols in Neuroscience [Internet]. Hoboken, NJ, USA: John Wiley &amp; Sons, Inc.; 2010 [cited 2022 Dec 13]. p. ns0421s53. Available from: https://onlinelibrary.wiley.com/doi/10.1002/0471142301.ns0421s53</w:t>
      </w:r>
    </w:p>
    <w:p w14:paraId="113D0A77" w14:textId="77777777" w:rsidR="00DE7CF0" w:rsidRPr="00DE7CF0" w:rsidRDefault="00DE7CF0" w:rsidP="00DE7CF0">
      <w:pPr>
        <w:pStyle w:val="Bibliography"/>
        <w:rPr>
          <w:rFonts w:ascii="Arial" w:hAnsi="Arial" w:cs="Arial"/>
          <w:lang w:val="en-GB"/>
        </w:rPr>
      </w:pPr>
      <w:r w:rsidRPr="00DE7CF0">
        <w:rPr>
          <w:rFonts w:ascii="Arial" w:hAnsi="Arial" w:cs="Arial"/>
          <w:lang w:val="en-GB"/>
        </w:rPr>
        <w:t>2.</w:t>
      </w:r>
      <w:r w:rsidRPr="00DE7CF0">
        <w:rPr>
          <w:rFonts w:ascii="Arial" w:hAnsi="Arial" w:cs="Arial"/>
          <w:lang w:val="en-GB"/>
        </w:rPr>
        <w:tab/>
        <w:t xml:space="preserve">Li X, Mak VCY, Zhou Y, Wang C, Wong ESY, Sharma R, et al. Deregulated Gab2 phosphorylation mediates aberrant AKT and STAT3 signaling upon PIK3R1 loss in ovarian cancer. Nat Commun. 2019 Dec;10(1):716. </w:t>
      </w:r>
    </w:p>
    <w:p w14:paraId="6DC742D5" w14:textId="77777777" w:rsidR="00DE7CF0" w:rsidRPr="00DE7CF0" w:rsidRDefault="00DE7CF0" w:rsidP="00DE7CF0">
      <w:pPr>
        <w:pStyle w:val="Bibliography"/>
        <w:rPr>
          <w:rFonts w:ascii="Arial" w:hAnsi="Arial" w:cs="Arial"/>
          <w:lang w:val="en-GB"/>
        </w:rPr>
      </w:pPr>
      <w:r w:rsidRPr="00DE7CF0">
        <w:rPr>
          <w:rFonts w:ascii="Arial" w:hAnsi="Arial" w:cs="Arial"/>
          <w:lang w:val="en-GB"/>
        </w:rPr>
        <w:t>3.</w:t>
      </w:r>
      <w:r w:rsidRPr="00DE7CF0">
        <w:rPr>
          <w:rFonts w:ascii="Arial" w:hAnsi="Arial" w:cs="Arial"/>
          <w:lang w:val="en-GB"/>
        </w:rPr>
        <w:tab/>
        <w:t xml:space="preserve">Chou TC. Drug Combination Studies and Their Synergy Quantification Using the Chou-Talalay Method. Cancer Res. 2010 Jan 15;70(2):440–6. </w:t>
      </w:r>
    </w:p>
    <w:p w14:paraId="105BC9C9" w14:textId="77777777" w:rsidR="00DE7CF0" w:rsidRPr="00DE7CF0" w:rsidRDefault="00DE7CF0" w:rsidP="00DE7CF0">
      <w:pPr>
        <w:pStyle w:val="Bibliography"/>
        <w:rPr>
          <w:rFonts w:ascii="Arial" w:hAnsi="Arial" w:cs="Arial"/>
          <w:lang w:val="en-GB"/>
        </w:rPr>
      </w:pPr>
      <w:r w:rsidRPr="00DE7CF0">
        <w:rPr>
          <w:rFonts w:ascii="Arial" w:hAnsi="Arial" w:cs="Arial"/>
          <w:lang w:val="en-GB"/>
        </w:rPr>
        <w:t>4.</w:t>
      </w:r>
      <w:r w:rsidRPr="00DE7CF0">
        <w:rPr>
          <w:rFonts w:ascii="Arial" w:hAnsi="Arial" w:cs="Arial"/>
          <w:lang w:val="en-GB"/>
        </w:rPr>
        <w:tab/>
        <w:t xml:space="preserve">Li W, Xu H, Xiao T, Cong L, Love MI, Zhang F, et al. MAGeCK enables robust identification of essential genes from genome-scale CRISPR/Cas9 knockout screens. 2014;12. </w:t>
      </w:r>
    </w:p>
    <w:p w14:paraId="2C58E6C8" w14:textId="77777777" w:rsidR="00DE7CF0" w:rsidRPr="00DE7CF0" w:rsidRDefault="00DE7CF0" w:rsidP="00DE7CF0">
      <w:pPr>
        <w:pStyle w:val="Bibliography"/>
        <w:rPr>
          <w:rFonts w:ascii="Arial" w:hAnsi="Arial" w:cs="Arial"/>
          <w:lang w:val="en-GB"/>
        </w:rPr>
      </w:pPr>
      <w:r w:rsidRPr="00DE7CF0">
        <w:rPr>
          <w:rFonts w:ascii="Arial" w:hAnsi="Arial" w:cs="Arial"/>
          <w:lang w:val="en-GB"/>
        </w:rPr>
        <w:t>5.</w:t>
      </w:r>
      <w:r w:rsidRPr="00DE7CF0">
        <w:rPr>
          <w:rFonts w:ascii="Arial" w:hAnsi="Arial" w:cs="Arial"/>
          <w:lang w:val="en-GB"/>
        </w:rPr>
        <w:tab/>
        <w:t xml:space="preserve">Subramanian A, Tamayo P, Mootha VK, Mukherjee S, Ebert BL, Gillette MA, et al. Gene set enrichment analysis: A knowledge-based approach for interpreting genome-wide expression profiles. Proc Natl Acad Sci. 2005 Oct 25;102(43):15545–50. </w:t>
      </w:r>
    </w:p>
    <w:p w14:paraId="699A5A6D" w14:textId="77777777" w:rsidR="00DE7CF0" w:rsidRPr="00DE7CF0" w:rsidRDefault="00DE7CF0" w:rsidP="00DE7CF0">
      <w:pPr>
        <w:pStyle w:val="Bibliography"/>
        <w:rPr>
          <w:rFonts w:ascii="Arial" w:hAnsi="Arial" w:cs="Arial"/>
          <w:lang w:val="en-GB"/>
        </w:rPr>
      </w:pPr>
      <w:r w:rsidRPr="00DE7CF0">
        <w:rPr>
          <w:rFonts w:ascii="Arial" w:hAnsi="Arial" w:cs="Arial"/>
          <w:lang w:val="en-GB"/>
        </w:rPr>
        <w:t>6.</w:t>
      </w:r>
      <w:r w:rsidRPr="00DE7CF0">
        <w:rPr>
          <w:rFonts w:ascii="Arial" w:hAnsi="Arial" w:cs="Arial"/>
          <w:lang w:val="en-GB"/>
        </w:rPr>
        <w:tab/>
        <w:t xml:space="preserve">Yu G, Wang LG, Han Y, He QY. clusterProfiler: an R Package for Comparing Biological Themes Among Gene Clusters. OMICS J Integr Biol. 2012 May;16(5):284–7. </w:t>
      </w:r>
    </w:p>
    <w:p w14:paraId="618BE448" w14:textId="77777777" w:rsidR="00DE7CF0" w:rsidRPr="00DE7CF0" w:rsidRDefault="00DE7CF0" w:rsidP="00DE7CF0">
      <w:pPr>
        <w:pStyle w:val="Bibliography"/>
        <w:rPr>
          <w:rFonts w:ascii="Arial" w:hAnsi="Arial" w:cs="Arial"/>
          <w:lang w:val="en-GB"/>
        </w:rPr>
      </w:pPr>
      <w:r w:rsidRPr="00DE7CF0">
        <w:rPr>
          <w:rFonts w:ascii="Arial" w:hAnsi="Arial" w:cs="Arial"/>
          <w:lang w:val="en-GB"/>
        </w:rPr>
        <w:t>7.</w:t>
      </w:r>
      <w:r w:rsidRPr="00DE7CF0">
        <w:rPr>
          <w:rFonts w:ascii="Arial" w:hAnsi="Arial" w:cs="Arial"/>
          <w:lang w:val="en-GB"/>
        </w:rPr>
        <w:tab/>
        <w:t xml:space="preserve">Liberzon A, Birger C, Thorvaldsdóttir H, Ghandi M, Mesirov JP, Tamayo P. The Molecular Signatures Database Hallmark Gene Set Collection. Cell Syst. 2015 Dec;1(6):417–25. </w:t>
      </w:r>
    </w:p>
    <w:p w14:paraId="4EC19272" w14:textId="77777777" w:rsidR="00DE7CF0" w:rsidRPr="00DE7CF0" w:rsidRDefault="00DE7CF0" w:rsidP="00DE7CF0">
      <w:pPr>
        <w:pStyle w:val="Bibliography"/>
        <w:rPr>
          <w:rFonts w:ascii="Arial" w:hAnsi="Arial" w:cs="Arial"/>
          <w:lang w:val="de-CH"/>
        </w:rPr>
      </w:pPr>
      <w:r w:rsidRPr="00DE7CF0">
        <w:rPr>
          <w:rFonts w:ascii="Arial" w:hAnsi="Arial" w:cs="Arial"/>
          <w:lang w:val="en-GB"/>
        </w:rPr>
        <w:t>8.</w:t>
      </w:r>
      <w:r w:rsidRPr="00DE7CF0">
        <w:rPr>
          <w:rFonts w:ascii="Arial" w:hAnsi="Arial" w:cs="Arial"/>
          <w:lang w:val="en-GB"/>
        </w:rPr>
        <w:tab/>
        <w:t xml:space="preserve">Dolgalev I (2022). msigdbr: MSigDB Gene Sets for Multiple Organisms in a Tidy Data Format. </w:t>
      </w:r>
      <w:r w:rsidRPr="00DE7CF0">
        <w:rPr>
          <w:rFonts w:ascii="Arial" w:hAnsi="Arial" w:cs="Arial"/>
          <w:lang w:val="de-CH"/>
        </w:rPr>
        <w:t xml:space="preserve">R package version 7.5.1. </w:t>
      </w:r>
    </w:p>
    <w:p w14:paraId="731BF5A7" w14:textId="77777777" w:rsidR="00DE7CF0" w:rsidRPr="00DE7CF0" w:rsidRDefault="00DE7CF0" w:rsidP="00DE7CF0">
      <w:pPr>
        <w:pStyle w:val="Bibliography"/>
        <w:rPr>
          <w:rFonts w:ascii="Arial" w:hAnsi="Arial" w:cs="Arial"/>
          <w:lang w:val="en-GB"/>
        </w:rPr>
      </w:pPr>
      <w:r w:rsidRPr="00DE7CF0">
        <w:rPr>
          <w:rFonts w:ascii="Arial" w:hAnsi="Arial" w:cs="Arial"/>
          <w:lang w:val="de-CH"/>
        </w:rPr>
        <w:t>9.</w:t>
      </w:r>
      <w:r w:rsidRPr="00DE7CF0">
        <w:rPr>
          <w:rFonts w:ascii="Arial" w:hAnsi="Arial" w:cs="Arial"/>
          <w:lang w:val="de-CH"/>
        </w:rPr>
        <w:tab/>
        <w:t xml:space="preserve">Kim D, Paggi JM, Park C, Bennett C, Salzberg SL. </w:t>
      </w:r>
      <w:r w:rsidRPr="00DE7CF0">
        <w:rPr>
          <w:rFonts w:ascii="Arial" w:hAnsi="Arial" w:cs="Arial"/>
          <w:lang w:val="en-GB"/>
        </w:rPr>
        <w:t xml:space="preserve">Graph-based genome alignment and genotyping with HISAT2 and HISAT-genotype. Nat Biotechnol. 2019 Aug;37(8):907–15. </w:t>
      </w:r>
    </w:p>
    <w:p w14:paraId="12AC0A7F" w14:textId="77777777" w:rsidR="00DE7CF0" w:rsidRPr="00DE7CF0" w:rsidRDefault="00DE7CF0" w:rsidP="00DE7CF0">
      <w:pPr>
        <w:pStyle w:val="Bibliography"/>
        <w:rPr>
          <w:rFonts w:ascii="Arial" w:hAnsi="Arial" w:cs="Arial"/>
          <w:lang w:val="it-CH"/>
        </w:rPr>
      </w:pPr>
      <w:r w:rsidRPr="00DE7CF0">
        <w:rPr>
          <w:rFonts w:ascii="Arial" w:hAnsi="Arial" w:cs="Arial"/>
          <w:lang w:val="en-GB"/>
        </w:rPr>
        <w:t>10.</w:t>
      </w:r>
      <w:r w:rsidRPr="00DE7CF0">
        <w:rPr>
          <w:rFonts w:ascii="Arial" w:hAnsi="Arial" w:cs="Arial"/>
          <w:lang w:val="en-GB"/>
        </w:rPr>
        <w:tab/>
        <w:t xml:space="preserve">Soneson C, Love MI, Robinson MD. Differential analyses for RNA-seq: transcript-level estimates improve gene-level inferences. </w:t>
      </w:r>
      <w:r w:rsidRPr="00DE7CF0">
        <w:rPr>
          <w:rFonts w:ascii="Arial" w:hAnsi="Arial" w:cs="Arial"/>
          <w:lang w:val="it-CH"/>
        </w:rPr>
        <w:t xml:space="preserve">F1000Research. 2016 Feb 29;4:1521. </w:t>
      </w:r>
    </w:p>
    <w:p w14:paraId="6D1B634E" w14:textId="77777777" w:rsidR="00DE7CF0" w:rsidRPr="00DE7CF0" w:rsidRDefault="00DE7CF0" w:rsidP="00DE7CF0">
      <w:pPr>
        <w:pStyle w:val="Bibliography"/>
        <w:rPr>
          <w:rFonts w:ascii="Arial" w:hAnsi="Arial" w:cs="Arial"/>
          <w:lang w:val="en-GB"/>
        </w:rPr>
      </w:pPr>
      <w:r w:rsidRPr="00DE7CF0">
        <w:rPr>
          <w:rFonts w:ascii="Arial" w:hAnsi="Arial" w:cs="Arial"/>
          <w:lang w:val="it-CH"/>
        </w:rPr>
        <w:t>11.</w:t>
      </w:r>
      <w:r w:rsidRPr="00DE7CF0">
        <w:rPr>
          <w:rFonts w:ascii="Arial" w:hAnsi="Arial" w:cs="Arial"/>
          <w:lang w:val="it-CH"/>
        </w:rPr>
        <w:tab/>
        <w:t xml:space="preserve">Tarazona S, Furió-Tarí P, Turrà D, Pietro AD, Nueda MJ, Ferrer A, et al. </w:t>
      </w:r>
      <w:r w:rsidRPr="00DE7CF0">
        <w:rPr>
          <w:rFonts w:ascii="Arial" w:hAnsi="Arial" w:cs="Arial"/>
          <w:lang w:val="en-GB"/>
        </w:rPr>
        <w:t xml:space="preserve">Data quality aware analysis of differential expression in RNA-seq with NOISeq R/Bioc package. Nucleic Acids Res. 2015 Jul </w:t>
      </w:r>
      <w:proofErr w:type="gramStart"/>
      <w:r w:rsidRPr="00DE7CF0">
        <w:rPr>
          <w:rFonts w:ascii="Arial" w:hAnsi="Arial" w:cs="Arial"/>
          <w:lang w:val="en-GB"/>
        </w:rPr>
        <w:t>16;gkv</w:t>
      </w:r>
      <w:proofErr w:type="gramEnd"/>
      <w:r w:rsidRPr="00DE7CF0">
        <w:rPr>
          <w:rFonts w:ascii="Arial" w:hAnsi="Arial" w:cs="Arial"/>
          <w:lang w:val="en-GB"/>
        </w:rPr>
        <w:t xml:space="preserve">711. </w:t>
      </w:r>
    </w:p>
    <w:p w14:paraId="4EBD97E1" w14:textId="77777777" w:rsidR="00DE7CF0" w:rsidRPr="00DE7CF0" w:rsidRDefault="00DE7CF0" w:rsidP="00DE7CF0">
      <w:pPr>
        <w:pStyle w:val="Bibliography"/>
        <w:rPr>
          <w:rFonts w:ascii="Arial" w:hAnsi="Arial" w:cs="Arial"/>
          <w:lang w:val="en-GB"/>
        </w:rPr>
      </w:pPr>
      <w:r w:rsidRPr="00DE7CF0">
        <w:rPr>
          <w:rFonts w:ascii="Arial" w:hAnsi="Arial" w:cs="Arial"/>
          <w:lang w:val="en-GB"/>
        </w:rPr>
        <w:t>12.</w:t>
      </w:r>
      <w:r w:rsidRPr="00DE7CF0">
        <w:rPr>
          <w:rFonts w:ascii="Arial" w:hAnsi="Arial" w:cs="Arial"/>
          <w:lang w:val="en-GB"/>
        </w:rPr>
        <w:tab/>
        <w:t xml:space="preserve">Robinson MD, McCarthy DJ, Smyth GK. edgeR: a Bioconductor package for differential expression analysis of digital gene expression data. Bioinformatics. 2010 Jan 1;26(1):139–40. </w:t>
      </w:r>
    </w:p>
    <w:p w14:paraId="5A7865FB" w14:textId="77777777" w:rsidR="00DE7CF0" w:rsidRPr="00DE7CF0" w:rsidRDefault="00DE7CF0" w:rsidP="00DE7CF0">
      <w:pPr>
        <w:pStyle w:val="Bibliography"/>
        <w:rPr>
          <w:rFonts w:ascii="Arial" w:hAnsi="Arial" w:cs="Arial"/>
          <w:lang w:val="en-GB"/>
        </w:rPr>
      </w:pPr>
      <w:r w:rsidRPr="00DE7CF0">
        <w:rPr>
          <w:rFonts w:ascii="Arial" w:hAnsi="Arial" w:cs="Arial"/>
          <w:lang w:val="en-GB"/>
        </w:rPr>
        <w:lastRenderedPageBreak/>
        <w:t>13.</w:t>
      </w:r>
      <w:r w:rsidRPr="00DE7CF0">
        <w:rPr>
          <w:rFonts w:ascii="Arial" w:hAnsi="Arial" w:cs="Arial"/>
          <w:lang w:val="en-GB"/>
        </w:rPr>
        <w:tab/>
        <w:t xml:space="preserve">McCarthy DJ, Chen Y, Smyth GK. Differential expression analysis of multifactor RNA-Seq experiments with respect to biological variation. Nucleic Acids Res. 2012 May 1;40(10):4288–97. </w:t>
      </w:r>
    </w:p>
    <w:p w14:paraId="57ED46D1" w14:textId="77777777" w:rsidR="00DE7CF0" w:rsidRPr="00DE7CF0" w:rsidRDefault="00DE7CF0" w:rsidP="00DE7CF0">
      <w:pPr>
        <w:pStyle w:val="Bibliography"/>
        <w:rPr>
          <w:rFonts w:ascii="Arial" w:hAnsi="Arial" w:cs="Arial"/>
          <w:lang w:val="en-GB"/>
        </w:rPr>
      </w:pPr>
      <w:r w:rsidRPr="00DE7CF0">
        <w:rPr>
          <w:rFonts w:ascii="Arial" w:hAnsi="Arial" w:cs="Arial"/>
          <w:lang w:val="en-GB"/>
        </w:rPr>
        <w:t>14.</w:t>
      </w:r>
      <w:r w:rsidRPr="00DE7CF0">
        <w:rPr>
          <w:rFonts w:ascii="Arial" w:hAnsi="Arial" w:cs="Arial"/>
          <w:lang w:val="en-GB"/>
        </w:rPr>
        <w:tab/>
        <w:t xml:space="preserve">Love MI, Huber W, Anders S. Moderated estimation of fold change and dispersion for RNA-seq data with DESeq2. Genome Biol. 2014 Dec;15(12):550. </w:t>
      </w:r>
    </w:p>
    <w:p w14:paraId="44C2AAB3" w14:textId="77777777" w:rsidR="00DE7CF0" w:rsidRPr="00DE7CF0" w:rsidRDefault="00DE7CF0" w:rsidP="00DE7CF0">
      <w:pPr>
        <w:pStyle w:val="Bibliography"/>
        <w:rPr>
          <w:rFonts w:ascii="Arial" w:hAnsi="Arial" w:cs="Arial"/>
          <w:lang w:val="en-GB"/>
        </w:rPr>
      </w:pPr>
      <w:r w:rsidRPr="00DE7CF0">
        <w:rPr>
          <w:rFonts w:ascii="Arial" w:hAnsi="Arial" w:cs="Arial"/>
          <w:lang w:val="en-GB"/>
        </w:rPr>
        <w:t>15.</w:t>
      </w:r>
      <w:r w:rsidRPr="00DE7CF0">
        <w:rPr>
          <w:rFonts w:ascii="Arial" w:hAnsi="Arial" w:cs="Arial"/>
          <w:lang w:val="en-GB"/>
        </w:rPr>
        <w:tab/>
        <w:t>Ritchie ME, Phipson B, Wu D, Hu Y, Law CW, Shi W, et al. limma powers differential expression analyses for RNA-sequencing and microarray studies. Nucleic Acids Res. 2015 Apr 20;43(7</w:t>
      </w:r>
      <w:proofErr w:type="gramStart"/>
      <w:r w:rsidRPr="00DE7CF0">
        <w:rPr>
          <w:rFonts w:ascii="Arial" w:hAnsi="Arial" w:cs="Arial"/>
          <w:lang w:val="en-GB"/>
        </w:rPr>
        <w:t>):e</w:t>
      </w:r>
      <w:proofErr w:type="gramEnd"/>
      <w:r w:rsidRPr="00DE7CF0">
        <w:rPr>
          <w:rFonts w:ascii="Arial" w:hAnsi="Arial" w:cs="Arial"/>
          <w:lang w:val="en-GB"/>
        </w:rPr>
        <w:t xml:space="preserve">47–e47. </w:t>
      </w:r>
    </w:p>
    <w:p w14:paraId="7B1B68A5" w14:textId="77777777" w:rsidR="00DE7CF0" w:rsidRPr="00DE7CF0" w:rsidRDefault="00DE7CF0" w:rsidP="00DE7CF0">
      <w:pPr>
        <w:pStyle w:val="Bibliography"/>
        <w:rPr>
          <w:rFonts w:ascii="Arial" w:hAnsi="Arial" w:cs="Arial"/>
          <w:lang w:val="en-GB"/>
        </w:rPr>
      </w:pPr>
      <w:r w:rsidRPr="00DE7CF0">
        <w:rPr>
          <w:rFonts w:ascii="Arial" w:hAnsi="Arial" w:cs="Arial"/>
          <w:lang w:val="en-GB"/>
        </w:rPr>
        <w:t>16.</w:t>
      </w:r>
      <w:r w:rsidRPr="00DE7CF0">
        <w:rPr>
          <w:rFonts w:ascii="Arial" w:hAnsi="Arial" w:cs="Arial"/>
          <w:lang w:val="en-GB"/>
        </w:rPr>
        <w:tab/>
        <w:t xml:space="preserve">Waardenberg A (2022). consensusDE: RNA-seq analysis using multiple algorithms. R package version 1.14.0. </w:t>
      </w:r>
    </w:p>
    <w:p w14:paraId="658A770D" w14:textId="77777777" w:rsidR="00DE7CF0" w:rsidRPr="00DE7CF0" w:rsidRDefault="00DE7CF0" w:rsidP="00DE7CF0">
      <w:pPr>
        <w:pStyle w:val="Bibliography"/>
        <w:rPr>
          <w:rFonts w:ascii="Arial" w:hAnsi="Arial" w:cs="Arial"/>
          <w:lang w:val="de-CH"/>
        </w:rPr>
      </w:pPr>
      <w:r w:rsidRPr="00DE7CF0">
        <w:rPr>
          <w:rFonts w:ascii="Arial" w:hAnsi="Arial" w:cs="Arial"/>
          <w:lang w:val="en-GB"/>
        </w:rPr>
        <w:t>17.</w:t>
      </w:r>
      <w:r w:rsidRPr="00DE7CF0">
        <w:rPr>
          <w:rFonts w:ascii="Arial" w:hAnsi="Arial" w:cs="Arial"/>
          <w:lang w:val="en-GB"/>
        </w:rPr>
        <w:tab/>
        <w:t xml:space="preserve">Kulak NA, Pichler G, Paron I, Nagaraj N, Mann M. Minimal, encapsulated proteomic-sample processing applied to copy-number estimation in eukaryotic cells. </w:t>
      </w:r>
      <w:r w:rsidRPr="00DE7CF0">
        <w:rPr>
          <w:rFonts w:ascii="Arial" w:hAnsi="Arial" w:cs="Arial"/>
          <w:lang w:val="de-CH"/>
        </w:rPr>
        <w:t xml:space="preserve">Nat Methods. 2014 Mar;11(3):319–24. </w:t>
      </w:r>
    </w:p>
    <w:p w14:paraId="0C062A55" w14:textId="77777777" w:rsidR="00DE7CF0" w:rsidRPr="00DE7CF0" w:rsidRDefault="00DE7CF0" w:rsidP="00DE7CF0">
      <w:pPr>
        <w:pStyle w:val="Bibliography"/>
        <w:rPr>
          <w:rFonts w:ascii="Arial" w:hAnsi="Arial" w:cs="Arial"/>
          <w:lang w:val="en-GB"/>
        </w:rPr>
      </w:pPr>
      <w:r w:rsidRPr="00DE7CF0">
        <w:rPr>
          <w:rFonts w:ascii="Arial" w:hAnsi="Arial" w:cs="Arial"/>
          <w:lang w:val="de-CH"/>
        </w:rPr>
        <w:t>18.</w:t>
      </w:r>
      <w:r w:rsidRPr="00DE7CF0">
        <w:rPr>
          <w:rFonts w:ascii="Arial" w:hAnsi="Arial" w:cs="Arial"/>
          <w:lang w:val="de-CH"/>
        </w:rPr>
        <w:tab/>
        <w:t xml:space="preserve">Dorfer V, Pichler P, Stranzl T, Stadlmann J, Taus T, Winkler S, et al. </w:t>
      </w:r>
      <w:r w:rsidRPr="00DE7CF0">
        <w:rPr>
          <w:rFonts w:ascii="Arial" w:hAnsi="Arial" w:cs="Arial"/>
          <w:lang w:val="en-GB"/>
        </w:rPr>
        <w:t xml:space="preserve">MS Amanda, a Universal Identification Algorithm Optimized for High Accuracy Tandem Mass Spectra. J Proteome Res. 2014 Aug 1;13(8):3679–84. </w:t>
      </w:r>
    </w:p>
    <w:p w14:paraId="6392B4FA" w14:textId="77777777" w:rsidR="00DE7CF0" w:rsidRPr="00DE7CF0" w:rsidRDefault="00DE7CF0" w:rsidP="00DE7CF0">
      <w:pPr>
        <w:pStyle w:val="Bibliography"/>
        <w:rPr>
          <w:rFonts w:ascii="Arial" w:hAnsi="Arial" w:cs="Arial"/>
          <w:lang w:val="en-GB"/>
        </w:rPr>
      </w:pPr>
      <w:r w:rsidRPr="00DE7CF0">
        <w:rPr>
          <w:rFonts w:ascii="Arial" w:hAnsi="Arial" w:cs="Arial"/>
          <w:lang w:val="en-GB"/>
        </w:rPr>
        <w:t>19.</w:t>
      </w:r>
      <w:r w:rsidRPr="00DE7CF0">
        <w:rPr>
          <w:rFonts w:ascii="Arial" w:hAnsi="Arial" w:cs="Arial"/>
          <w:lang w:val="en-GB"/>
        </w:rPr>
        <w:tab/>
        <w:t xml:space="preserve">Kong AT, Leprevost FV, Avtonomov DM, Mellacheruvu D, Nesvizhskii AI. MSFragger: ultrafast and comprehensive peptide identification in mass spectrometry–based proteomics. Nat Methods. 2017 May;14(5):513–20. </w:t>
      </w:r>
    </w:p>
    <w:p w14:paraId="0E35BA35" w14:textId="77777777" w:rsidR="00DE7CF0" w:rsidRPr="00DE7CF0" w:rsidRDefault="00DE7CF0" w:rsidP="00DE7CF0">
      <w:pPr>
        <w:pStyle w:val="Bibliography"/>
        <w:rPr>
          <w:rFonts w:ascii="Arial" w:hAnsi="Arial" w:cs="Arial"/>
          <w:lang w:val="en-GB"/>
        </w:rPr>
      </w:pPr>
      <w:r w:rsidRPr="00DE7CF0">
        <w:rPr>
          <w:rFonts w:ascii="Arial" w:hAnsi="Arial" w:cs="Arial"/>
          <w:lang w:val="en-GB"/>
        </w:rPr>
        <w:t>20.</w:t>
      </w:r>
      <w:r w:rsidRPr="00DE7CF0">
        <w:rPr>
          <w:rFonts w:ascii="Arial" w:hAnsi="Arial" w:cs="Arial"/>
          <w:lang w:val="en-GB"/>
        </w:rPr>
        <w:tab/>
        <w:t xml:space="preserve">R Core Team (2020). R: A language and environment for statistical computing. R Foundation for Statistical.  Computing, Vienna, Austria. </w:t>
      </w:r>
    </w:p>
    <w:p w14:paraId="3E353F7F" w14:textId="77777777" w:rsidR="00DE7CF0" w:rsidRPr="00DE7CF0" w:rsidRDefault="00DE7CF0" w:rsidP="00DE7CF0">
      <w:pPr>
        <w:pStyle w:val="Bibliography"/>
        <w:rPr>
          <w:rFonts w:ascii="Arial" w:hAnsi="Arial" w:cs="Arial"/>
          <w:lang w:val="en-GB"/>
        </w:rPr>
      </w:pPr>
      <w:r w:rsidRPr="00DE7CF0">
        <w:rPr>
          <w:rFonts w:ascii="Arial" w:hAnsi="Arial" w:cs="Arial"/>
          <w:lang w:val="en-GB"/>
        </w:rPr>
        <w:t>21.</w:t>
      </w:r>
      <w:r w:rsidRPr="00DE7CF0">
        <w:rPr>
          <w:rFonts w:ascii="Arial" w:hAnsi="Arial" w:cs="Arial"/>
          <w:lang w:val="en-GB"/>
        </w:rPr>
        <w:tab/>
        <w:t xml:space="preserve">Plubell DL, Wilmarth PA, Zhao Y, Fenton AM, Minnier J, Reddy AP, et al. Extended Multiplexing of Tandem Mass Tags (TMT) Labeling Reveals Age and High Fat Diet Specific Proteome Changes in Mouse Epididymal Adipose Tissue. Mol Cell Proteomics. 2017 May;16(5):873–90. </w:t>
      </w:r>
    </w:p>
    <w:p w14:paraId="1BD1C67A" w14:textId="77777777" w:rsidR="00DE7CF0" w:rsidRPr="00DE7CF0" w:rsidRDefault="00DE7CF0" w:rsidP="00DE7CF0">
      <w:pPr>
        <w:pStyle w:val="Bibliography"/>
        <w:rPr>
          <w:rFonts w:ascii="Arial" w:hAnsi="Arial" w:cs="Arial"/>
          <w:lang w:val="en-GB"/>
        </w:rPr>
      </w:pPr>
      <w:r w:rsidRPr="00DE7CF0">
        <w:rPr>
          <w:rFonts w:ascii="Arial" w:hAnsi="Arial" w:cs="Arial"/>
          <w:lang w:val="en-GB"/>
        </w:rPr>
        <w:t>22.</w:t>
      </w:r>
      <w:r w:rsidRPr="00DE7CF0">
        <w:rPr>
          <w:rFonts w:ascii="Arial" w:hAnsi="Arial" w:cs="Arial"/>
          <w:lang w:val="en-GB"/>
        </w:rPr>
        <w:tab/>
        <w:t xml:space="preserve">Benjamini Y, Hochberg Y. Controlling the False Discovery Rate: A Practical and Powerful Approach to Multiple Testing. J R Stat Soc Ser B Methodol. 1995 Jan;57(1):289–300. </w:t>
      </w:r>
    </w:p>
    <w:p w14:paraId="59B7F9E8" w14:textId="77777777" w:rsidR="00DE7CF0" w:rsidRPr="00DE7CF0" w:rsidRDefault="00DE7CF0" w:rsidP="00DE7CF0">
      <w:pPr>
        <w:pStyle w:val="Bibliography"/>
        <w:rPr>
          <w:rFonts w:ascii="Arial" w:hAnsi="Arial" w:cs="Arial"/>
          <w:lang w:val="en-GB"/>
        </w:rPr>
      </w:pPr>
      <w:r w:rsidRPr="00DE7CF0">
        <w:rPr>
          <w:rFonts w:ascii="Arial" w:hAnsi="Arial" w:cs="Arial"/>
          <w:lang w:val="en-GB"/>
        </w:rPr>
        <w:t>23.</w:t>
      </w:r>
      <w:r w:rsidRPr="00DE7CF0">
        <w:rPr>
          <w:rFonts w:ascii="Arial" w:hAnsi="Arial" w:cs="Arial"/>
          <w:lang w:val="en-GB"/>
        </w:rPr>
        <w:tab/>
        <w:t>Szklarczyk D, Gable AL, Nastou KC, Lyon D, Kirsch R, Pyysalo S, et al. The STRING database in 2021: customizable protein–protein networks, and functional characterization of user-uploaded gene/measurement sets. Nucleic Acids Res. 2021 Jan 8;49(D1</w:t>
      </w:r>
      <w:proofErr w:type="gramStart"/>
      <w:r w:rsidRPr="00DE7CF0">
        <w:rPr>
          <w:rFonts w:ascii="Arial" w:hAnsi="Arial" w:cs="Arial"/>
          <w:lang w:val="en-GB"/>
        </w:rPr>
        <w:t>):D</w:t>
      </w:r>
      <w:proofErr w:type="gramEnd"/>
      <w:r w:rsidRPr="00DE7CF0">
        <w:rPr>
          <w:rFonts w:ascii="Arial" w:hAnsi="Arial" w:cs="Arial"/>
          <w:lang w:val="en-GB"/>
        </w:rPr>
        <w:t xml:space="preserve">605–12. </w:t>
      </w:r>
    </w:p>
    <w:p w14:paraId="090BEBEC" w14:textId="0098FAD0" w:rsidR="008869E0" w:rsidRPr="004E33AB" w:rsidRDefault="008869E0" w:rsidP="008869E0">
      <w:pPr>
        <w:spacing w:line="360" w:lineRule="auto"/>
        <w:jc w:val="both"/>
        <w:rPr>
          <w:rFonts w:ascii="Arial" w:hAnsi="Arial" w:cs="Arial"/>
        </w:rPr>
      </w:pPr>
      <w:r w:rsidRPr="004E33AB">
        <w:rPr>
          <w:rFonts w:ascii="Arial" w:hAnsi="Arial" w:cs="Arial"/>
        </w:rPr>
        <w:fldChar w:fldCharType="end"/>
      </w:r>
    </w:p>
    <w:p w14:paraId="2966795A" w14:textId="77777777" w:rsidR="008869E0" w:rsidRPr="004E33AB" w:rsidRDefault="008869E0" w:rsidP="008869E0">
      <w:pPr>
        <w:spacing w:line="360" w:lineRule="auto"/>
        <w:jc w:val="both"/>
        <w:rPr>
          <w:rFonts w:ascii="Arial" w:hAnsi="Arial" w:cs="Arial"/>
        </w:rPr>
      </w:pPr>
    </w:p>
    <w:p w14:paraId="5C21E44D" w14:textId="43B7D564" w:rsidR="008869E0" w:rsidRDefault="008869E0" w:rsidP="008869E0"/>
    <w:sectPr w:rsidR="008869E0">
      <w:footerReference w:type="even"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45FE2" w14:textId="77777777" w:rsidR="00D935F2" w:rsidRDefault="00D935F2" w:rsidP="00B953E4">
      <w:r>
        <w:separator/>
      </w:r>
    </w:p>
  </w:endnote>
  <w:endnote w:type="continuationSeparator" w:id="0">
    <w:p w14:paraId="3A5EDBCF" w14:textId="77777777" w:rsidR="00D935F2" w:rsidRDefault="00D935F2" w:rsidP="00B95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imes New Roman (Body CS)">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53002096"/>
      <w:docPartObj>
        <w:docPartGallery w:val="Page Numbers (Bottom of Page)"/>
        <w:docPartUnique/>
      </w:docPartObj>
    </w:sdtPr>
    <w:sdtContent>
      <w:p w14:paraId="0ECAD82F" w14:textId="4AD8E6F1" w:rsidR="00B953E4" w:rsidRDefault="00B953E4" w:rsidP="0040178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20</w:t>
        </w:r>
        <w:r>
          <w:rPr>
            <w:rStyle w:val="PageNumber"/>
          </w:rPr>
          <w:fldChar w:fldCharType="end"/>
        </w:r>
      </w:p>
    </w:sdtContent>
  </w:sdt>
  <w:p w14:paraId="5CC18C36" w14:textId="77777777" w:rsidR="00B953E4" w:rsidRDefault="00B953E4" w:rsidP="00B953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0873319"/>
      <w:docPartObj>
        <w:docPartGallery w:val="Page Numbers (Bottom of Page)"/>
        <w:docPartUnique/>
      </w:docPartObj>
    </w:sdtPr>
    <w:sdtContent>
      <w:p w14:paraId="0EA8CF4E" w14:textId="356B97A1" w:rsidR="00B953E4" w:rsidRDefault="00B953E4" w:rsidP="0040178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20</w:t>
        </w:r>
        <w:r>
          <w:rPr>
            <w:rStyle w:val="PageNumber"/>
          </w:rPr>
          <w:fldChar w:fldCharType="end"/>
        </w:r>
      </w:p>
    </w:sdtContent>
  </w:sdt>
  <w:p w14:paraId="3E0E826C" w14:textId="77777777" w:rsidR="00B953E4" w:rsidRDefault="00B953E4" w:rsidP="00B953E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4A4B9D" w14:textId="77777777" w:rsidR="00D935F2" w:rsidRDefault="00D935F2" w:rsidP="00B953E4">
      <w:r>
        <w:separator/>
      </w:r>
    </w:p>
  </w:footnote>
  <w:footnote w:type="continuationSeparator" w:id="0">
    <w:p w14:paraId="7DD7F760" w14:textId="77777777" w:rsidR="00D935F2" w:rsidRDefault="00D935F2" w:rsidP="00B953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1DBC060C"/>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15:restartNumberingAfterBreak="0">
    <w:nsid w:val="1C16242E"/>
    <w:multiLevelType w:val="hybridMultilevel"/>
    <w:tmpl w:val="4A701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28643922">
    <w:abstractNumId w:val="0"/>
  </w:num>
  <w:num w:numId="2" w16cid:durableId="8630567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A1A"/>
    <w:rsid w:val="0001439C"/>
    <w:rsid w:val="0009028D"/>
    <w:rsid w:val="000C411E"/>
    <w:rsid w:val="000D7F74"/>
    <w:rsid w:val="001059CE"/>
    <w:rsid w:val="00113871"/>
    <w:rsid w:val="0015174C"/>
    <w:rsid w:val="001518BF"/>
    <w:rsid w:val="001720F3"/>
    <w:rsid w:val="00180738"/>
    <w:rsid w:val="00180987"/>
    <w:rsid w:val="001B3A56"/>
    <w:rsid w:val="001C0DE9"/>
    <w:rsid w:val="001D5A43"/>
    <w:rsid w:val="001F4D4B"/>
    <w:rsid w:val="00227CD3"/>
    <w:rsid w:val="002442B8"/>
    <w:rsid w:val="00245A3E"/>
    <w:rsid w:val="00270200"/>
    <w:rsid w:val="002712BE"/>
    <w:rsid w:val="002B18DF"/>
    <w:rsid w:val="002B7F45"/>
    <w:rsid w:val="002E47D8"/>
    <w:rsid w:val="00313D4B"/>
    <w:rsid w:val="0035496E"/>
    <w:rsid w:val="00361F79"/>
    <w:rsid w:val="003709CC"/>
    <w:rsid w:val="003746BC"/>
    <w:rsid w:val="003832B2"/>
    <w:rsid w:val="00392934"/>
    <w:rsid w:val="003D4750"/>
    <w:rsid w:val="003E1F5F"/>
    <w:rsid w:val="003E4B58"/>
    <w:rsid w:val="00425FE2"/>
    <w:rsid w:val="00440BDE"/>
    <w:rsid w:val="004461DE"/>
    <w:rsid w:val="004938BB"/>
    <w:rsid w:val="004C4CAC"/>
    <w:rsid w:val="004E2D40"/>
    <w:rsid w:val="0053521D"/>
    <w:rsid w:val="00553B3A"/>
    <w:rsid w:val="00556225"/>
    <w:rsid w:val="0058704C"/>
    <w:rsid w:val="00597D73"/>
    <w:rsid w:val="005A3C7D"/>
    <w:rsid w:val="005C349D"/>
    <w:rsid w:val="005C3BC8"/>
    <w:rsid w:val="005F7D40"/>
    <w:rsid w:val="00600C6A"/>
    <w:rsid w:val="00640067"/>
    <w:rsid w:val="00694F1C"/>
    <w:rsid w:val="006A6027"/>
    <w:rsid w:val="006B10BB"/>
    <w:rsid w:val="006B2184"/>
    <w:rsid w:val="006C360E"/>
    <w:rsid w:val="006C4E09"/>
    <w:rsid w:val="00744424"/>
    <w:rsid w:val="007614E9"/>
    <w:rsid w:val="00783901"/>
    <w:rsid w:val="00785355"/>
    <w:rsid w:val="007B5733"/>
    <w:rsid w:val="007D4CBA"/>
    <w:rsid w:val="007F4629"/>
    <w:rsid w:val="00824A66"/>
    <w:rsid w:val="00862B0A"/>
    <w:rsid w:val="008869E0"/>
    <w:rsid w:val="008F0B96"/>
    <w:rsid w:val="008F4756"/>
    <w:rsid w:val="008F71FE"/>
    <w:rsid w:val="00930721"/>
    <w:rsid w:val="00960FE8"/>
    <w:rsid w:val="00967997"/>
    <w:rsid w:val="009739DD"/>
    <w:rsid w:val="009821E0"/>
    <w:rsid w:val="00987308"/>
    <w:rsid w:val="009A30F6"/>
    <w:rsid w:val="009C03F6"/>
    <w:rsid w:val="009D4458"/>
    <w:rsid w:val="00A15128"/>
    <w:rsid w:val="00A86FA2"/>
    <w:rsid w:val="00A946DA"/>
    <w:rsid w:val="00AB3E1A"/>
    <w:rsid w:val="00AE608F"/>
    <w:rsid w:val="00B00C06"/>
    <w:rsid w:val="00B27507"/>
    <w:rsid w:val="00B27629"/>
    <w:rsid w:val="00B4509F"/>
    <w:rsid w:val="00B61541"/>
    <w:rsid w:val="00B74EAB"/>
    <w:rsid w:val="00B953E4"/>
    <w:rsid w:val="00BE051B"/>
    <w:rsid w:val="00BE4098"/>
    <w:rsid w:val="00C02C2C"/>
    <w:rsid w:val="00C0323E"/>
    <w:rsid w:val="00C04CEB"/>
    <w:rsid w:val="00C67970"/>
    <w:rsid w:val="00CA3F09"/>
    <w:rsid w:val="00CB1CE2"/>
    <w:rsid w:val="00CD2AC8"/>
    <w:rsid w:val="00D16A1A"/>
    <w:rsid w:val="00D34890"/>
    <w:rsid w:val="00D35CE3"/>
    <w:rsid w:val="00D87254"/>
    <w:rsid w:val="00D935F2"/>
    <w:rsid w:val="00D93F6F"/>
    <w:rsid w:val="00D96A8F"/>
    <w:rsid w:val="00DA2E83"/>
    <w:rsid w:val="00DA3220"/>
    <w:rsid w:val="00DB1D72"/>
    <w:rsid w:val="00DC60C9"/>
    <w:rsid w:val="00DE7CF0"/>
    <w:rsid w:val="00E20185"/>
    <w:rsid w:val="00E30AA1"/>
    <w:rsid w:val="00E33007"/>
    <w:rsid w:val="00E44832"/>
    <w:rsid w:val="00E525CA"/>
    <w:rsid w:val="00E708D9"/>
    <w:rsid w:val="00EC3CC9"/>
    <w:rsid w:val="00ED424C"/>
    <w:rsid w:val="00EE332C"/>
    <w:rsid w:val="00EF2914"/>
    <w:rsid w:val="00F10698"/>
    <w:rsid w:val="00F522A5"/>
    <w:rsid w:val="00F61FBC"/>
    <w:rsid w:val="00F71227"/>
    <w:rsid w:val="00F75BD2"/>
    <w:rsid w:val="00F77D13"/>
    <w:rsid w:val="00FC5305"/>
  </w:rsids>
  <m:mathPr>
    <m:mathFont m:val="Cambria Math"/>
    <m:brkBin m:val="before"/>
    <m:brkBinSub m:val="--"/>
    <m:smallFrac m:val="0"/>
    <m:dispDef/>
    <m:lMargin m:val="0"/>
    <m:rMargin m:val="0"/>
    <m:defJc m:val="centerGroup"/>
    <m:wrapIndent m:val="1440"/>
    <m:intLim m:val="subSup"/>
    <m:naryLim m:val="undOvr"/>
  </m:mathPr>
  <w:themeFontLang w:val="en-CH"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1ABC886"/>
  <w15:chartTrackingRefBased/>
  <w15:docId w15:val="{248D5E6E-7CED-E940-AADA-46A2C21AE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H"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4B58"/>
  </w:style>
  <w:style w:type="paragraph" w:styleId="Heading4">
    <w:name w:val="heading 4"/>
    <w:basedOn w:val="Normal"/>
    <w:link w:val="Heading4Char"/>
    <w:uiPriority w:val="9"/>
    <w:qFormat/>
    <w:rsid w:val="00597D73"/>
    <w:pPr>
      <w:spacing w:before="100" w:beforeAutospacing="1" w:after="100" w:afterAutospacing="1"/>
      <w:outlineLvl w:val="3"/>
    </w:pPr>
    <w:rPr>
      <w:rFonts w:ascii="Times New Roman" w:eastAsia="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E4B58"/>
    <w:rPr>
      <w:sz w:val="16"/>
      <w:szCs w:val="16"/>
    </w:rPr>
  </w:style>
  <w:style w:type="paragraph" w:styleId="CommentText">
    <w:name w:val="annotation text"/>
    <w:basedOn w:val="Normal"/>
    <w:link w:val="CommentTextChar"/>
    <w:uiPriority w:val="99"/>
    <w:unhideWhenUsed/>
    <w:rsid w:val="003E4B58"/>
    <w:rPr>
      <w:sz w:val="20"/>
      <w:szCs w:val="20"/>
      <w:lang w:val="en-US"/>
    </w:rPr>
  </w:style>
  <w:style w:type="character" w:customStyle="1" w:styleId="CommentTextChar">
    <w:name w:val="Comment Text Char"/>
    <w:basedOn w:val="DefaultParagraphFont"/>
    <w:link w:val="CommentText"/>
    <w:uiPriority w:val="99"/>
    <w:rsid w:val="003E4B58"/>
    <w:rPr>
      <w:sz w:val="20"/>
      <w:szCs w:val="20"/>
      <w:lang w:val="en-US"/>
    </w:rPr>
  </w:style>
  <w:style w:type="paragraph" w:styleId="Bibliography">
    <w:name w:val="Bibliography"/>
    <w:basedOn w:val="Normal"/>
    <w:next w:val="Normal"/>
    <w:uiPriority w:val="37"/>
    <w:unhideWhenUsed/>
    <w:rsid w:val="003E4B58"/>
    <w:pPr>
      <w:tabs>
        <w:tab w:val="left" w:pos="260"/>
        <w:tab w:val="left" w:pos="380"/>
        <w:tab w:val="left" w:pos="500"/>
      </w:tabs>
      <w:spacing w:after="240"/>
      <w:ind w:left="384" w:hanging="384"/>
    </w:pPr>
  </w:style>
  <w:style w:type="paragraph" w:customStyle="1" w:styleId="NoteLevel1">
    <w:name w:val="Note Level 1"/>
    <w:basedOn w:val="Normal"/>
    <w:uiPriority w:val="99"/>
    <w:rsid w:val="003E4B58"/>
    <w:pPr>
      <w:keepNext/>
      <w:numPr>
        <w:numId w:val="1"/>
      </w:numPr>
      <w:contextualSpacing/>
      <w:outlineLvl w:val="0"/>
    </w:pPr>
    <w:rPr>
      <w:rFonts w:ascii="Verdana" w:eastAsiaTheme="minorHAnsi" w:hAnsi="Verdana"/>
      <w:lang w:val="uz-Cyrl-UZ" w:eastAsia="en-US"/>
    </w:rPr>
  </w:style>
  <w:style w:type="paragraph" w:customStyle="1" w:styleId="NoteLevel2">
    <w:name w:val="Note Level 2"/>
    <w:basedOn w:val="Normal"/>
    <w:uiPriority w:val="99"/>
    <w:rsid w:val="003E4B58"/>
    <w:pPr>
      <w:keepNext/>
      <w:numPr>
        <w:ilvl w:val="1"/>
        <w:numId w:val="1"/>
      </w:numPr>
      <w:contextualSpacing/>
      <w:outlineLvl w:val="1"/>
    </w:pPr>
    <w:rPr>
      <w:rFonts w:ascii="Verdana" w:eastAsiaTheme="minorHAnsi" w:hAnsi="Verdana"/>
      <w:lang w:val="uz-Cyrl-UZ" w:eastAsia="en-US"/>
    </w:rPr>
  </w:style>
  <w:style w:type="paragraph" w:customStyle="1" w:styleId="NoteLevel3">
    <w:name w:val="Note Level 3"/>
    <w:basedOn w:val="Normal"/>
    <w:uiPriority w:val="99"/>
    <w:rsid w:val="003E4B58"/>
    <w:pPr>
      <w:keepNext/>
      <w:numPr>
        <w:ilvl w:val="2"/>
        <w:numId w:val="1"/>
      </w:numPr>
      <w:contextualSpacing/>
      <w:outlineLvl w:val="2"/>
    </w:pPr>
    <w:rPr>
      <w:rFonts w:ascii="Verdana" w:eastAsiaTheme="minorHAnsi" w:hAnsi="Verdana"/>
      <w:lang w:val="uz-Cyrl-UZ" w:eastAsia="en-US"/>
    </w:rPr>
  </w:style>
  <w:style w:type="paragraph" w:customStyle="1" w:styleId="NoteLevel4">
    <w:name w:val="Note Level 4"/>
    <w:basedOn w:val="Normal"/>
    <w:uiPriority w:val="99"/>
    <w:rsid w:val="003E4B58"/>
    <w:pPr>
      <w:keepNext/>
      <w:numPr>
        <w:ilvl w:val="3"/>
        <w:numId w:val="1"/>
      </w:numPr>
      <w:contextualSpacing/>
      <w:outlineLvl w:val="3"/>
    </w:pPr>
    <w:rPr>
      <w:rFonts w:ascii="Verdana" w:eastAsiaTheme="minorHAnsi" w:hAnsi="Verdana"/>
      <w:lang w:val="uz-Cyrl-UZ" w:eastAsia="en-US"/>
    </w:rPr>
  </w:style>
  <w:style w:type="paragraph" w:customStyle="1" w:styleId="NoteLevel5">
    <w:name w:val="Note Level 5"/>
    <w:basedOn w:val="Normal"/>
    <w:uiPriority w:val="99"/>
    <w:rsid w:val="003E4B58"/>
    <w:pPr>
      <w:keepNext/>
      <w:numPr>
        <w:ilvl w:val="4"/>
        <w:numId w:val="1"/>
      </w:numPr>
      <w:contextualSpacing/>
      <w:outlineLvl w:val="4"/>
    </w:pPr>
    <w:rPr>
      <w:rFonts w:ascii="Verdana" w:eastAsiaTheme="minorHAnsi" w:hAnsi="Verdana"/>
      <w:lang w:val="uz-Cyrl-UZ" w:eastAsia="en-US"/>
    </w:rPr>
  </w:style>
  <w:style w:type="paragraph" w:customStyle="1" w:styleId="NoteLevel6">
    <w:name w:val="Note Level 6"/>
    <w:basedOn w:val="Normal"/>
    <w:uiPriority w:val="99"/>
    <w:rsid w:val="003E4B58"/>
    <w:pPr>
      <w:keepNext/>
      <w:numPr>
        <w:ilvl w:val="5"/>
        <w:numId w:val="1"/>
      </w:numPr>
      <w:contextualSpacing/>
      <w:outlineLvl w:val="5"/>
    </w:pPr>
    <w:rPr>
      <w:rFonts w:ascii="Verdana" w:eastAsiaTheme="minorHAnsi" w:hAnsi="Verdana"/>
      <w:lang w:val="uz-Cyrl-UZ" w:eastAsia="en-US"/>
    </w:rPr>
  </w:style>
  <w:style w:type="paragraph" w:customStyle="1" w:styleId="NoteLevel7">
    <w:name w:val="Note Level 7"/>
    <w:basedOn w:val="Normal"/>
    <w:uiPriority w:val="99"/>
    <w:rsid w:val="003E4B58"/>
    <w:pPr>
      <w:keepNext/>
      <w:numPr>
        <w:ilvl w:val="6"/>
        <w:numId w:val="1"/>
      </w:numPr>
      <w:contextualSpacing/>
      <w:outlineLvl w:val="6"/>
    </w:pPr>
    <w:rPr>
      <w:rFonts w:ascii="Verdana" w:eastAsiaTheme="minorHAnsi" w:hAnsi="Verdana"/>
      <w:lang w:val="uz-Cyrl-UZ" w:eastAsia="en-US"/>
    </w:rPr>
  </w:style>
  <w:style w:type="paragraph" w:customStyle="1" w:styleId="NoteLevel8">
    <w:name w:val="Note Level 8"/>
    <w:basedOn w:val="Normal"/>
    <w:uiPriority w:val="99"/>
    <w:rsid w:val="003E4B58"/>
    <w:pPr>
      <w:keepNext/>
      <w:numPr>
        <w:ilvl w:val="7"/>
        <w:numId w:val="1"/>
      </w:numPr>
      <w:contextualSpacing/>
      <w:outlineLvl w:val="7"/>
    </w:pPr>
    <w:rPr>
      <w:rFonts w:ascii="Verdana" w:eastAsiaTheme="minorHAnsi" w:hAnsi="Verdana"/>
      <w:lang w:val="uz-Cyrl-UZ" w:eastAsia="en-US"/>
    </w:rPr>
  </w:style>
  <w:style w:type="paragraph" w:customStyle="1" w:styleId="NoteLevel9">
    <w:name w:val="Note Level 9"/>
    <w:basedOn w:val="Normal"/>
    <w:uiPriority w:val="99"/>
    <w:rsid w:val="003E4B58"/>
    <w:pPr>
      <w:keepNext/>
      <w:numPr>
        <w:ilvl w:val="8"/>
        <w:numId w:val="1"/>
      </w:numPr>
      <w:contextualSpacing/>
      <w:outlineLvl w:val="8"/>
    </w:pPr>
    <w:rPr>
      <w:rFonts w:ascii="Verdana" w:eastAsiaTheme="minorHAnsi" w:hAnsi="Verdana"/>
      <w:lang w:val="uz-Cyrl-UZ" w:eastAsia="en-US"/>
    </w:rPr>
  </w:style>
  <w:style w:type="table" w:styleId="TableGrid">
    <w:name w:val="Table Grid"/>
    <w:basedOn w:val="TableNormal"/>
    <w:uiPriority w:val="39"/>
    <w:rsid w:val="005A3C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5A3C7D"/>
    <w:rPr>
      <w:b/>
      <w:bCs/>
    </w:rPr>
  </w:style>
  <w:style w:type="character" w:customStyle="1" w:styleId="CommentSubjectChar">
    <w:name w:val="Comment Subject Char"/>
    <w:basedOn w:val="CommentTextChar"/>
    <w:link w:val="CommentSubject"/>
    <w:uiPriority w:val="99"/>
    <w:semiHidden/>
    <w:rsid w:val="005A3C7D"/>
    <w:rPr>
      <w:b/>
      <w:bCs/>
      <w:sz w:val="20"/>
      <w:szCs w:val="20"/>
      <w:lang w:val="en-US"/>
    </w:rPr>
  </w:style>
  <w:style w:type="paragraph" w:styleId="Header">
    <w:name w:val="header"/>
    <w:basedOn w:val="Normal"/>
    <w:link w:val="HeaderChar"/>
    <w:uiPriority w:val="99"/>
    <w:unhideWhenUsed/>
    <w:rsid w:val="00B953E4"/>
    <w:pPr>
      <w:tabs>
        <w:tab w:val="center" w:pos="4513"/>
        <w:tab w:val="right" w:pos="9026"/>
      </w:tabs>
    </w:pPr>
  </w:style>
  <w:style w:type="character" w:customStyle="1" w:styleId="HeaderChar">
    <w:name w:val="Header Char"/>
    <w:basedOn w:val="DefaultParagraphFont"/>
    <w:link w:val="Header"/>
    <w:uiPriority w:val="99"/>
    <w:rsid w:val="00B953E4"/>
  </w:style>
  <w:style w:type="paragraph" w:styleId="Footer">
    <w:name w:val="footer"/>
    <w:basedOn w:val="Normal"/>
    <w:link w:val="FooterChar"/>
    <w:uiPriority w:val="99"/>
    <w:unhideWhenUsed/>
    <w:rsid w:val="00B953E4"/>
    <w:pPr>
      <w:tabs>
        <w:tab w:val="center" w:pos="4513"/>
        <w:tab w:val="right" w:pos="9026"/>
      </w:tabs>
    </w:pPr>
  </w:style>
  <w:style w:type="character" w:customStyle="1" w:styleId="FooterChar">
    <w:name w:val="Footer Char"/>
    <w:basedOn w:val="DefaultParagraphFont"/>
    <w:link w:val="Footer"/>
    <w:uiPriority w:val="99"/>
    <w:rsid w:val="00B953E4"/>
  </w:style>
  <w:style w:type="character" w:styleId="PageNumber">
    <w:name w:val="page number"/>
    <w:basedOn w:val="DefaultParagraphFont"/>
    <w:uiPriority w:val="99"/>
    <w:semiHidden/>
    <w:unhideWhenUsed/>
    <w:rsid w:val="00B953E4"/>
  </w:style>
  <w:style w:type="paragraph" w:styleId="Revision">
    <w:name w:val="Revision"/>
    <w:hidden/>
    <w:uiPriority w:val="99"/>
    <w:semiHidden/>
    <w:rsid w:val="001C0DE9"/>
  </w:style>
  <w:style w:type="character" w:customStyle="1" w:styleId="Heading4Char">
    <w:name w:val="Heading 4 Char"/>
    <w:basedOn w:val="DefaultParagraphFont"/>
    <w:link w:val="Heading4"/>
    <w:uiPriority w:val="9"/>
    <w:rsid w:val="00597D73"/>
    <w:rPr>
      <w:rFonts w:ascii="Times New Roman" w:eastAsia="Times New Roman" w:hAnsi="Times New Roman" w:cs="Times New Roman"/>
      <w:b/>
      <w:bCs/>
      <w:lang w:eastAsia="en-GB"/>
    </w:rPr>
  </w:style>
  <w:style w:type="paragraph" w:styleId="ListParagraph">
    <w:name w:val="List Paragraph"/>
    <w:basedOn w:val="Normal"/>
    <w:uiPriority w:val="34"/>
    <w:qFormat/>
    <w:rsid w:val="006B21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592203">
      <w:bodyDiv w:val="1"/>
      <w:marLeft w:val="0"/>
      <w:marRight w:val="0"/>
      <w:marTop w:val="0"/>
      <w:marBottom w:val="0"/>
      <w:divBdr>
        <w:top w:val="none" w:sz="0" w:space="0" w:color="auto"/>
        <w:left w:val="none" w:sz="0" w:space="0" w:color="auto"/>
        <w:bottom w:val="none" w:sz="0" w:space="0" w:color="auto"/>
        <w:right w:val="none" w:sz="0" w:space="0" w:color="auto"/>
      </w:divBdr>
    </w:div>
    <w:div w:id="230700656">
      <w:bodyDiv w:val="1"/>
      <w:marLeft w:val="0"/>
      <w:marRight w:val="0"/>
      <w:marTop w:val="0"/>
      <w:marBottom w:val="0"/>
      <w:divBdr>
        <w:top w:val="none" w:sz="0" w:space="0" w:color="auto"/>
        <w:left w:val="none" w:sz="0" w:space="0" w:color="auto"/>
        <w:bottom w:val="none" w:sz="0" w:space="0" w:color="auto"/>
        <w:right w:val="none" w:sz="0" w:space="0" w:color="auto"/>
      </w:divBdr>
    </w:div>
    <w:div w:id="269826366">
      <w:bodyDiv w:val="1"/>
      <w:marLeft w:val="0"/>
      <w:marRight w:val="0"/>
      <w:marTop w:val="0"/>
      <w:marBottom w:val="0"/>
      <w:divBdr>
        <w:top w:val="none" w:sz="0" w:space="0" w:color="auto"/>
        <w:left w:val="none" w:sz="0" w:space="0" w:color="auto"/>
        <w:bottom w:val="none" w:sz="0" w:space="0" w:color="auto"/>
        <w:right w:val="none" w:sz="0" w:space="0" w:color="auto"/>
      </w:divBdr>
    </w:div>
    <w:div w:id="308218709">
      <w:bodyDiv w:val="1"/>
      <w:marLeft w:val="0"/>
      <w:marRight w:val="0"/>
      <w:marTop w:val="0"/>
      <w:marBottom w:val="0"/>
      <w:divBdr>
        <w:top w:val="none" w:sz="0" w:space="0" w:color="auto"/>
        <w:left w:val="none" w:sz="0" w:space="0" w:color="auto"/>
        <w:bottom w:val="none" w:sz="0" w:space="0" w:color="auto"/>
        <w:right w:val="none" w:sz="0" w:space="0" w:color="auto"/>
      </w:divBdr>
    </w:div>
    <w:div w:id="393895996">
      <w:bodyDiv w:val="1"/>
      <w:marLeft w:val="0"/>
      <w:marRight w:val="0"/>
      <w:marTop w:val="0"/>
      <w:marBottom w:val="0"/>
      <w:divBdr>
        <w:top w:val="none" w:sz="0" w:space="0" w:color="auto"/>
        <w:left w:val="none" w:sz="0" w:space="0" w:color="auto"/>
        <w:bottom w:val="none" w:sz="0" w:space="0" w:color="auto"/>
        <w:right w:val="none" w:sz="0" w:space="0" w:color="auto"/>
      </w:divBdr>
    </w:div>
    <w:div w:id="436370131">
      <w:bodyDiv w:val="1"/>
      <w:marLeft w:val="0"/>
      <w:marRight w:val="0"/>
      <w:marTop w:val="0"/>
      <w:marBottom w:val="0"/>
      <w:divBdr>
        <w:top w:val="none" w:sz="0" w:space="0" w:color="auto"/>
        <w:left w:val="none" w:sz="0" w:space="0" w:color="auto"/>
        <w:bottom w:val="none" w:sz="0" w:space="0" w:color="auto"/>
        <w:right w:val="none" w:sz="0" w:space="0" w:color="auto"/>
      </w:divBdr>
    </w:div>
    <w:div w:id="508183270">
      <w:bodyDiv w:val="1"/>
      <w:marLeft w:val="0"/>
      <w:marRight w:val="0"/>
      <w:marTop w:val="0"/>
      <w:marBottom w:val="0"/>
      <w:divBdr>
        <w:top w:val="none" w:sz="0" w:space="0" w:color="auto"/>
        <w:left w:val="none" w:sz="0" w:space="0" w:color="auto"/>
        <w:bottom w:val="none" w:sz="0" w:space="0" w:color="auto"/>
        <w:right w:val="none" w:sz="0" w:space="0" w:color="auto"/>
      </w:divBdr>
    </w:div>
    <w:div w:id="567493501">
      <w:bodyDiv w:val="1"/>
      <w:marLeft w:val="0"/>
      <w:marRight w:val="0"/>
      <w:marTop w:val="0"/>
      <w:marBottom w:val="0"/>
      <w:divBdr>
        <w:top w:val="none" w:sz="0" w:space="0" w:color="auto"/>
        <w:left w:val="none" w:sz="0" w:space="0" w:color="auto"/>
        <w:bottom w:val="none" w:sz="0" w:space="0" w:color="auto"/>
        <w:right w:val="none" w:sz="0" w:space="0" w:color="auto"/>
      </w:divBdr>
    </w:div>
    <w:div w:id="746850055">
      <w:bodyDiv w:val="1"/>
      <w:marLeft w:val="0"/>
      <w:marRight w:val="0"/>
      <w:marTop w:val="0"/>
      <w:marBottom w:val="0"/>
      <w:divBdr>
        <w:top w:val="none" w:sz="0" w:space="0" w:color="auto"/>
        <w:left w:val="none" w:sz="0" w:space="0" w:color="auto"/>
        <w:bottom w:val="none" w:sz="0" w:space="0" w:color="auto"/>
        <w:right w:val="none" w:sz="0" w:space="0" w:color="auto"/>
      </w:divBdr>
    </w:div>
    <w:div w:id="748234400">
      <w:bodyDiv w:val="1"/>
      <w:marLeft w:val="0"/>
      <w:marRight w:val="0"/>
      <w:marTop w:val="0"/>
      <w:marBottom w:val="0"/>
      <w:divBdr>
        <w:top w:val="none" w:sz="0" w:space="0" w:color="auto"/>
        <w:left w:val="none" w:sz="0" w:space="0" w:color="auto"/>
        <w:bottom w:val="none" w:sz="0" w:space="0" w:color="auto"/>
        <w:right w:val="none" w:sz="0" w:space="0" w:color="auto"/>
      </w:divBdr>
    </w:div>
    <w:div w:id="749547803">
      <w:bodyDiv w:val="1"/>
      <w:marLeft w:val="0"/>
      <w:marRight w:val="0"/>
      <w:marTop w:val="0"/>
      <w:marBottom w:val="0"/>
      <w:divBdr>
        <w:top w:val="none" w:sz="0" w:space="0" w:color="auto"/>
        <w:left w:val="none" w:sz="0" w:space="0" w:color="auto"/>
        <w:bottom w:val="none" w:sz="0" w:space="0" w:color="auto"/>
        <w:right w:val="none" w:sz="0" w:space="0" w:color="auto"/>
      </w:divBdr>
    </w:div>
    <w:div w:id="787050331">
      <w:bodyDiv w:val="1"/>
      <w:marLeft w:val="0"/>
      <w:marRight w:val="0"/>
      <w:marTop w:val="0"/>
      <w:marBottom w:val="0"/>
      <w:divBdr>
        <w:top w:val="none" w:sz="0" w:space="0" w:color="auto"/>
        <w:left w:val="none" w:sz="0" w:space="0" w:color="auto"/>
        <w:bottom w:val="none" w:sz="0" w:space="0" w:color="auto"/>
        <w:right w:val="none" w:sz="0" w:space="0" w:color="auto"/>
      </w:divBdr>
    </w:div>
    <w:div w:id="859246246">
      <w:bodyDiv w:val="1"/>
      <w:marLeft w:val="0"/>
      <w:marRight w:val="0"/>
      <w:marTop w:val="0"/>
      <w:marBottom w:val="0"/>
      <w:divBdr>
        <w:top w:val="none" w:sz="0" w:space="0" w:color="auto"/>
        <w:left w:val="none" w:sz="0" w:space="0" w:color="auto"/>
        <w:bottom w:val="none" w:sz="0" w:space="0" w:color="auto"/>
        <w:right w:val="none" w:sz="0" w:space="0" w:color="auto"/>
      </w:divBdr>
    </w:div>
    <w:div w:id="867840723">
      <w:bodyDiv w:val="1"/>
      <w:marLeft w:val="0"/>
      <w:marRight w:val="0"/>
      <w:marTop w:val="0"/>
      <w:marBottom w:val="0"/>
      <w:divBdr>
        <w:top w:val="none" w:sz="0" w:space="0" w:color="auto"/>
        <w:left w:val="none" w:sz="0" w:space="0" w:color="auto"/>
        <w:bottom w:val="none" w:sz="0" w:space="0" w:color="auto"/>
        <w:right w:val="none" w:sz="0" w:space="0" w:color="auto"/>
      </w:divBdr>
    </w:div>
    <w:div w:id="880558678">
      <w:bodyDiv w:val="1"/>
      <w:marLeft w:val="0"/>
      <w:marRight w:val="0"/>
      <w:marTop w:val="0"/>
      <w:marBottom w:val="0"/>
      <w:divBdr>
        <w:top w:val="none" w:sz="0" w:space="0" w:color="auto"/>
        <w:left w:val="none" w:sz="0" w:space="0" w:color="auto"/>
        <w:bottom w:val="none" w:sz="0" w:space="0" w:color="auto"/>
        <w:right w:val="none" w:sz="0" w:space="0" w:color="auto"/>
      </w:divBdr>
    </w:div>
    <w:div w:id="924654092">
      <w:bodyDiv w:val="1"/>
      <w:marLeft w:val="0"/>
      <w:marRight w:val="0"/>
      <w:marTop w:val="0"/>
      <w:marBottom w:val="0"/>
      <w:divBdr>
        <w:top w:val="none" w:sz="0" w:space="0" w:color="auto"/>
        <w:left w:val="none" w:sz="0" w:space="0" w:color="auto"/>
        <w:bottom w:val="none" w:sz="0" w:space="0" w:color="auto"/>
        <w:right w:val="none" w:sz="0" w:space="0" w:color="auto"/>
      </w:divBdr>
    </w:div>
    <w:div w:id="927008899">
      <w:bodyDiv w:val="1"/>
      <w:marLeft w:val="0"/>
      <w:marRight w:val="0"/>
      <w:marTop w:val="0"/>
      <w:marBottom w:val="0"/>
      <w:divBdr>
        <w:top w:val="none" w:sz="0" w:space="0" w:color="auto"/>
        <w:left w:val="none" w:sz="0" w:space="0" w:color="auto"/>
        <w:bottom w:val="none" w:sz="0" w:space="0" w:color="auto"/>
        <w:right w:val="none" w:sz="0" w:space="0" w:color="auto"/>
      </w:divBdr>
    </w:div>
    <w:div w:id="951860932">
      <w:bodyDiv w:val="1"/>
      <w:marLeft w:val="0"/>
      <w:marRight w:val="0"/>
      <w:marTop w:val="0"/>
      <w:marBottom w:val="0"/>
      <w:divBdr>
        <w:top w:val="none" w:sz="0" w:space="0" w:color="auto"/>
        <w:left w:val="none" w:sz="0" w:space="0" w:color="auto"/>
        <w:bottom w:val="none" w:sz="0" w:space="0" w:color="auto"/>
        <w:right w:val="none" w:sz="0" w:space="0" w:color="auto"/>
      </w:divBdr>
    </w:div>
    <w:div w:id="1015576450">
      <w:bodyDiv w:val="1"/>
      <w:marLeft w:val="0"/>
      <w:marRight w:val="0"/>
      <w:marTop w:val="0"/>
      <w:marBottom w:val="0"/>
      <w:divBdr>
        <w:top w:val="none" w:sz="0" w:space="0" w:color="auto"/>
        <w:left w:val="none" w:sz="0" w:space="0" w:color="auto"/>
        <w:bottom w:val="none" w:sz="0" w:space="0" w:color="auto"/>
        <w:right w:val="none" w:sz="0" w:space="0" w:color="auto"/>
      </w:divBdr>
    </w:div>
    <w:div w:id="1021587023">
      <w:bodyDiv w:val="1"/>
      <w:marLeft w:val="0"/>
      <w:marRight w:val="0"/>
      <w:marTop w:val="0"/>
      <w:marBottom w:val="0"/>
      <w:divBdr>
        <w:top w:val="none" w:sz="0" w:space="0" w:color="auto"/>
        <w:left w:val="none" w:sz="0" w:space="0" w:color="auto"/>
        <w:bottom w:val="none" w:sz="0" w:space="0" w:color="auto"/>
        <w:right w:val="none" w:sz="0" w:space="0" w:color="auto"/>
      </w:divBdr>
    </w:div>
    <w:div w:id="1030374642">
      <w:bodyDiv w:val="1"/>
      <w:marLeft w:val="0"/>
      <w:marRight w:val="0"/>
      <w:marTop w:val="0"/>
      <w:marBottom w:val="0"/>
      <w:divBdr>
        <w:top w:val="none" w:sz="0" w:space="0" w:color="auto"/>
        <w:left w:val="none" w:sz="0" w:space="0" w:color="auto"/>
        <w:bottom w:val="none" w:sz="0" w:space="0" w:color="auto"/>
        <w:right w:val="none" w:sz="0" w:space="0" w:color="auto"/>
      </w:divBdr>
    </w:div>
    <w:div w:id="1291981107">
      <w:bodyDiv w:val="1"/>
      <w:marLeft w:val="0"/>
      <w:marRight w:val="0"/>
      <w:marTop w:val="0"/>
      <w:marBottom w:val="0"/>
      <w:divBdr>
        <w:top w:val="none" w:sz="0" w:space="0" w:color="auto"/>
        <w:left w:val="none" w:sz="0" w:space="0" w:color="auto"/>
        <w:bottom w:val="none" w:sz="0" w:space="0" w:color="auto"/>
        <w:right w:val="none" w:sz="0" w:space="0" w:color="auto"/>
      </w:divBdr>
    </w:div>
    <w:div w:id="1326132985">
      <w:bodyDiv w:val="1"/>
      <w:marLeft w:val="0"/>
      <w:marRight w:val="0"/>
      <w:marTop w:val="0"/>
      <w:marBottom w:val="0"/>
      <w:divBdr>
        <w:top w:val="none" w:sz="0" w:space="0" w:color="auto"/>
        <w:left w:val="none" w:sz="0" w:space="0" w:color="auto"/>
        <w:bottom w:val="none" w:sz="0" w:space="0" w:color="auto"/>
        <w:right w:val="none" w:sz="0" w:space="0" w:color="auto"/>
      </w:divBdr>
    </w:div>
    <w:div w:id="1448042706">
      <w:bodyDiv w:val="1"/>
      <w:marLeft w:val="0"/>
      <w:marRight w:val="0"/>
      <w:marTop w:val="0"/>
      <w:marBottom w:val="0"/>
      <w:divBdr>
        <w:top w:val="none" w:sz="0" w:space="0" w:color="auto"/>
        <w:left w:val="none" w:sz="0" w:space="0" w:color="auto"/>
        <w:bottom w:val="none" w:sz="0" w:space="0" w:color="auto"/>
        <w:right w:val="none" w:sz="0" w:space="0" w:color="auto"/>
      </w:divBdr>
    </w:div>
    <w:div w:id="1525703105">
      <w:bodyDiv w:val="1"/>
      <w:marLeft w:val="0"/>
      <w:marRight w:val="0"/>
      <w:marTop w:val="0"/>
      <w:marBottom w:val="0"/>
      <w:divBdr>
        <w:top w:val="none" w:sz="0" w:space="0" w:color="auto"/>
        <w:left w:val="none" w:sz="0" w:space="0" w:color="auto"/>
        <w:bottom w:val="none" w:sz="0" w:space="0" w:color="auto"/>
        <w:right w:val="none" w:sz="0" w:space="0" w:color="auto"/>
      </w:divBdr>
    </w:div>
    <w:div w:id="1533110678">
      <w:bodyDiv w:val="1"/>
      <w:marLeft w:val="0"/>
      <w:marRight w:val="0"/>
      <w:marTop w:val="0"/>
      <w:marBottom w:val="0"/>
      <w:divBdr>
        <w:top w:val="none" w:sz="0" w:space="0" w:color="auto"/>
        <w:left w:val="none" w:sz="0" w:space="0" w:color="auto"/>
        <w:bottom w:val="none" w:sz="0" w:space="0" w:color="auto"/>
        <w:right w:val="none" w:sz="0" w:space="0" w:color="auto"/>
      </w:divBdr>
    </w:div>
    <w:div w:id="1536576247">
      <w:bodyDiv w:val="1"/>
      <w:marLeft w:val="0"/>
      <w:marRight w:val="0"/>
      <w:marTop w:val="0"/>
      <w:marBottom w:val="0"/>
      <w:divBdr>
        <w:top w:val="none" w:sz="0" w:space="0" w:color="auto"/>
        <w:left w:val="none" w:sz="0" w:space="0" w:color="auto"/>
        <w:bottom w:val="none" w:sz="0" w:space="0" w:color="auto"/>
        <w:right w:val="none" w:sz="0" w:space="0" w:color="auto"/>
      </w:divBdr>
    </w:div>
    <w:div w:id="1545749637">
      <w:bodyDiv w:val="1"/>
      <w:marLeft w:val="0"/>
      <w:marRight w:val="0"/>
      <w:marTop w:val="0"/>
      <w:marBottom w:val="0"/>
      <w:divBdr>
        <w:top w:val="none" w:sz="0" w:space="0" w:color="auto"/>
        <w:left w:val="none" w:sz="0" w:space="0" w:color="auto"/>
        <w:bottom w:val="none" w:sz="0" w:space="0" w:color="auto"/>
        <w:right w:val="none" w:sz="0" w:space="0" w:color="auto"/>
      </w:divBdr>
    </w:div>
    <w:div w:id="1667006036">
      <w:bodyDiv w:val="1"/>
      <w:marLeft w:val="0"/>
      <w:marRight w:val="0"/>
      <w:marTop w:val="0"/>
      <w:marBottom w:val="0"/>
      <w:divBdr>
        <w:top w:val="none" w:sz="0" w:space="0" w:color="auto"/>
        <w:left w:val="none" w:sz="0" w:space="0" w:color="auto"/>
        <w:bottom w:val="none" w:sz="0" w:space="0" w:color="auto"/>
        <w:right w:val="none" w:sz="0" w:space="0" w:color="auto"/>
      </w:divBdr>
    </w:div>
    <w:div w:id="1731730901">
      <w:bodyDiv w:val="1"/>
      <w:marLeft w:val="0"/>
      <w:marRight w:val="0"/>
      <w:marTop w:val="0"/>
      <w:marBottom w:val="0"/>
      <w:divBdr>
        <w:top w:val="none" w:sz="0" w:space="0" w:color="auto"/>
        <w:left w:val="none" w:sz="0" w:space="0" w:color="auto"/>
        <w:bottom w:val="none" w:sz="0" w:space="0" w:color="auto"/>
        <w:right w:val="none" w:sz="0" w:space="0" w:color="auto"/>
      </w:divBdr>
    </w:div>
    <w:div w:id="1800149472">
      <w:bodyDiv w:val="1"/>
      <w:marLeft w:val="0"/>
      <w:marRight w:val="0"/>
      <w:marTop w:val="0"/>
      <w:marBottom w:val="0"/>
      <w:divBdr>
        <w:top w:val="none" w:sz="0" w:space="0" w:color="auto"/>
        <w:left w:val="none" w:sz="0" w:space="0" w:color="auto"/>
        <w:bottom w:val="none" w:sz="0" w:space="0" w:color="auto"/>
        <w:right w:val="none" w:sz="0" w:space="0" w:color="auto"/>
      </w:divBdr>
    </w:div>
    <w:div w:id="1822771465">
      <w:bodyDiv w:val="1"/>
      <w:marLeft w:val="0"/>
      <w:marRight w:val="0"/>
      <w:marTop w:val="0"/>
      <w:marBottom w:val="0"/>
      <w:divBdr>
        <w:top w:val="none" w:sz="0" w:space="0" w:color="auto"/>
        <w:left w:val="none" w:sz="0" w:space="0" w:color="auto"/>
        <w:bottom w:val="none" w:sz="0" w:space="0" w:color="auto"/>
        <w:right w:val="none" w:sz="0" w:space="0" w:color="auto"/>
      </w:divBdr>
    </w:div>
    <w:div w:id="1855873591">
      <w:bodyDiv w:val="1"/>
      <w:marLeft w:val="0"/>
      <w:marRight w:val="0"/>
      <w:marTop w:val="0"/>
      <w:marBottom w:val="0"/>
      <w:divBdr>
        <w:top w:val="none" w:sz="0" w:space="0" w:color="auto"/>
        <w:left w:val="none" w:sz="0" w:space="0" w:color="auto"/>
        <w:bottom w:val="none" w:sz="0" w:space="0" w:color="auto"/>
        <w:right w:val="none" w:sz="0" w:space="0" w:color="auto"/>
      </w:divBdr>
    </w:div>
    <w:div w:id="2082363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542729-5380-C34B-AC52-D495184E7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27</Pages>
  <Words>11268</Words>
  <Characters>66146</Characters>
  <Application>Microsoft Office Word</Application>
  <DocSecurity>0</DocSecurity>
  <Lines>1181</Lines>
  <Paragraphs>312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Cao Linlin</dc:creator>
  <cp:keywords/>
  <dc:description/>
  <cp:lastModifiedBy>Cao Linlin</cp:lastModifiedBy>
  <cp:revision>5</cp:revision>
  <dcterms:created xsi:type="dcterms:W3CDTF">2022-12-22T11:03:00Z</dcterms:created>
  <dcterms:modified xsi:type="dcterms:W3CDTF">2023-01-10T09:43:00Z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id="ypyhgn2x"/&gt;&lt;style id="http://www.zotero.org/styles/vancouver" locale="en-GB" hasBibliography="1" bibliographyStyleHasBeenSet="1"/&gt;&lt;prefs&gt;&lt;pref name="fieldType" value="Field"/&gt;&lt;pref name="automa</vt:lpwstr>
  </property>
  <property fmtid="{D5CDD505-2E9C-101B-9397-08002B2CF9AE}" pid="3" name="ZOTERO_PREF_2">
    <vt:lpwstr>ticJournalAbbreviations" value="true"/&gt;&lt;/prefs&gt;&lt;/data&gt;</vt:lpwstr>
  </property>
</Properties>
</file>