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3ABF" w14:textId="7D491076" w:rsidR="00B05373" w:rsidRDefault="00B05373" w:rsidP="00B05373">
      <w:r w:rsidRPr="00B15B39">
        <w:rPr>
          <w:rFonts w:ascii="Times New Roman" w:eastAsia="MyriadPro-Semibold" w:hAnsi="Times New Roman" w:cs="Times New Roman"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7F8841D4" wp14:editId="7713AACA">
            <wp:extent cx="5257800" cy="217566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401" cy="222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97866" w14:textId="77777777" w:rsidR="00B05373" w:rsidRPr="00B05373" w:rsidRDefault="00B05373" w:rsidP="00B05373">
      <w:pPr>
        <w:rPr>
          <w:rFonts w:hint="eastAsia"/>
        </w:rPr>
      </w:pPr>
    </w:p>
    <w:p w14:paraId="58847665" w14:textId="77777777" w:rsidR="00B05373" w:rsidRPr="00B15B39" w:rsidRDefault="00B05373" w:rsidP="00B05373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</w:pPr>
      <w:r w:rsidRPr="00B15B39">
        <w:rPr>
          <w:rFonts w:ascii="Times New Roman" w:eastAsia="MyriadPro-Bold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Fig. 2 </w:t>
      </w:r>
      <w:proofErr w:type="spellStart"/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-γ-linker-</w:t>
      </w:r>
      <w:proofErr w:type="spellStart"/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-CSF prokaryotic expression vector construction. (</w:t>
      </w:r>
      <w:r w:rsidRPr="00B15B39">
        <w:rPr>
          <w:rFonts w:ascii="Times New Roman" w:eastAsia="MyriadPro-Bold" w:hAnsi="Times New Roman" w:cs="Times New Roman"/>
          <w:b/>
          <w:bCs/>
          <w:color w:val="000000" w:themeColor="text1"/>
          <w:kern w:val="0"/>
          <w:sz w:val="20"/>
          <w:szCs w:val="20"/>
        </w:rPr>
        <w:t>A</w:t>
      </w:r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)</w:t>
      </w:r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-γ,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-CSF, and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-γ-linker-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-CSF fusion gene products following SOE-based amplification from serum samples. Lane 1,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-γ; lane 2,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-CSF; lane 3,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-γ-linker-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-CSF; M, DL2000 DNA markers. (</w:t>
      </w:r>
      <w:r w:rsidRPr="00B15B39">
        <w:rPr>
          <w:rFonts w:ascii="Times New Roman" w:eastAsia="MyriadPro-Bold" w:hAnsi="Times New Roman" w:cs="Times New Roman"/>
          <w:b/>
          <w:bCs/>
          <w:color w:val="000000" w:themeColor="text1"/>
          <w:kern w:val="0"/>
          <w:sz w:val="20"/>
          <w:szCs w:val="20"/>
        </w:rPr>
        <w:t>B</w:t>
      </w:r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)</w:t>
      </w:r>
      <w:r w:rsidRPr="00B15B39">
        <w:rPr>
          <w:rFonts w:ascii="Times New Roman" w:eastAsia="MyriadPro-Bold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Restriction enzyme digestion. M, DL-5000 DNA markers; lane 1,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-γ-linker-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-CSF plasmid following digestion using </w:t>
      </w:r>
      <w:proofErr w:type="spellStart"/>
      <w:r w:rsidRPr="00B15B39">
        <w:rPr>
          <w:rFonts w:ascii="Times New Roman" w:eastAsia="MyriadPro-Bold" w:hAnsi="Times New Roman" w:cs="Times New Roman"/>
          <w:i/>
          <w:iCs/>
          <w:color w:val="000000" w:themeColor="text1"/>
          <w:kern w:val="0"/>
          <w:sz w:val="20"/>
          <w:szCs w:val="20"/>
        </w:rPr>
        <w:t>EcoR</w:t>
      </w:r>
      <w:proofErr w:type="spellEnd"/>
      <w:r w:rsidRPr="00B15B39">
        <w:rPr>
          <w:rFonts w:ascii="Times New Roman" w:eastAsia="MyriadPro-Bold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 xml:space="preserve">I </w:t>
      </w:r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and </w:t>
      </w:r>
      <w:proofErr w:type="spellStart"/>
      <w:r w:rsidRPr="00B15B39">
        <w:rPr>
          <w:rFonts w:ascii="Times New Roman" w:eastAsia="MyriadPro-Bold" w:hAnsi="Times New Roman" w:cs="Times New Roman"/>
          <w:i/>
          <w:iCs/>
          <w:color w:val="000000" w:themeColor="text1"/>
          <w:kern w:val="0"/>
          <w:sz w:val="20"/>
          <w:szCs w:val="20"/>
        </w:rPr>
        <w:t>Xho</w:t>
      </w:r>
      <w:proofErr w:type="spellEnd"/>
      <w:r w:rsidRPr="00B15B39">
        <w:rPr>
          <w:rFonts w:ascii="Times New Roman" w:eastAsia="MyriadPro-Bold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I.</w:t>
      </w:r>
      <w:r w:rsidRPr="00B15B39">
        <w:rPr>
          <w:rFonts w:ascii="Times New Roman" w:eastAsia="MyriadPro-Bold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(</w:t>
      </w:r>
      <w:r w:rsidRPr="00B15B39">
        <w:rPr>
          <w:rFonts w:ascii="Times New Roman" w:eastAsia="MyriadPro-Bold" w:hAnsi="Times New Roman" w:cs="Times New Roman"/>
          <w:b/>
          <w:bCs/>
          <w:color w:val="000000" w:themeColor="text1"/>
          <w:kern w:val="0"/>
          <w:sz w:val="20"/>
          <w:szCs w:val="20"/>
        </w:rPr>
        <w:t>C</w:t>
      </w:r>
      <w:r w:rsidRPr="00B15B39">
        <w:rPr>
          <w:rFonts w:ascii="Times New Roman" w:eastAsia="MyriadPro-Bold" w:hAnsi="Times New Roman" w:cs="Times New Roman"/>
          <w:color w:val="000000" w:themeColor="text1"/>
          <w:kern w:val="0"/>
          <w:sz w:val="20"/>
          <w:szCs w:val="20"/>
        </w:rPr>
        <w:t>)</w:t>
      </w:r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 xml:space="preserve"> Structure of the pET32a-poIFN-γ-linker-poGM-CSF vector. The 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-γ-linker-</w:t>
      </w:r>
      <w:proofErr w:type="spellStart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-CSF fusion gene was fused with a His-tag at the 5</w:t>
      </w:r>
      <w:r w:rsidRPr="00B15B39">
        <w:rPr>
          <w:rFonts w:ascii="Times New Roman" w:eastAsia="EuclidSymbol" w:hAnsi="Times New Roman" w:cs="Times New Roman"/>
          <w:color w:val="000000" w:themeColor="text1"/>
          <w:kern w:val="0"/>
          <w:sz w:val="20"/>
          <w:szCs w:val="20"/>
        </w:rPr>
        <w:t>′</w:t>
      </w:r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-terminus while the 3</w:t>
      </w:r>
      <w:r w:rsidRPr="00B15B39">
        <w:rPr>
          <w:rFonts w:ascii="Times New Roman" w:eastAsia="EuclidSymbol" w:hAnsi="Times New Roman" w:cs="Times New Roman"/>
          <w:color w:val="000000" w:themeColor="text1"/>
          <w:kern w:val="0"/>
          <w:sz w:val="20"/>
          <w:szCs w:val="20"/>
        </w:rPr>
        <w:t>′</w:t>
      </w:r>
      <w:r w:rsidRPr="00B15B39">
        <w:rPr>
          <w:rFonts w:ascii="Times New Roman" w:eastAsia="MyriadPro-Light" w:hAnsi="Times New Roman" w:cs="Times New Roman"/>
          <w:color w:val="000000" w:themeColor="text1"/>
          <w:kern w:val="0"/>
          <w:sz w:val="20"/>
          <w:szCs w:val="20"/>
        </w:rPr>
        <w:t>-terminus was under the control of the T7 promoter.</w:t>
      </w:r>
    </w:p>
    <w:p w14:paraId="0125F846" w14:textId="77777777" w:rsidR="00B05373" w:rsidRPr="00B05373" w:rsidRDefault="00B05373">
      <w:pPr>
        <w:rPr>
          <w:rFonts w:hint="eastAsia"/>
        </w:rPr>
      </w:pPr>
    </w:p>
    <w:sectPr w:rsidR="00B05373" w:rsidRPr="00B05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BD94" w14:textId="77777777" w:rsidR="00643AD8" w:rsidRDefault="00643AD8" w:rsidP="00B05373">
      <w:r>
        <w:separator/>
      </w:r>
    </w:p>
  </w:endnote>
  <w:endnote w:type="continuationSeparator" w:id="0">
    <w:p w14:paraId="4AE09A8F" w14:textId="77777777" w:rsidR="00643AD8" w:rsidRDefault="00643AD8" w:rsidP="00B0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MyriadPro-Bold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MyriadPro-Light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EuclidSymbol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0C6C" w14:textId="77777777" w:rsidR="00643AD8" w:rsidRDefault="00643AD8" w:rsidP="00B05373">
      <w:r>
        <w:separator/>
      </w:r>
    </w:p>
  </w:footnote>
  <w:footnote w:type="continuationSeparator" w:id="0">
    <w:p w14:paraId="757583FA" w14:textId="77777777" w:rsidR="00643AD8" w:rsidRDefault="00643AD8" w:rsidP="00B05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48"/>
    <w:rsid w:val="00643AD8"/>
    <w:rsid w:val="00673C48"/>
    <w:rsid w:val="00B05373"/>
    <w:rsid w:val="00C2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61509"/>
  <w15:chartTrackingRefBased/>
  <w15:docId w15:val="{599E9E74-7ACB-4B7A-A7EB-D7022BB3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3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3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557</Characters>
  <Application>Microsoft Office Word</Application>
  <DocSecurity>0</DocSecurity>
  <Lines>7</Lines>
  <Paragraphs>2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丙雷</dc:creator>
  <cp:keywords/>
  <dc:description/>
  <cp:lastModifiedBy>王 丙雷</cp:lastModifiedBy>
  <cp:revision>2</cp:revision>
  <dcterms:created xsi:type="dcterms:W3CDTF">2023-01-11T03:29:00Z</dcterms:created>
  <dcterms:modified xsi:type="dcterms:W3CDTF">2023-01-11T03:29:00Z</dcterms:modified>
</cp:coreProperties>
</file>