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B6DAAE" w14:textId="77777777" w:rsidR="001A64CB" w:rsidRDefault="001A64CB" w:rsidP="001A64CB">
      <w:pPr>
        <w:spacing w:line="480" w:lineRule="auto"/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Supplementary Information</w:t>
      </w:r>
    </w:p>
    <w:p w14:paraId="60F044D0" w14:textId="77777777" w:rsidR="00962C8C" w:rsidRDefault="00962C8C" w:rsidP="001A64CB">
      <w:pPr>
        <w:spacing w:line="480" w:lineRule="auto"/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7C8CC649" w14:textId="77777777" w:rsidR="00962C8C" w:rsidRDefault="00962C8C" w:rsidP="001A64CB">
      <w:pPr>
        <w:spacing w:line="480" w:lineRule="auto"/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3F9FDFD9" w14:textId="77777777" w:rsidR="00962C8C" w:rsidRDefault="00962C8C" w:rsidP="001A64CB">
      <w:pPr>
        <w:spacing w:line="480" w:lineRule="auto"/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735B4F16" w14:textId="1E6C81BC" w:rsidR="00962C8C" w:rsidRDefault="00667E02" w:rsidP="00962C8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3B9C161" wp14:editId="122B9E99">
            <wp:extent cx="5760720" cy="3933825"/>
            <wp:effectExtent l="0" t="0" r="5080" b="317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3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F5F53B" w14:textId="77777777" w:rsidR="00962C8C" w:rsidRPr="00962C8C" w:rsidRDefault="00962C8C" w:rsidP="00962C8C">
      <w:pPr>
        <w:spacing w:line="480" w:lineRule="auto"/>
        <w:rPr>
          <w:rFonts w:ascii="Times New Roman" w:hAnsi="Times New Roman" w:cs="Times New Roman"/>
          <w:sz w:val="22"/>
        </w:rPr>
      </w:pPr>
      <w:r w:rsidRPr="00962C8C">
        <w:rPr>
          <w:rFonts w:ascii="Times New Roman" w:hAnsi="Times New Roman" w:cs="Times New Roman"/>
          <w:b/>
          <w:sz w:val="22"/>
        </w:rPr>
        <w:t>Figure S</w:t>
      </w:r>
      <w:r>
        <w:rPr>
          <w:rFonts w:ascii="Times New Roman" w:hAnsi="Times New Roman" w:cs="Times New Roman"/>
          <w:b/>
          <w:sz w:val="22"/>
        </w:rPr>
        <w:t>1</w:t>
      </w:r>
      <w:r w:rsidRPr="00962C8C">
        <w:rPr>
          <w:rFonts w:ascii="Times New Roman" w:hAnsi="Times New Roman" w:cs="Times New Roman"/>
          <w:b/>
          <w:sz w:val="22"/>
        </w:rPr>
        <w:t>:</w:t>
      </w:r>
      <w:r w:rsidRPr="00962C8C">
        <w:rPr>
          <w:rFonts w:ascii="Times New Roman" w:hAnsi="Times New Roman" w:cs="Times New Roman"/>
          <w:sz w:val="22"/>
        </w:rPr>
        <w:t xml:space="preserve"> </w:t>
      </w:r>
      <w:r w:rsidRPr="00962C8C">
        <w:rPr>
          <w:rFonts w:ascii="Times New Roman" w:hAnsi="Times New Roman" w:cs="Times New Roman"/>
          <w:b/>
          <w:sz w:val="22"/>
        </w:rPr>
        <w:t>Effect of dO</w:t>
      </w:r>
      <w:r w:rsidRPr="00962C8C">
        <w:rPr>
          <w:rFonts w:ascii="Times New Roman" w:hAnsi="Times New Roman" w:cs="Times New Roman"/>
          <w:b/>
          <w:sz w:val="22"/>
          <w:vertAlign w:val="subscript"/>
        </w:rPr>
        <w:t>2</w:t>
      </w:r>
      <w:r w:rsidRPr="00962C8C">
        <w:rPr>
          <w:rFonts w:ascii="Times New Roman" w:hAnsi="Times New Roman" w:cs="Times New Roman"/>
          <w:b/>
          <w:sz w:val="22"/>
        </w:rPr>
        <w:t xml:space="preserve"> on DuckCelt</w:t>
      </w:r>
      <w:r w:rsidRPr="00962C8C">
        <w:rPr>
          <w:rFonts w:ascii="Times New Roman" w:hAnsi="Times New Roman" w:cs="Times New Roman"/>
          <w:b/>
          <w:sz w:val="22"/>
          <w:vertAlign w:val="superscript"/>
        </w:rPr>
        <w:t>®</w:t>
      </w:r>
      <w:r w:rsidRPr="00962C8C">
        <w:rPr>
          <w:rFonts w:ascii="Times New Roman" w:hAnsi="Times New Roman" w:cs="Times New Roman"/>
          <w:b/>
          <w:sz w:val="22"/>
        </w:rPr>
        <w:t xml:space="preserve">-T17 cells’ metabolism in a 3L bioreactor. </w:t>
      </w:r>
      <w:r w:rsidRPr="00962C8C">
        <w:rPr>
          <w:rFonts w:ascii="Times New Roman" w:hAnsi="Times New Roman" w:cs="Times New Roman"/>
          <w:sz w:val="22"/>
        </w:rPr>
        <w:t>Time evolution of glutamine (a), ammonium (b), glucose (c) and lactate (d) concentrations in the culture medium. Results are presented as means ± SD (n=3 for 30 and 50 % dO</w:t>
      </w:r>
      <w:r w:rsidRPr="00962C8C">
        <w:rPr>
          <w:rFonts w:ascii="Times New Roman" w:hAnsi="Times New Roman" w:cs="Times New Roman"/>
          <w:sz w:val="22"/>
          <w:vertAlign w:val="subscript"/>
        </w:rPr>
        <w:t>2</w:t>
      </w:r>
      <w:r w:rsidRPr="00962C8C">
        <w:rPr>
          <w:rFonts w:ascii="Times New Roman" w:hAnsi="Times New Roman" w:cs="Times New Roman"/>
          <w:sz w:val="22"/>
        </w:rPr>
        <w:t xml:space="preserve"> and n=2 for 10 % dO</w:t>
      </w:r>
      <w:r w:rsidRPr="00962C8C">
        <w:rPr>
          <w:rFonts w:ascii="Times New Roman" w:hAnsi="Times New Roman" w:cs="Times New Roman"/>
          <w:sz w:val="22"/>
          <w:vertAlign w:val="subscript"/>
        </w:rPr>
        <w:t>2</w:t>
      </w:r>
      <w:r w:rsidRPr="00962C8C">
        <w:rPr>
          <w:rFonts w:ascii="Times New Roman" w:hAnsi="Times New Roman" w:cs="Times New Roman"/>
          <w:sz w:val="22"/>
        </w:rPr>
        <w:t>).</w:t>
      </w:r>
    </w:p>
    <w:p w14:paraId="46CDA430" w14:textId="77777777" w:rsidR="00962C8C" w:rsidRDefault="00962C8C">
      <w:pPr>
        <w:spacing w:after="160" w:line="259" w:lineRule="auto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</w:rPr>
        <w:br w:type="page"/>
      </w:r>
    </w:p>
    <w:p w14:paraId="5A20916A" w14:textId="77777777" w:rsidR="001A64CB" w:rsidRDefault="001A64CB" w:rsidP="001A64CB">
      <w:pPr>
        <w:spacing w:line="480" w:lineRule="auto"/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2E777064" w14:textId="767EACF6" w:rsidR="001A64CB" w:rsidRDefault="00667E02" w:rsidP="001A64CB">
      <w:pPr>
        <w:spacing w:line="480" w:lineRule="auto"/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noProof/>
          <w:sz w:val="22"/>
          <w:szCs w:val="22"/>
        </w:rPr>
        <w:drawing>
          <wp:inline distT="0" distB="0" distL="0" distR="0" wp14:anchorId="74BE616F" wp14:editId="70391919">
            <wp:extent cx="4826000" cy="267970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6000" cy="267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1F80D9" w14:textId="77777777" w:rsidR="001A64CB" w:rsidRPr="001A64CB" w:rsidRDefault="001A64CB" w:rsidP="001A64CB">
      <w:pPr>
        <w:spacing w:line="480" w:lineRule="auto"/>
        <w:rPr>
          <w:rFonts w:ascii="Times New Roman" w:hAnsi="Times New Roman"/>
          <w:b/>
          <w:color w:val="000000"/>
          <w:sz w:val="22"/>
          <w:shd w:val="clear" w:color="auto" w:fill="FFFFFF"/>
        </w:rPr>
      </w:pPr>
      <w:r w:rsidRPr="001A64CB">
        <w:rPr>
          <w:rFonts w:ascii="Times New Roman" w:hAnsi="Times New Roman" w:cs="Times New Roman"/>
          <w:b/>
          <w:sz w:val="22"/>
        </w:rPr>
        <w:t xml:space="preserve">Figure </w:t>
      </w:r>
      <w:r>
        <w:rPr>
          <w:rFonts w:ascii="Times New Roman" w:hAnsi="Times New Roman" w:cs="Times New Roman"/>
          <w:b/>
          <w:sz w:val="22"/>
        </w:rPr>
        <w:t>S</w:t>
      </w:r>
      <w:r w:rsidR="00962C8C">
        <w:rPr>
          <w:rFonts w:ascii="Times New Roman" w:hAnsi="Times New Roman" w:cs="Times New Roman"/>
          <w:b/>
          <w:sz w:val="22"/>
        </w:rPr>
        <w:t>2</w:t>
      </w:r>
      <w:r w:rsidRPr="001A64CB">
        <w:rPr>
          <w:rFonts w:ascii="Times New Roman" w:hAnsi="Times New Roman" w:cs="Times New Roman"/>
          <w:b/>
          <w:sz w:val="22"/>
        </w:rPr>
        <w:t xml:space="preserve">: Time evolution in cell-free </w:t>
      </w:r>
      <w:r w:rsidRPr="001A64CB">
        <w:rPr>
          <w:rFonts w:ascii="Times New Roman" w:hAnsi="Times New Roman" w:cs="Times New Roman"/>
          <w:b/>
          <w:color w:val="000000"/>
          <w:sz w:val="22"/>
          <w:shd w:val="clear" w:color="auto" w:fill="FFFFFF"/>
        </w:rPr>
        <w:t>OptiPRO</w:t>
      </w:r>
      <w:r w:rsidRPr="001A64CB">
        <w:rPr>
          <w:rFonts w:ascii="Times New Roman" w:hAnsi="Times New Roman" w:cs="Times New Roman"/>
          <w:b/>
          <w:color w:val="000000"/>
          <w:sz w:val="22"/>
          <w:shd w:val="clear" w:color="auto" w:fill="FFFFFF"/>
          <w:vertAlign w:val="superscript"/>
        </w:rPr>
        <w:t>TM</w:t>
      </w:r>
      <w:r w:rsidRPr="001A64CB">
        <w:rPr>
          <w:rFonts w:ascii="Times New Roman" w:hAnsi="Times New Roman" w:cs="Times New Roman"/>
          <w:b/>
          <w:color w:val="000000"/>
          <w:sz w:val="22"/>
          <w:shd w:val="clear" w:color="auto" w:fill="FFFFFF"/>
        </w:rPr>
        <w:t xml:space="preserve"> SFM medium of ammonium (dotted line) and glutamine (solid line) concentrations as</w:t>
      </w:r>
      <w:r w:rsidRPr="001A64CB">
        <w:rPr>
          <w:rFonts w:ascii="Times New Roman" w:hAnsi="Times New Roman"/>
          <w:b/>
          <w:color w:val="000000"/>
          <w:sz w:val="22"/>
          <w:shd w:val="clear" w:color="auto" w:fill="FFFFFF"/>
        </w:rPr>
        <w:t xml:space="preserve"> glutamine (blue) or </w:t>
      </w:r>
      <w:r w:rsidRPr="001A64CB">
        <w:rPr>
          <w:rFonts w:ascii="Times New Roman" w:hAnsi="Times New Roman" w:cs="Times New Roman"/>
          <w:b/>
          <w:color w:val="000000"/>
          <w:sz w:val="22"/>
          <w:shd w:val="clear" w:color="auto" w:fill="FFFFFF"/>
        </w:rPr>
        <w:t>glutamax</w:t>
      </w:r>
      <w:r w:rsidRPr="001A64CB">
        <w:rPr>
          <w:rFonts w:ascii="Times New Roman" w:hAnsi="Times New Roman"/>
          <w:b/>
          <w:color w:val="000000"/>
          <w:sz w:val="22"/>
          <w:shd w:val="clear" w:color="auto" w:fill="FFFFFF"/>
        </w:rPr>
        <w:t xml:space="preserve"> (orange</w:t>
      </w:r>
      <w:r w:rsidRPr="001A64CB">
        <w:rPr>
          <w:rFonts w:ascii="Times New Roman" w:hAnsi="Times New Roman" w:cs="Times New Roman"/>
          <w:b/>
          <w:color w:val="000000"/>
          <w:sz w:val="22"/>
          <w:shd w:val="clear" w:color="auto" w:fill="FFFFFF"/>
        </w:rPr>
        <w:t>) was used as medium supplement.</w:t>
      </w:r>
    </w:p>
    <w:p w14:paraId="4E9EDA79" w14:textId="77777777" w:rsidR="00962C8C" w:rsidRDefault="00962C8C">
      <w:pPr>
        <w:spacing w:after="160" w:line="259" w:lineRule="auto"/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b/>
          <w:sz w:val="22"/>
        </w:rPr>
        <w:br w:type="page"/>
      </w:r>
    </w:p>
    <w:p w14:paraId="3F304566" w14:textId="63DB9A4A" w:rsidR="001A64CB" w:rsidRPr="001A64CB" w:rsidRDefault="00667E02" w:rsidP="001A64CB">
      <w:pPr>
        <w:spacing w:line="480" w:lineRule="auto"/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b/>
          <w:noProof/>
          <w:sz w:val="22"/>
        </w:rPr>
        <w:lastRenderedPageBreak/>
        <w:drawing>
          <wp:inline distT="0" distB="0" distL="0" distR="0" wp14:anchorId="7ABAE2DE" wp14:editId="1D046558">
            <wp:extent cx="5760720" cy="3336925"/>
            <wp:effectExtent l="0" t="0" r="5080" b="317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3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E3340B" w14:textId="77777777" w:rsidR="001A64CB" w:rsidRPr="001A64CB" w:rsidRDefault="001A64CB" w:rsidP="001A64CB">
      <w:pPr>
        <w:spacing w:line="480" w:lineRule="auto"/>
        <w:rPr>
          <w:rFonts w:ascii="Times New Roman" w:hAnsi="Times New Roman"/>
          <w:sz w:val="22"/>
        </w:rPr>
      </w:pPr>
      <w:r w:rsidRPr="001A64CB">
        <w:rPr>
          <w:rFonts w:ascii="Times New Roman" w:hAnsi="Times New Roman" w:cs="Times New Roman"/>
          <w:b/>
          <w:sz w:val="22"/>
        </w:rPr>
        <w:t xml:space="preserve">Figure </w:t>
      </w:r>
      <w:r>
        <w:rPr>
          <w:rFonts w:ascii="Times New Roman" w:hAnsi="Times New Roman" w:cs="Times New Roman"/>
          <w:b/>
          <w:sz w:val="22"/>
        </w:rPr>
        <w:t>S</w:t>
      </w:r>
      <w:r w:rsidR="00962C8C">
        <w:rPr>
          <w:rFonts w:ascii="Times New Roman" w:hAnsi="Times New Roman" w:cs="Times New Roman"/>
          <w:b/>
          <w:sz w:val="22"/>
        </w:rPr>
        <w:t>3</w:t>
      </w:r>
      <w:r w:rsidRPr="001A64CB">
        <w:rPr>
          <w:rFonts w:ascii="Times New Roman" w:hAnsi="Times New Roman" w:cs="Times New Roman"/>
          <w:b/>
          <w:sz w:val="22"/>
        </w:rPr>
        <w:t xml:space="preserve">: </w:t>
      </w:r>
      <w:r w:rsidRPr="001A64CB">
        <w:rPr>
          <w:rFonts w:ascii="Times New Roman" w:hAnsi="Times New Roman" w:cs="Times New Roman"/>
          <w:b/>
          <w:color w:val="000000"/>
          <w:sz w:val="22"/>
          <w:shd w:val="clear" w:color="auto" w:fill="FFFFFF"/>
        </w:rPr>
        <w:t xml:space="preserve">Effect of medium supplementation strategies D, E, H, I and J combining glutamine and/or glutamax as compared to the reference strategy A in shake flasks. </w:t>
      </w:r>
      <w:r w:rsidRPr="001A64CB">
        <w:rPr>
          <w:rFonts w:ascii="Times New Roman" w:hAnsi="Times New Roman" w:cs="Times New Roman"/>
          <w:color w:val="000000"/>
          <w:sz w:val="22"/>
          <w:shd w:val="clear" w:color="auto" w:fill="FFFFFF"/>
        </w:rPr>
        <w:t>Time evolution of v</w:t>
      </w:r>
      <w:r w:rsidRPr="001A64CB">
        <w:rPr>
          <w:rFonts w:ascii="Times New Roman" w:hAnsi="Times New Roman"/>
          <w:color w:val="000000"/>
          <w:sz w:val="22"/>
          <w:shd w:val="clear" w:color="auto" w:fill="FFFFFF"/>
        </w:rPr>
        <w:t>iable cell concentration (a) and viability percentage (b)</w:t>
      </w:r>
      <w:r w:rsidRPr="001A64CB">
        <w:rPr>
          <w:rFonts w:ascii="Times New Roman" w:hAnsi="Times New Roman" w:cs="Times New Roman"/>
          <w:color w:val="000000"/>
          <w:sz w:val="22"/>
          <w:shd w:val="clear" w:color="auto" w:fill="FFFFFF"/>
        </w:rPr>
        <w:t>.</w:t>
      </w:r>
      <w:r w:rsidRPr="001A64CB">
        <w:rPr>
          <w:rFonts w:ascii="Times New Roman" w:hAnsi="Times New Roman"/>
          <w:color w:val="000000"/>
          <w:sz w:val="22"/>
          <w:shd w:val="clear" w:color="auto" w:fill="FFFFFF"/>
        </w:rPr>
        <w:t xml:space="preserve"> </w:t>
      </w:r>
      <w:r w:rsidRPr="001A64CB">
        <w:rPr>
          <w:rFonts w:ascii="Times New Roman" w:hAnsi="Times New Roman" w:cs="Times New Roman"/>
          <w:sz w:val="22"/>
        </w:rPr>
        <w:t>Results are presented as means ± SD (n=6 for strategies A, D, E and J, n=3 for strategies H and I).</w:t>
      </w:r>
    </w:p>
    <w:p w14:paraId="5C50699A" w14:textId="77777777" w:rsidR="001A64CB" w:rsidRDefault="001A64CB">
      <w:pPr>
        <w:spacing w:after="160" w:line="259" w:lineRule="auto"/>
        <w:rPr>
          <w:rFonts w:ascii="Times New Roman" w:hAnsi="Times New Roman"/>
          <w:color w:val="000000"/>
          <w:sz w:val="22"/>
          <w:shd w:val="clear" w:color="auto" w:fill="FFFFFF"/>
        </w:rPr>
      </w:pPr>
      <w:r>
        <w:rPr>
          <w:rFonts w:ascii="Times New Roman" w:hAnsi="Times New Roman"/>
          <w:color w:val="000000"/>
          <w:sz w:val="22"/>
          <w:shd w:val="clear" w:color="auto" w:fill="FFFFFF"/>
        </w:rPr>
        <w:br w:type="page"/>
      </w:r>
    </w:p>
    <w:p w14:paraId="13F03075" w14:textId="77777777" w:rsidR="001A64CB" w:rsidRPr="001A64CB" w:rsidRDefault="001A64CB" w:rsidP="001A64CB">
      <w:pPr>
        <w:spacing w:line="480" w:lineRule="auto"/>
        <w:rPr>
          <w:rFonts w:ascii="Times New Roman" w:hAnsi="Times New Roman"/>
          <w:color w:val="000000"/>
          <w:sz w:val="22"/>
          <w:shd w:val="clear" w:color="auto" w:fill="FFFFFF"/>
        </w:rPr>
      </w:pPr>
      <w:r w:rsidRPr="001A64CB">
        <w:rPr>
          <w:rFonts w:ascii="Times New Roman" w:hAnsi="Times New Roman"/>
          <w:noProof/>
          <w:color w:val="000000"/>
          <w:sz w:val="22"/>
          <w:shd w:val="clear" w:color="auto" w:fill="FFFFFF"/>
          <w:lang w:val="fr-FR" w:eastAsia="fr-FR"/>
        </w:rPr>
        <w:lastRenderedPageBreak/>
        <w:drawing>
          <wp:inline distT="0" distB="0" distL="0" distR="0" wp14:anchorId="7BB4F0BF" wp14:editId="6784B703">
            <wp:extent cx="5760720" cy="3341235"/>
            <wp:effectExtent l="0" t="0" r="0" b="0"/>
            <wp:docPr id="3" name="Image 3" descr="C:\Users\Claire\Desktop\Tingaud_V\Publi\EnginLifeS\Figure 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laire\Desktop\Tingaud_V\Publi\EnginLifeS\Figure S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341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7FC77C" w14:textId="77777777" w:rsidR="001A64CB" w:rsidRPr="001A64CB" w:rsidRDefault="001A64CB" w:rsidP="001A64CB">
      <w:pPr>
        <w:spacing w:line="480" w:lineRule="auto"/>
        <w:rPr>
          <w:rFonts w:ascii="Times New Roman" w:hAnsi="Times New Roman" w:cs="Times New Roman"/>
          <w:sz w:val="22"/>
        </w:rPr>
      </w:pPr>
      <w:r w:rsidRPr="001A64CB">
        <w:rPr>
          <w:rFonts w:ascii="Times New Roman" w:hAnsi="Times New Roman" w:cs="Times New Roman"/>
          <w:b/>
          <w:sz w:val="22"/>
        </w:rPr>
        <w:t xml:space="preserve">Figure </w:t>
      </w:r>
      <w:r>
        <w:rPr>
          <w:rFonts w:ascii="Times New Roman" w:hAnsi="Times New Roman" w:cs="Times New Roman"/>
          <w:b/>
          <w:sz w:val="22"/>
        </w:rPr>
        <w:t>S</w:t>
      </w:r>
      <w:r w:rsidR="00962C8C">
        <w:rPr>
          <w:rFonts w:ascii="Times New Roman" w:hAnsi="Times New Roman" w:cs="Times New Roman"/>
          <w:b/>
          <w:sz w:val="22"/>
        </w:rPr>
        <w:t>4</w:t>
      </w:r>
      <w:r w:rsidRPr="001A64CB">
        <w:rPr>
          <w:rFonts w:ascii="Times New Roman" w:hAnsi="Times New Roman" w:cs="Times New Roman"/>
          <w:b/>
          <w:sz w:val="22"/>
        </w:rPr>
        <w:t xml:space="preserve">: </w:t>
      </w:r>
      <w:r w:rsidRPr="001A64CB">
        <w:rPr>
          <w:rFonts w:ascii="Times New Roman" w:hAnsi="Times New Roman" w:cs="Times New Roman"/>
          <w:b/>
          <w:color w:val="000000"/>
          <w:sz w:val="22"/>
          <w:shd w:val="clear" w:color="auto" w:fill="FFFFFF"/>
        </w:rPr>
        <w:t>Effect of the addition of glucose on days 3 and 6 in the OptiPRO</w:t>
      </w:r>
      <w:r w:rsidRPr="001A64CB">
        <w:rPr>
          <w:rFonts w:ascii="Times New Roman" w:hAnsi="Times New Roman" w:cs="Times New Roman"/>
          <w:b/>
          <w:color w:val="000000"/>
          <w:sz w:val="22"/>
          <w:shd w:val="clear" w:color="auto" w:fill="FFFFFF"/>
          <w:vertAlign w:val="superscript"/>
        </w:rPr>
        <w:t>TM</w:t>
      </w:r>
      <w:r w:rsidRPr="001A64CB">
        <w:rPr>
          <w:rFonts w:ascii="Times New Roman" w:hAnsi="Times New Roman" w:cs="Times New Roman"/>
          <w:b/>
          <w:color w:val="000000"/>
          <w:sz w:val="22"/>
          <w:shd w:val="clear" w:color="auto" w:fill="FFFFFF"/>
        </w:rPr>
        <w:t xml:space="preserve"> SFM medium supplemented with glutamine (strategy F) or glutamax (strategy G) in shake flasks.</w:t>
      </w:r>
      <w:r w:rsidRPr="001A64CB">
        <w:rPr>
          <w:rFonts w:ascii="Times New Roman" w:hAnsi="Times New Roman" w:cs="Times New Roman"/>
          <w:color w:val="000000"/>
          <w:sz w:val="22"/>
          <w:shd w:val="clear" w:color="auto" w:fill="FFFFFF"/>
        </w:rPr>
        <w:t xml:space="preserve"> </w:t>
      </w:r>
      <w:r w:rsidRPr="001A64CB">
        <w:rPr>
          <w:rFonts w:ascii="Times New Roman" w:hAnsi="Times New Roman" w:cs="Times New Roman"/>
          <w:sz w:val="22"/>
        </w:rPr>
        <w:t xml:space="preserve">Time evolution of cell growth (solid line) and viability percentage (dotted line) (a), of cell requirements for metabolites involved in glutaminolysis (b) and glycolysis (c). Results are presented as means ± SD (n=6 for the reference strategy A, n=3 for strategies F and G). </w:t>
      </w:r>
    </w:p>
    <w:p w14:paraId="41147E65" w14:textId="77777777" w:rsidR="001A64CB" w:rsidRPr="00E21910" w:rsidRDefault="001A64CB" w:rsidP="001A64CB">
      <w:pPr>
        <w:spacing w:line="480" w:lineRule="auto"/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4A41B1D3" w14:textId="77777777" w:rsidR="00FD7CD0" w:rsidRDefault="00FD7CD0"/>
    <w:sectPr w:rsidR="00FD7C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64CB"/>
    <w:rsid w:val="001A64CB"/>
    <w:rsid w:val="00667E02"/>
    <w:rsid w:val="007D77A6"/>
    <w:rsid w:val="0083608B"/>
    <w:rsid w:val="00962C8C"/>
    <w:rsid w:val="00CD3104"/>
    <w:rsid w:val="00FD7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D2392B"/>
  <w15:chartTrackingRefBased/>
  <w15:docId w15:val="{4CAF13BF-59C3-4767-A2FA-E9B71DE8D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64CB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basedOn w:val="Policepardfaut"/>
    <w:uiPriority w:val="99"/>
    <w:semiHidden/>
    <w:unhideWhenUsed/>
    <w:rsid w:val="001A64CB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A64CB"/>
  </w:style>
  <w:style w:type="character" w:customStyle="1" w:styleId="CommentaireCar">
    <w:name w:val="Commentaire Car"/>
    <w:basedOn w:val="Policepardfaut"/>
    <w:link w:val="Commentaire"/>
    <w:uiPriority w:val="99"/>
    <w:semiHidden/>
    <w:rsid w:val="001A64CB"/>
    <w:rPr>
      <w:rFonts w:eastAsiaTheme="minorEastAsia"/>
      <w:sz w:val="24"/>
      <w:szCs w:val="24"/>
      <w:lang w:val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A64CB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A64CB"/>
    <w:rPr>
      <w:rFonts w:ascii="Segoe UI" w:eastAsiaTheme="minorEastAsia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5" Type="http://schemas.openxmlformats.org/officeDocument/2006/relationships/image" Target="media/image2.tif"/><Relationship Id="rId4" Type="http://schemas.openxmlformats.org/officeDocument/2006/relationships/image" Target="media/image1.t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202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</dc:creator>
  <cp:keywords/>
  <dc:description/>
  <cp:lastModifiedBy>Philippe Lawton</cp:lastModifiedBy>
  <cp:revision>4</cp:revision>
  <dcterms:created xsi:type="dcterms:W3CDTF">2022-11-25T09:52:00Z</dcterms:created>
  <dcterms:modified xsi:type="dcterms:W3CDTF">2023-01-09T13:00:00Z</dcterms:modified>
</cp:coreProperties>
</file>