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67A" w:rsidRDefault="006A454E">
      <w:pPr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                           </w:t>
      </w:r>
      <w:r w:rsidRPr="00DF77B5">
        <w:rPr>
          <w:rFonts w:ascii="Times New Roman" w:hAnsi="Times New Roman"/>
          <w:color w:val="000000" w:themeColor="text1"/>
          <w:sz w:val="24"/>
          <w:szCs w:val="24"/>
          <w:lang w:val="en-GB"/>
        </w:rPr>
        <w:object w:dxaOrig="5844" w:dyaOrig="2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2.5pt;height:117pt" o:ole="">
            <v:imagedata r:id="rId4" o:title=""/>
          </v:shape>
          <o:OLEObject Type="Embed" ProgID="ChemDraw.Document.6.0" ShapeID="_x0000_i1025" DrawAspect="Content" ObjectID="_1649176476" r:id="rId5"/>
        </w:object>
      </w:r>
    </w:p>
    <w:p w:rsidR="006A454E" w:rsidRDefault="006A454E">
      <w:pPr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                            </w:t>
      </w:r>
      <w:r w:rsidRPr="00DF77B5">
        <w:rPr>
          <w:rFonts w:ascii="Times New Roman" w:hAnsi="Times New Roman"/>
          <w:color w:val="000000" w:themeColor="text1"/>
          <w:sz w:val="24"/>
          <w:szCs w:val="24"/>
          <w:lang w:val="en-GB"/>
        </w:rPr>
        <w:object w:dxaOrig="5066" w:dyaOrig="2487">
          <v:shape id="_x0000_i1026" type="#_x0000_t75" style="width:252.75pt;height:123.75pt" o:ole="">
            <v:imagedata r:id="rId6" o:title=""/>
          </v:shape>
          <o:OLEObject Type="Embed" ProgID="ChemDraw.Document.6.0" ShapeID="_x0000_i1026" DrawAspect="Content" ObjectID="_1649176477" r:id="rId7"/>
        </w:object>
      </w:r>
    </w:p>
    <w:p w:rsidR="006A454E" w:rsidRDefault="006A454E">
      <w:pPr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:rsidR="006A454E" w:rsidRPr="00DF77B5" w:rsidRDefault="006A454E" w:rsidP="006A454E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GB" w:eastAsia="en-IN"/>
        </w:rPr>
      </w:pPr>
      <w:r w:rsidRPr="00DF77B5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GB" w:eastAsia="en-IN"/>
        </w:rPr>
        <w:t>Scheme 1: The native ligands for 6LU7 and 2GTB</w:t>
      </w:r>
    </w:p>
    <w:p w:rsidR="006A454E" w:rsidRDefault="006A454E"/>
    <w:p w:rsidR="006A454E" w:rsidRDefault="006A454E">
      <w:pPr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          </w:t>
      </w:r>
      <w:r w:rsidRPr="00DF77B5">
        <w:rPr>
          <w:rFonts w:ascii="Times New Roman" w:hAnsi="Times New Roman"/>
          <w:color w:val="000000" w:themeColor="text1"/>
          <w:sz w:val="24"/>
          <w:szCs w:val="24"/>
          <w:lang w:val="en-GB"/>
        </w:rPr>
        <w:object w:dxaOrig="8057" w:dyaOrig="1905">
          <v:shape id="_x0000_i1027" type="#_x0000_t75" style="width:403.5pt;height:95.25pt" o:ole="">
            <v:imagedata r:id="rId8" o:title=""/>
          </v:shape>
          <o:OLEObject Type="Embed" ProgID="ChemDraw.Document.6.0" ShapeID="_x0000_i1027" DrawAspect="Content" ObjectID="_1649176478" r:id="rId9"/>
        </w:object>
      </w:r>
    </w:p>
    <w:p w:rsidR="006A454E" w:rsidRDefault="006A454E">
      <w:pPr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                                         </w:t>
      </w:r>
      <w:r w:rsidRPr="00DF77B5">
        <w:rPr>
          <w:rFonts w:ascii="Times New Roman" w:hAnsi="Times New Roman"/>
          <w:color w:val="000000" w:themeColor="text1"/>
          <w:sz w:val="24"/>
          <w:szCs w:val="24"/>
          <w:lang w:val="en-GB"/>
        </w:rPr>
        <w:object w:dxaOrig="4065" w:dyaOrig="1483">
          <v:shape id="_x0000_i1028" type="#_x0000_t75" style="width:203.25pt;height:74.25pt" o:ole="">
            <v:imagedata r:id="rId10" o:title=""/>
          </v:shape>
          <o:OLEObject Type="Embed" ProgID="ChemDraw.Document.6.0" ShapeID="_x0000_i1028" DrawAspect="Content" ObjectID="_1649176479" r:id="rId11"/>
        </w:object>
      </w:r>
    </w:p>
    <w:p w:rsidR="006A454E" w:rsidRDefault="006A454E">
      <w:pPr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                                                          </w:t>
      </w:r>
      <w:bookmarkStart w:id="0" w:name="_GoBack"/>
      <w:bookmarkEnd w:id="0"/>
      <w:r w:rsidRPr="00DF77B5">
        <w:rPr>
          <w:rFonts w:ascii="Times New Roman" w:hAnsi="Times New Roman"/>
          <w:color w:val="000000" w:themeColor="text1"/>
          <w:sz w:val="24"/>
          <w:szCs w:val="24"/>
          <w:lang w:val="en-GB"/>
        </w:rPr>
        <w:object w:dxaOrig="2261" w:dyaOrig="2522">
          <v:shape id="_x0000_i1029" type="#_x0000_t75" style="width:113.25pt;height:124.5pt" o:ole="">
            <v:imagedata r:id="rId12" o:title=""/>
          </v:shape>
          <o:OLEObject Type="Embed" ProgID="ChemDraw.Document.6.0" ShapeID="_x0000_i1029" DrawAspect="Content" ObjectID="_1649176480" r:id="rId13"/>
        </w:object>
      </w:r>
    </w:p>
    <w:p w:rsidR="006A454E" w:rsidRPr="00DF77B5" w:rsidRDefault="006A454E" w:rsidP="006A454E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GB" w:eastAsia="en-IN"/>
        </w:rPr>
      </w:pPr>
      <w:r w:rsidRPr="00DF77B5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GB" w:eastAsia="en-IN"/>
        </w:rPr>
        <w:t xml:space="preserve">Scheme 2: Structures of </w:t>
      </w:r>
      <w:r w:rsidRPr="00DF77B5"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</w:rPr>
        <w:t xml:space="preserve">vitamin K2-7, </w:t>
      </w:r>
      <w:proofErr w:type="spellStart"/>
      <w:r w:rsidRPr="00DF77B5"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</w:rPr>
        <w:t>tetrahydrocurcumin</w:t>
      </w:r>
      <w:proofErr w:type="spellEnd"/>
      <w:r w:rsidRPr="00DF77B5"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</w:rPr>
        <w:t xml:space="preserve"> and </w:t>
      </w:r>
      <w:proofErr w:type="spellStart"/>
      <w:r w:rsidRPr="00DF77B5"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</w:rPr>
        <w:t>matairesinol</w:t>
      </w:r>
      <w:proofErr w:type="spellEnd"/>
    </w:p>
    <w:p w:rsidR="006A454E" w:rsidRDefault="006A454E"/>
    <w:sectPr w:rsidR="006A45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54E"/>
    <w:rsid w:val="006A454E"/>
    <w:rsid w:val="0082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4B5ED6-9EEC-4A44-A4AD-69578E8C9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>Hewlett-Packard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titarmare</dc:creator>
  <cp:keywords/>
  <dc:description/>
  <cp:lastModifiedBy>Sumit titarmare</cp:lastModifiedBy>
  <cp:revision>1</cp:revision>
  <dcterms:created xsi:type="dcterms:W3CDTF">2020-04-23T14:15:00Z</dcterms:created>
  <dcterms:modified xsi:type="dcterms:W3CDTF">2020-04-23T14:18:00Z</dcterms:modified>
</cp:coreProperties>
</file>