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9D3C" w14:textId="77777777" w:rsidR="003C66F9" w:rsidRPr="008841AB" w:rsidRDefault="003C66F9" w:rsidP="0092398C">
      <w:pPr>
        <w:widowControl/>
        <w:spacing w:line="480" w:lineRule="exact"/>
        <w:rPr>
          <w:rFonts w:eastAsia="MS Mincho" w:cs="Times New Roman"/>
          <w:iCs/>
          <w:sz w:val="20"/>
          <w:szCs w:val="20"/>
          <w:lang w:eastAsia="ja-JP"/>
        </w:rPr>
      </w:pPr>
      <w:bookmarkStart w:id="0" w:name="_Hlk72509849"/>
      <w:bookmarkEnd w:id="0"/>
      <w:r w:rsidRPr="008841AB">
        <w:rPr>
          <w:rFonts w:eastAsia="MS Mincho" w:cs="Times New Roman"/>
          <w:iCs/>
          <w:sz w:val="20"/>
          <w:szCs w:val="20"/>
          <w:lang w:eastAsia="ja-JP"/>
        </w:rPr>
        <w:t>Supplementary Information</w:t>
      </w:r>
    </w:p>
    <w:p w14:paraId="3D61AC67" w14:textId="77777777" w:rsidR="003C66F9" w:rsidRPr="008841AB" w:rsidRDefault="003C66F9" w:rsidP="0092398C">
      <w:pPr>
        <w:spacing w:line="480" w:lineRule="exact"/>
        <w:rPr>
          <w:rFonts w:eastAsia="等线" w:cs="Times New Roman"/>
          <w:b/>
          <w:color w:val="000000"/>
          <w:kern w:val="2"/>
          <w:sz w:val="20"/>
          <w:szCs w:val="20"/>
        </w:rPr>
      </w:pPr>
    </w:p>
    <w:p w14:paraId="4DF6E863" w14:textId="77777777" w:rsidR="00EB126F" w:rsidRPr="008841AB" w:rsidRDefault="00EB126F" w:rsidP="0092398C">
      <w:pPr>
        <w:spacing w:line="480" w:lineRule="exact"/>
        <w:rPr>
          <w:rFonts w:eastAsia="等线" w:cs="Times New Roman"/>
          <w:b/>
          <w:color w:val="000000"/>
          <w:kern w:val="2"/>
          <w:sz w:val="20"/>
          <w:szCs w:val="20"/>
        </w:rPr>
      </w:pPr>
      <w:r w:rsidRPr="008841AB">
        <w:rPr>
          <w:rFonts w:eastAsia="等线" w:cs="Times New Roman"/>
          <w:b/>
          <w:color w:val="000000"/>
          <w:kern w:val="2"/>
          <w:sz w:val="20"/>
          <w:szCs w:val="20"/>
        </w:rPr>
        <w:t>Fibrocyte: a missing piece in the pathogenesis of fibrous epulis</w:t>
      </w:r>
    </w:p>
    <w:p w14:paraId="143E0897" w14:textId="71CAB4E6" w:rsidR="00EB126F" w:rsidRDefault="00EB126F" w:rsidP="0092398C">
      <w:pPr>
        <w:spacing w:line="480" w:lineRule="exact"/>
        <w:rPr>
          <w:rFonts w:eastAsia="等线" w:cs="Times New Roman"/>
          <w:bCs/>
          <w:kern w:val="2"/>
          <w:sz w:val="20"/>
          <w:szCs w:val="20"/>
        </w:rPr>
      </w:pPr>
      <w:r w:rsidRPr="008841AB">
        <w:rPr>
          <w:rFonts w:eastAsia="等线" w:cs="Times New Roman"/>
          <w:bCs/>
          <w:kern w:val="2"/>
          <w:sz w:val="20"/>
          <w:szCs w:val="20"/>
        </w:rPr>
        <w:t>Yi-fei Zhu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1,2,#</w:t>
      </w:r>
      <w:r w:rsidRPr="008841AB">
        <w:rPr>
          <w:rFonts w:eastAsia="等线" w:cs="Times New Roman"/>
          <w:bCs/>
          <w:kern w:val="2"/>
          <w:sz w:val="20"/>
          <w:szCs w:val="20"/>
        </w:rPr>
        <w:t>, Mei-chen Wan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2,#</w:t>
      </w:r>
      <w:r w:rsidRPr="008841AB" w:rsidDel="00EA132E">
        <w:rPr>
          <w:rFonts w:eastAsia="等线" w:cs="Times New Roman"/>
          <w:bCs/>
          <w:kern w:val="2"/>
          <w:sz w:val="20"/>
          <w:szCs w:val="20"/>
          <w:vertAlign w:val="superscript"/>
        </w:rPr>
        <w:t xml:space="preserve"> </w:t>
      </w:r>
      <w:r w:rsidRPr="008841AB">
        <w:rPr>
          <w:rFonts w:eastAsia="等线" w:cs="Times New Roman"/>
          <w:bCs/>
          <w:kern w:val="2"/>
          <w:sz w:val="20"/>
          <w:szCs w:val="20"/>
        </w:rPr>
        <w:t>, Peng Gao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1,#</w:t>
      </w:r>
      <w:r w:rsidRPr="008841AB">
        <w:rPr>
          <w:rFonts w:eastAsia="等线" w:cs="Times New Roman"/>
          <w:bCs/>
          <w:kern w:val="2"/>
          <w:sz w:val="20"/>
          <w:szCs w:val="20"/>
        </w:rPr>
        <w:t>, Min-juan Shen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</w:t>
      </w:r>
      <w:r w:rsidRPr="008841AB">
        <w:rPr>
          <w:rFonts w:eastAsia="等线" w:cs="Times New Roman"/>
          <w:bCs/>
          <w:kern w:val="2"/>
          <w:sz w:val="20"/>
          <w:szCs w:val="20"/>
        </w:rPr>
        <w:t>, Yi-na Zhu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</w:t>
      </w:r>
      <w:r w:rsidRPr="008841AB">
        <w:rPr>
          <w:rFonts w:eastAsia="等线" w:cs="Times New Roman"/>
          <w:bCs/>
          <w:kern w:val="2"/>
          <w:sz w:val="20"/>
          <w:szCs w:val="20"/>
        </w:rPr>
        <w:t>, Jia-xin Hao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2,3</w:t>
      </w:r>
      <w:r w:rsidRPr="008841AB">
        <w:rPr>
          <w:rFonts w:eastAsia="等线" w:cs="Times New Roman"/>
          <w:bCs/>
          <w:kern w:val="2"/>
          <w:sz w:val="20"/>
          <w:szCs w:val="20"/>
        </w:rPr>
        <w:t>, Wei-cheng Lu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</w:t>
      </w:r>
      <w:r w:rsidRPr="008841AB">
        <w:rPr>
          <w:rFonts w:eastAsia="等线" w:cs="Times New Roman"/>
          <w:bCs/>
          <w:kern w:val="2"/>
          <w:sz w:val="20"/>
          <w:szCs w:val="20"/>
        </w:rPr>
        <w:t>, Chen-yu Wang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</w:t>
      </w:r>
      <w:r w:rsidRPr="008841AB">
        <w:rPr>
          <w:rFonts w:eastAsia="等线" w:cs="Times New Roman"/>
          <w:bCs/>
          <w:kern w:val="2"/>
          <w:sz w:val="20"/>
          <w:szCs w:val="20"/>
        </w:rPr>
        <w:t>,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 xml:space="preserve"> </w:t>
      </w:r>
      <w:r w:rsidRPr="008841AB">
        <w:rPr>
          <w:rFonts w:eastAsia="等线" w:cs="Times New Roman"/>
          <w:bCs/>
          <w:kern w:val="2"/>
          <w:sz w:val="20"/>
          <w:szCs w:val="20"/>
        </w:rPr>
        <w:t>Franklin Tay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4</w:t>
      </w:r>
      <w:r w:rsidRPr="008841AB">
        <w:rPr>
          <w:rFonts w:eastAsia="等线" w:cs="Times New Roman"/>
          <w:bCs/>
          <w:kern w:val="2"/>
          <w:sz w:val="20"/>
          <w:szCs w:val="20"/>
        </w:rPr>
        <w:t>, Hermann Ehrlich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5,</w:t>
      </w:r>
      <w:r w:rsidRPr="008841AB">
        <w:rPr>
          <w:rFonts w:eastAsia="等线" w:cs="Times New Roman"/>
          <w:bCs/>
          <w:kern w:val="2"/>
          <w:sz w:val="20"/>
          <w:szCs w:val="20"/>
        </w:rPr>
        <w:t>*, Li-na Niu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1,2,</w:t>
      </w:r>
      <w:r w:rsidRPr="008841AB">
        <w:rPr>
          <w:rFonts w:eastAsia="等线" w:cs="Times New Roman"/>
          <w:bCs/>
          <w:kern w:val="2"/>
          <w:sz w:val="20"/>
          <w:szCs w:val="20"/>
        </w:rPr>
        <w:t>*, Kai Jiao</w:t>
      </w:r>
      <w:r w:rsidRPr="008841AB">
        <w:rPr>
          <w:rFonts w:eastAsia="等线" w:cs="Times New Roman"/>
          <w:bCs/>
          <w:kern w:val="2"/>
          <w:sz w:val="20"/>
          <w:szCs w:val="20"/>
          <w:vertAlign w:val="superscript"/>
        </w:rPr>
        <w:t>2,</w:t>
      </w:r>
      <w:r w:rsidRPr="008841AB">
        <w:rPr>
          <w:rFonts w:eastAsia="等线" w:cs="Times New Roman"/>
          <w:bCs/>
          <w:kern w:val="2"/>
          <w:sz w:val="20"/>
          <w:szCs w:val="20"/>
        </w:rPr>
        <w:t>*</w:t>
      </w:r>
    </w:p>
    <w:p w14:paraId="088AE068" w14:textId="52CFAB34" w:rsidR="008841AB" w:rsidRDefault="008841AB" w:rsidP="0092398C">
      <w:pPr>
        <w:spacing w:line="480" w:lineRule="exact"/>
        <w:rPr>
          <w:rFonts w:eastAsia="等线" w:cs="Times New Roman"/>
          <w:bCs/>
          <w:kern w:val="2"/>
          <w:sz w:val="20"/>
          <w:szCs w:val="20"/>
        </w:rPr>
      </w:pPr>
    </w:p>
    <w:p w14:paraId="03E7D74A" w14:textId="77777777" w:rsidR="008841AB" w:rsidRDefault="008841AB" w:rsidP="0092398C">
      <w:pPr>
        <w:spacing w:line="480" w:lineRule="exact"/>
        <w:rPr>
          <w:rFonts w:eastAsia="等线" w:cs="Times New Roman" w:hint="eastAsia"/>
          <w:bCs/>
          <w:kern w:val="2"/>
          <w:sz w:val="20"/>
          <w:szCs w:val="20"/>
        </w:rPr>
      </w:pPr>
    </w:p>
    <w:p w14:paraId="71C4BA18" w14:textId="77777777" w:rsidR="008841AB" w:rsidRPr="008841AB" w:rsidRDefault="008841AB" w:rsidP="008841AB">
      <w:pPr>
        <w:widowControl/>
        <w:spacing w:line="360" w:lineRule="auto"/>
        <w:rPr>
          <w:rFonts w:cs="Times New Roman"/>
          <w:bCs/>
          <w:color w:val="000000"/>
          <w:sz w:val="20"/>
          <w:szCs w:val="20"/>
          <w:lang w:val="en-GB"/>
        </w:rPr>
      </w:pPr>
      <w:r w:rsidRPr="008841AB">
        <w:rPr>
          <w:rFonts w:cs="Times New Roman"/>
          <w:bCs/>
          <w:color w:val="000000"/>
          <w:sz w:val="20"/>
          <w:szCs w:val="20"/>
        </w:rPr>
        <w:t>*C</w:t>
      </w:r>
      <w:r w:rsidRPr="008841AB">
        <w:rPr>
          <w:rFonts w:cs="Times New Roman"/>
          <w:bCs/>
          <w:color w:val="000000"/>
          <w:sz w:val="20"/>
          <w:szCs w:val="20"/>
          <w:lang w:val="en-GB"/>
        </w:rPr>
        <w:t xml:space="preserve">o-corresponding authors: </w:t>
      </w:r>
    </w:p>
    <w:p w14:paraId="232412DF" w14:textId="77777777" w:rsidR="008841AB" w:rsidRPr="008841AB" w:rsidRDefault="008841AB" w:rsidP="008841AB">
      <w:pPr>
        <w:widowControl/>
        <w:spacing w:line="360" w:lineRule="auto"/>
        <w:rPr>
          <w:rFonts w:cs="Times New Roman"/>
          <w:bCs/>
          <w:color w:val="000000"/>
          <w:sz w:val="20"/>
          <w:szCs w:val="20"/>
          <w:lang w:val="en-GB"/>
        </w:rPr>
      </w:pPr>
      <w:r w:rsidRPr="008841AB">
        <w:rPr>
          <w:rFonts w:cs="Times New Roman"/>
          <w:bCs/>
          <w:color w:val="000000"/>
          <w:sz w:val="20"/>
          <w:szCs w:val="20"/>
          <w:lang w:val="en-GB"/>
        </w:rPr>
        <w:t xml:space="preserve">Prof. Kai Jiao, School of Stomatology, The Fourth Military Medical University, Xi’an, Shaanxi, China, email: </w:t>
      </w:r>
      <w:hyperlink r:id="rId7" w:history="1">
        <w:r w:rsidRPr="008841AB">
          <w:rPr>
            <w:rStyle w:val="af0"/>
            <w:rFonts w:cs="Times New Roman"/>
            <w:bCs/>
            <w:sz w:val="20"/>
            <w:szCs w:val="20"/>
            <w:lang w:val="en-GB"/>
          </w:rPr>
          <w:t>kjiao1@163.com</w:t>
        </w:r>
      </w:hyperlink>
      <w:r w:rsidRPr="008841AB">
        <w:rPr>
          <w:rFonts w:cs="Times New Roman"/>
          <w:bCs/>
          <w:color w:val="000000"/>
          <w:sz w:val="20"/>
          <w:szCs w:val="20"/>
          <w:lang w:val="en-GB"/>
        </w:rPr>
        <w:t xml:space="preserve">; </w:t>
      </w:r>
    </w:p>
    <w:p w14:paraId="39F4BB12" w14:textId="77777777" w:rsidR="008841AB" w:rsidRPr="008841AB" w:rsidRDefault="008841AB" w:rsidP="008841AB">
      <w:pPr>
        <w:widowControl/>
        <w:spacing w:line="360" w:lineRule="auto"/>
        <w:rPr>
          <w:rFonts w:cs="Times New Roman"/>
          <w:bCs/>
          <w:color w:val="000000"/>
          <w:sz w:val="20"/>
          <w:szCs w:val="20"/>
          <w:lang w:val="en-GB"/>
        </w:rPr>
      </w:pPr>
      <w:r w:rsidRPr="008841AB">
        <w:rPr>
          <w:rFonts w:cs="Times New Roman"/>
          <w:bCs/>
          <w:color w:val="000000"/>
          <w:sz w:val="20"/>
          <w:szCs w:val="20"/>
          <w:lang w:val="en-GB"/>
        </w:rPr>
        <w:t xml:space="preserve">Prof. Li-na Niu, School of Stomatology, The Fourth Military Medical University, Xi’an, Shaanxi, China, email: </w:t>
      </w:r>
      <w:hyperlink r:id="rId8" w:history="1">
        <w:r w:rsidRPr="008841AB">
          <w:rPr>
            <w:rStyle w:val="af0"/>
            <w:rFonts w:cs="Times New Roman"/>
            <w:bCs/>
            <w:sz w:val="20"/>
            <w:szCs w:val="20"/>
            <w:lang w:val="en-GB"/>
          </w:rPr>
          <w:t>niulina831013@126.com</w:t>
        </w:r>
      </w:hyperlink>
      <w:r w:rsidRPr="008841AB">
        <w:rPr>
          <w:rFonts w:cs="Times New Roman"/>
          <w:bCs/>
          <w:color w:val="000000"/>
          <w:sz w:val="20"/>
          <w:szCs w:val="20"/>
          <w:lang w:val="en-GB"/>
        </w:rPr>
        <w:t xml:space="preserve">; </w:t>
      </w:r>
    </w:p>
    <w:p w14:paraId="7CB97501" w14:textId="77777777" w:rsidR="008841AB" w:rsidRPr="008841AB" w:rsidRDefault="008841AB" w:rsidP="008841AB">
      <w:pPr>
        <w:widowControl/>
        <w:spacing w:line="360" w:lineRule="auto"/>
        <w:rPr>
          <w:rFonts w:cs="Times New Roman"/>
          <w:bCs/>
          <w:color w:val="000000"/>
          <w:sz w:val="20"/>
          <w:szCs w:val="20"/>
          <w:lang w:val="en-GB"/>
        </w:rPr>
      </w:pPr>
      <w:r w:rsidRPr="008841AB">
        <w:rPr>
          <w:rFonts w:cs="Times New Roman"/>
          <w:bCs/>
          <w:color w:val="000000"/>
          <w:sz w:val="20"/>
          <w:szCs w:val="20"/>
          <w:lang w:val="en-GB"/>
        </w:rPr>
        <w:t xml:space="preserve">Prof. </w:t>
      </w:r>
      <w:r w:rsidRPr="008841AB">
        <w:rPr>
          <w:rFonts w:cs="Times New Roman"/>
          <w:bCs/>
          <w:color w:val="000000"/>
          <w:sz w:val="20"/>
          <w:szCs w:val="20"/>
        </w:rPr>
        <w:t>Hermann Ehrlich</w:t>
      </w:r>
      <w:r w:rsidRPr="008841AB">
        <w:rPr>
          <w:rFonts w:cs="Times New Roman"/>
          <w:bCs/>
          <w:color w:val="000000"/>
          <w:sz w:val="20"/>
          <w:szCs w:val="20"/>
          <w:lang w:val="en-GB"/>
        </w:rPr>
        <w:t>, Biomineralogy and Extreme Biomimetics Institute of Experimental Physics, TU Bergakademie Freiberg, Leipziger Str. 23, 09599 Freiberg, Germany, email: Hermann.Ehrlich@esm.tu-freiberg.de</w:t>
      </w:r>
    </w:p>
    <w:p w14:paraId="651793A5" w14:textId="77777777" w:rsidR="00240FB0" w:rsidRPr="008841AB" w:rsidRDefault="00240FB0" w:rsidP="0092398C">
      <w:pPr>
        <w:spacing w:line="480" w:lineRule="exact"/>
        <w:rPr>
          <w:rFonts w:eastAsia="等线" w:cs="Times New Roman" w:hint="eastAsia"/>
          <w:bCs/>
          <w:kern w:val="2"/>
          <w:sz w:val="20"/>
          <w:szCs w:val="20"/>
        </w:rPr>
      </w:pPr>
    </w:p>
    <w:p w14:paraId="7CA5EADC" w14:textId="3298C7EF" w:rsidR="008055F5" w:rsidRPr="008841AB" w:rsidRDefault="003C66F9" w:rsidP="0092398C">
      <w:pPr>
        <w:spacing w:line="480" w:lineRule="exact"/>
        <w:rPr>
          <w:rFonts w:cs="Times New Roman"/>
          <w:sz w:val="20"/>
          <w:szCs w:val="20"/>
        </w:rPr>
      </w:pPr>
      <w:r w:rsidRPr="008841AB">
        <w:rPr>
          <w:rFonts w:cs="Times New Roman"/>
          <w:b/>
          <w:color w:val="000000" w:themeColor="text1"/>
          <w:sz w:val="20"/>
          <w:szCs w:val="20"/>
        </w:rPr>
        <w:t>Fig</w:t>
      </w:r>
      <w:r w:rsidR="0085552D">
        <w:rPr>
          <w:rFonts w:cs="Times New Roman"/>
          <w:b/>
          <w:color w:val="000000" w:themeColor="text1"/>
          <w:sz w:val="20"/>
          <w:szCs w:val="20"/>
        </w:rPr>
        <w:t>.</w:t>
      </w:r>
      <w:r w:rsidRPr="008841AB">
        <w:rPr>
          <w:rFonts w:cs="Times New Roman"/>
          <w:b/>
          <w:color w:val="000000" w:themeColor="text1"/>
          <w:sz w:val="20"/>
          <w:szCs w:val="20"/>
        </w:rPr>
        <w:t xml:space="preserve"> </w:t>
      </w:r>
      <w:r w:rsidR="00141B50" w:rsidRPr="008841AB">
        <w:rPr>
          <w:rFonts w:cs="Times New Roman"/>
          <w:b/>
          <w:color w:val="000000" w:themeColor="text1"/>
          <w:sz w:val="20"/>
          <w:szCs w:val="20"/>
        </w:rPr>
        <w:t>S</w:t>
      </w:r>
      <w:r w:rsidRPr="008841AB">
        <w:rPr>
          <w:rFonts w:cs="Times New Roman"/>
          <w:b/>
          <w:color w:val="000000" w:themeColor="text1"/>
          <w:sz w:val="20"/>
          <w:szCs w:val="20"/>
        </w:rPr>
        <w:t>1</w:t>
      </w:r>
    </w:p>
    <w:p w14:paraId="6069ACD8" w14:textId="5C86E5C6" w:rsidR="00C97F93" w:rsidRPr="008841AB" w:rsidRDefault="00733C5B" w:rsidP="0092398C">
      <w:pPr>
        <w:spacing w:line="480" w:lineRule="exact"/>
        <w:rPr>
          <w:rFonts w:cs="Times New Roman"/>
          <w:b/>
          <w:color w:val="000000" w:themeColor="text1"/>
          <w:sz w:val="20"/>
          <w:szCs w:val="20"/>
        </w:rPr>
      </w:pPr>
      <w:r w:rsidRPr="008841AB">
        <w:rPr>
          <w:rFonts w:cs="Times New Roman"/>
          <w:sz w:val="20"/>
          <w:szCs w:val="20"/>
        </w:rPr>
        <w:t xml:space="preserve">Fibrocytes derive from peripheral blood mononuclear cells (PBMC) </w:t>
      </w:r>
      <w:r w:rsidRPr="008841AB">
        <w:rPr>
          <w:rFonts w:cs="Times New Roman"/>
          <w:i/>
          <w:iCs/>
          <w:sz w:val="20"/>
          <w:szCs w:val="20"/>
        </w:rPr>
        <w:t>in vitro</w:t>
      </w:r>
      <w:r w:rsidRPr="008841AB">
        <w:rPr>
          <w:rFonts w:cs="Times New Roman"/>
          <w:sz w:val="20"/>
          <w:szCs w:val="20"/>
        </w:rPr>
        <w:t>.</w:t>
      </w:r>
    </w:p>
    <w:p w14:paraId="1AF3DAFE" w14:textId="0BBA2739" w:rsidR="003C66F9" w:rsidRPr="008841AB" w:rsidRDefault="003C66F9" w:rsidP="0092398C">
      <w:pPr>
        <w:spacing w:line="480" w:lineRule="exact"/>
        <w:rPr>
          <w:rFonts w:cs="Times New Roman"/>
          <w:sz w:val="20"/>
          <w:szCs w:val="20"/>
        </w:rPr>
      </w:pPr>
      <w:r w:rsidRPr="008841AB">
        <w:rPr>
          <w:rFonts w:cs="Times New Roman"/>
          <w:b/>
          <w:color w:val="000000" w:themeColor="text1"/>
          <w:sz w:val="20"/>
          <w:szCs w:val="20"/>
        </w:rPr>
        <w:t>Fig</w:t>
      </w:r>
      <w:r w:rsidR="0085552D">
        <w:rPr>
          <w:rFonts w:cs="Times New Roman"/>
          <w:b/>
          <w:color w:val="000000" w:themeColor="text1"/>
          <w:sz w:val="20"/>
          <w:szCs w:val="20"/>
        </w:rPr>
        <w:t xml:space="preserve">. </w:t>
      </w:r>
      <w:r w:rsidR="00141B50" w:rsidRPr="008841AB">
        <w:rPr>
          <w:rFonts w:cs="Times New Roman"/>
          <w:b/>
          <w:color w:val="000000" w:themeColor="text1"/>
          <w:sz w:val="20"/>
          <w:szCs w:val="20"/>
        </w:rPr>
        <w:t>S</w:t>
      </w:r>
      <w:r w:rsidRPr="008841AB">
        <w:rPr>
          <w:rFonts w:cs="Times New Roman"/>
          <w:b/>
          <w:color w:val="000000" w:themeColor="text1"/>
          <w:sz w:val="20"/>
          <w:szCs w:val="20"/>
        </w:rPr>
        <w:t>2</w:t>
      </w:r>
    </w:p>
    <w:p w14:paraId="7E9C5E9C" w14:textId="2162FD5D" w:rsidR="00083AC2" w:rsidRPr="008841AB" w:rsidRDefault="00733C5B" w:rsidP="0092398C">
      <w:pPr>
        <w:spacing w:line="480" w:lineRule="exact"/>
        <w:rPr>
          <w:rFonts w:cs="Times New Roman"/>
          <w:b/>
          <w:color w:val="000000" w:themeColor="text1"/>
          <w:sz w:val="20"/>
          <w:szCs w:val="20"/>
        </w:rPr>
      </w:pPr>
      <w:r w:rsidRPr="008841AB">
        <w:rPr>
          <w:rFonts w:cs="Times New Roman"/>
          <w:bCs/>
          <w:noProof/>
          <w:sz w:val="20"/>
          <w:szCs w:val="20"/>
        </w:rPr>
        <w:t>TGF-</w:t>
      </w:r>
      <w:r w:rsidR="00B53F99" w:rsidRPr="008841AB">
        <w:rPr>
          <w:rFonts w:cs="Times New Roman"/>
          <w:bCs/>
          <w:noProof/>
          <w:sz w:val="20"/>
          <w:szCs w:val="20"/>
        </w:rPr>
        <w:t>β</w:t>
      </w:r>
      <w:r w:rsidRPr="008841AB">
        <w:rPr>
          <w:rFonts w:cs="Times New Roman"/>
          <w:bCs/>
          <w:noProof/>
          <w:sz w:val="20"/>
          <w:szCs w:val="20"/>
        </w:rPr>
        <w:t>1 played important roles in educating fibrocytes differentiation in fibrous epulis.</w:t>
      </w:r>
    </w:p>
    <w:p w14:paraId="3080F89A" w14:textId="723E685F" w:rsidR="003C66F9" w:rsidRPr="008841AB" w:rsidRDefault="003C66F9" w:rsidP="0092398C">
      <w:pPr>
        <w:spacing w:line="480" w:lineRule="exact"/>
        <w:rPr>
          <w:rFonts w:cs="Times New Roman"/>
          <w:sz w:val="20"/>
          <w:szCs w:val="20"/>
        </w:rPr>
      </w:pPr>
      <w:r w:rsidRPr="008841AB">
        <w:rPr>
          <w:rFonts w:cs="Times New Roman"/>
          <w:b/>
          <w:color w:val="000000" w:themeColor="text1"/>
          <w:sz w:val="20"/>
          <w:szCs w:val="20"/>
        </w:rPr>
        <w:t>Fig</w:t>
      </w:r>
      <w:r w:rsidR="0085552D">
        <w:rPr>
          <w:rFonts w:cs="Times New Roman"/>
          <w:b/>
          <w:color w:val="000000" w:themeColor="text1"/>
          <w:sz w:val="20"/>
          <w:szCs w:val="20"/>
        </w:rPr>
        <w:t>.</w:t>
      </w:r>
      <w:r w:rsidRPr="008841AB">
        <w:rPr>
          <w:rFonts w:cs="Times New Roman"/>
          <w:b/>
          <w:color w:val="000000" w:themeColor="text1"/>
          <w:sz w:val="20"/>
          <w:szCs w:val="20"/>
        </w:rPr>
        <w:t xml:space="preserve"> </w:t>
      </w:r>
      <w:r w:rsidR="00141B50" w:rsidRPr="008841AB">
        <w:rPr>
          <w:rFonts w:cs="Times New Roman"/>
          <w:b/>
          <w:color w:val="000000" w:themeColor="text1"/>
          <w:sz w:val="20"/>
          <w:szCs w:val="20"/>
        </w:rPr>
        <w:t>S</w:t>
      </w:r>
      <w:r w:rsidRPr="008841AB">
        <w:rPr>
          <w:rFonts w:cs="Times New Roman"/>
          <w:b/>
          <w:color w:val="000000" w:themeColor="text1"/>
          <w:sz w:val="20"/>
          <w:szCs w:val="20"/>
        </w:rPr>
        <w:t>3</w:t>
      </w:r>
    </w:p>
    <w:p w14:paraId="53970A8A" w14:textId="064C1E03" w:rsidR="00136EA5" w:rsidRPr="008841AB" w:rsidRDefault="00733C5B" w:rsidP="0092398C">
      <w:pPr>
        <w:spacing w:line="480" w:lineRule="exact"/>
        <w:rPr>
          <w:rFonts w:cs="Times New Roman"/>
          <w:b/>
          <w:color w:val="000000" w:themeColor="text1"/>
          <w:sz w:val="20"/>
          <w:szCs w:val="20"/>
        </w:rPr>
      </w:pPr>
      <w:r w:rsidRPr="008841AB">
        <w:rPr>
          <w:rFonts w:cs="Times New Roman"/>
          <w:color w:val="000000" w:themeColor="text1"/>
          <w:sz w:val="20"/>
          <w:szCs w:val="20"/>
        </w:rPr>
        <w:t>Fibrocytes can differentiate into myofibroblasts</w:t>
      </w:r>
      <w:r w:rsidRPr="008841AB">
        <w:rPr>
          <w:rFonts w:cs="Times New Roman"/>
          <w:i/>
          <w:iCs/>
          <w:color w:val="000000" w:themeColor="text1"/>
          <w:sz w:val="20"/>
          <w:szCs w:val="20"/>
        </w:rPr>
        <w:t xml:space="preserve"> in vitro</w:t>
      </w:r>
      <w:r w:rsidRPr="008841AB">
        <w:rPr>
          <w:rFonts w:cs="Times New Roman"/>
          <w:color w:val="000000" w:themeColor="text1"/>
          <w:sz w:val="20"/>
          <w:szCs w:val="20"/>
        </w:rPr>
        <w:t>.</w:t>
      </w:r>
    </w:p>
    <w:p w14:paraId="5B1843B3" w14:textId="36E11336" w:rsidR="003C66F9" w:rsidRPr="008841AB" w:rsidRDefault="003C66F9" w:rsidP="0092398C">
      <w:pPr>
        <w:spacing w:line="480" w:lineRule="exact"/>
        <w:rPr>
          <w:rFonts w:cs="Times New Roman"/>
          <w:sz w:val="20"/>
          <w:szCs w:val="20"/>
        </w:rPr>
      </w:pPr>
      <w:r w:rsidRPr="008841AB">
        <w:rPr>
          <w:rFonts w:cs="Times New Roman"/>
          <w:b/>
          <w:color w:val="000000" w:themeColor="text1"/>
          <w:sz w:val="20"/>
          <w:szCs w:val="20"/>
        </w:rPr>
        <w:t>Fig</w:t>
      </w:r>
      <w:r w:rsidR="0085552D">
        <w:rPr>
          <w:rFonts w:cs="Times New Roman"/>
          <w:b/>
          <w:color w:val="000000" w:themeColor="text1"/>
          <w:sz w:val="20"/>
          <w:szCs w:val="20"/>
        </w:rPr>
        <w:t>.</w:t>
      </w:r>
      <w:r w:rsidRPr="008841AB">
        <w:rPr>
          <w:rFonts w:cs="Times New Roman"/>
          <w:b/>
          <w:color w:val="000000" w:themeColor="text1"/>
          <w:sz w:val="20"/>
          <w:szCs w:val="20"/>
        </w:rPr>
        <w:t xml:space="preserve"> </w:t>
      </w:r>
      <w:r w:rsidR="00141B50" w:rsidRPr="008841AB">
        <w:rPr>
          <w:rFonts w:cs="Times New Roman"/>
          <w:b/>
          <w:color w:val="000000" w:themeColor="text1"/>
          <w:sz w:val="20"/>
          <w:szCs w:val="20"/>
        </w:rPr>
        <w:t>S</w:t>
      </w:r>
      <w:r w:rsidRPr="008841AB">
        <w:rPr>
          <w:rFonts w:cs="Times New Roman"/>
          <w:b/>
          <w:color w:val="000000" w:themeColor="text1"/>
          <w:sz w:val="20"/>
          <w:szCs w:val="20"/>
        </w:rPr>
        <w:t>4</w:t>
      </w:r>
    </w:p>
    <w:p w14:paraId="6985588C" w14:textId="23A58415" w:rsidR="00413F15" w:rsidRPr="008841AB" w:rsidRDefault="00733C5B" w:rsidP="0092398C">
      <w:pPr>
        <w:spacing w:line="480" w:lineRule="exact"/>
        <w:jc w:val="left"/>
        <w:rPr>
          <w:rFonts w:cs="Times New Roman"/>
          <w:bCs/>
          <w:noProof/>
          <w:sz w:val="20"/>
          <w:szCs w:val="20"/>
        </w:rPr>
      </w:pPr>
      <w:r w:rsidRPr="008841AB">
        <w:rPr>
          <w:rFonts w:cs="Times New Roman"/>
          <w:bCs/>
          <w:noProof/>
          <w:sz w:val="20"/>
          <w:szCs w:val="20"/>
        </w:rPr>
        <w:t>Characterization of calcified tissue in POF.</w:t>
      </w:r>
    </w:p>
    <w:p w14:paraId="3E6BD238" w14:textId="11B0CF67" w:rsidR="003C66F9" w:rsidRPr="008841AB" w:rsidRDefault="003C66F9" w:rsidP="0092398C">
      <w:pPr>
        <w:spacing w:line="480" w:lineRule="exact"/>
        <w:rPr>
          <w:rFonts w:cs="Times New Roman"/>
          <w:sz w:val="20"/>
          <w:szCs w:val="20"/>
        </w:rPr>
      </w:pPr>
      <w:r w:rsidRPr="008841AB">
        <w:rPr>
          <w:rFonts w:cs="Times New Roman"/>
          <w:b/>
          <w:color w:val="000000" w:themeColor="text1"/>
          <w:sz w:val="20"/>
          <w:szCs w:val="20"/>
        </w:rPr>
        <w:t>Fig</w:t>
      </w:r>
      <w:r w:rsidR="0085552D">
        <w:rPr>
          <w:rFonts w:cs="Times New Roman"/>
          <w:b/>
          <w:color w:val="000000" w:themeColor="text1"/>
          <w:sz w:val="20"/>
          <w:szCs w:val="20"/>
        </w:rPr>
        <w:t>.</w:t>
      </w:r>
      <w:r w:rsidRPr="008841AB">
        <w:rPr>
          <w:rFonts w:cs="Times New Roman"/>
          <w:b/>
          <w:color w:val="000000" w:themeColor="text1"/>
          <w:sz w:val="20"/>
          <w:szCs w:val="20"/>
        </w:rPr>
        <w:t xml:space="preserve"> </w:t>
      </w:r>
      <w:r w:rsidR="00141B50" w:rsidRPr="008841AB">
        <w:rPr>
          <w:rFonts w:cs="Times New Roman"/>
          <w:b/>
          <w:color w:val="000000" w:themeColor="text1"/>
          <w:sz w:val="20"/>
          <w:szCs w:val="20"/>
        </w:rPr>
        <w:t>S</w:t>
      </w:r>
      <w:r w:rsidRPr="008841AB">
        <w:rPr>
          <w:rFonts w:cs="Times New Roman"/>
          <w:b/>
          <w:color w:val="000000" w:themeColor="text1"/>
          <w:sz w:val="20"/>
          <w:szCs w:val="20"/>
        </w:rPr>
        <w:t>5</w:t>
      </w:r>
    </w:p>
    <w:p w14:paraId="5B2CECAB" w14:textId="6D9EAC1A" w:rsidR="00413F15" w:rsidRPr="008841AB" w:rsidRDefault="00733C5B" w:rsidP="0092398C">
      <w:pPr>
        <w:spacing w:line="480" w:lineRule="exact"/>
        <w:rPr>
          <w:rFonts w:cs="Times New Roman"/>
          <w:sz w:val="20"/>
          <w:szCs w:val="20"/>
        </w:rPr>
      </w:pPr>
      <w:r w:rsidRPr="008841AB">
        <w:rPr>
          <w:rFonts w:cs="Times New Roman"/>
          <w:sz w:val="20"/>
          <w:szCs w:val="20"/>
        </w:rPr>
        <w:t xml:space="preserve">The expression of </w:t>
      </w:r>
      <w:r w:rsidR="00B53F99" w:rsidRPr="008841AB">
        <w:rPr>
          <w:rFonts w:cs="Times New Roman"/>
          <w:sz w:val="20"/>
          <w:szCs w:val="20"/>
        </w:rPr>
        <w:t>α</w:t>
      </w:r>
      <w:r w:rsidRPr="008841AB">
        <w:rPr>
          <w:rFonts w:cs="Times New Roman"/>
          <w:sz w:val="20"/>
          <w:szCs w:val="20"/>
        </w:rPr>
        <w:t>-SMA around calcified tissue in POF.</w:t>
      </w:r>
    </w:p>
    <w:p w14:paraId="3461E998" w14:textId="68982358" w:rsidR="00FE3EBA" w:rsidRPr="008841AB" w:rsidRDefault="00FE3EBA" w:rsidP="0092398C">
      <w:pPr>
        <w:spacing w:line="480" w:lineRule="exact"/>
        <w:rPr>
          <w:rFonts w:cs="Times New Roman"/>
          <w:b/>
          <w:sz w:val="20"/>
          <w:szCs w:val="20"/>
        </w:rPr>
      </w:pPr>
      <w:r w:rsidRPr="008841AB">
        <w:rPr>
          <w:rFonts w:cs="Times New Roman"/>
          <w:b/>
          <w:sz w:val="20"/>
          <w:szCs w:val="20"/>
        </w:rPr>
        <w:t xml:space="preserve">Table </w:t>
      </w:r>
      <w:r w:rsidR="00141B50" w:rsidRPr="008841AB">
        <w:rPr>
          <w:rFonts w:cs="Times New Roman"/>
          <w:b/>
          <w:sz w:val="20"/>
          <w:szCs w:val="20"/>
        </w:rPr>
        <w:t>S</w:t>
      </w:r>
      <w:r w:rsidRPr="008841AB">
        <w:rPr>
          <w:rFonts w:cs="Times New Roman"/>
          <w:b/>
          <w:sz w:val="20"/>
          <w:szCs w:val="20"/>
        </w:rPr>
        <w:t>1</w:t>
      </w:r>
      <w:r w:rsidR="00141B50" w:rsidRPr="008841AB">
        <w:rPr>
          <w:rFonts w:cs="Times New Roman"/>
          <w:b/>
          <w:sz w:val="20"/>
          <w:szCs w:val="20"/>
        </w:rPr>
        <w:t>.</w:t>
      </w:r>
      <w:r w:rsidR="00491E08" w:rsidRPr="008841AB">
        <w:rPr>
          <w:rFonts w:cs="Times New Roman"/>
          <w:sz w:val="20"/>
          <w:szCs w:val="20"/>
        </w:rPr>
        <w:t xml:space="preserve"> </w:t>
      </w:r>
      <w:r w:rsidR="00141B50" w:rsidRPr="008841AB">
        <w:rPr>
          <w:rFonts w:cs="Times New Roman"/>
          <w:sz w:val="20"/>
          <w:szCs w:val="20"/>
        </w:rPr>
        <w:t xml:space="preserve"> </w:t>
      </w:r>
      <w:r w:rsidR="00491E08" w:rsidRPr="008841AB">
        <w:rPr>
          <w:rFonts w:cs="Times New Roman"/>
          <w:sz w:val="20"/>
          <w:szCs w:val="20"/>
        </w:rPr>
        <w:t>The first and second antibodies used in the present research.</w:t>
      </w:r>
    </w:p>
    <w:p w14:paraId="39BD39BC" w14:textId="1AE506BB" w:rsidR="003C66F9" w:rsidRPr="008841AB" w:rsidRDefault="00FE3EBA" w:rsidP="008841AB">
      <w:pPr>
        <w:spacing w:before="160" w:line="480" w:lineRule="exact"/>
        <w:rPr>
          <w:rFonts w:cs="Times New Roman"/>
          <w:bCs/>
          <w:color w:val="000000" w:themeColor="text1"/>
          <w:sz w:val="20"/>
          <w:szCs w:val="20"/>
        </w:rPr>
      </w:pPr>
      <w:r w:rsidRPr="008841AB">
        <w:rPr>
          <w:rFonts w:cs="Times New Roman"/>
          <w:b/>
          <w:sz w:val="20"/>
          <w:szCs w:val="20"/>
        </w:rPr>
        <w:t xml:space="preserve">Table </w:t>
      </w:r>
      <w:r w:rsidR="00141B50" w:rsidRPr="008841AB">
        <w:rPr>
          <w:rFonts w:cs="Times New Roman"/>
          <w:b/>
          <w:sz w:val="20"/>
          <w:szCs w:val="20"/>
        </w:rPr>
        <w:t>S</w:t>
      </w:r>
      <w:r w:rsidRPr="008841AB">
        <w:rPr>
          <w:rFonts w:cs="Times New Roman"/>
          <w:b/>
          <w:sz w:val="20"/>
          <w:szCs w:val="20"/>
        </w:rPr>
        <w:t>2</w:t>
      </w:r>
      <w:r w:rsidR="00141B50" w:rsidRPr="008841AB">
        <w:rPr>
          <w:rFonts w:cs="Times New Roman"/>
          <w:b/>
          <w:sz w:val="20"/>
          <w:szCs w:val="20"/>
        </w:rPr>
        <w:t xml:space="preserve">.  </w:t>
      </w:r>
      <w:r w:rsidRPr="008841AB">
        <w:rPr>
          <w:rFonts w:cs="Times New Roman"/>
          <w:sz w:val="20"/>
          <w:szCs w:val="20"/>
        </w:rPr>
        <w:t>Primer sequences used for RT-PCR in the present study.</w:t>
      </w:r>
      <w:r w:rsidR="003C66F9" w:rsidRPr="008841AB">
        <w:rPr>
          <w:rFonts w:cs="Times New Roman"/>
          <w:bCs/>
          <w:color w:val="000000" w:themeColor="text1"/>
          <w:sz w:val="20"/>
          <w:szCs w:val="20"/>
        </w:rPr>
        <w:br w:type="page"/>
      </w:r>
    </w:p>
    <w:p w14:paraId="462D7D9F" w14:textId="1665E7AA" w:rsidR="003C66F9" w:rsidRPr="008841AB" w:rsidRDefault="003C66F9" w:rsidP="0092398C">
      <w:pPr>
        <w:spacing w:line="480" w:lineRule="exact"/>
        <w:rPr>
          <w:rFonts w:eastAsiaTheme="minorEastAsia" w:cs="Times New Roman"/>
          <w:bCs/>
          <w:kern w:val="2"/>
          <w:sz w:val="20"/>
          <w:szCs w:val="20"/>
        </w:rPr>
      </w:pPr>
      <w:r w:rsidRPr="008841AB">
        <w:rPr>
          <w:rFonts w:eastAsiaTheme="minorEastAsia" w:cs="Times New Roman"/>
          <w:b/>
          <w:bCs/>
          <w:noProof/>
          <w:kern w:val="2"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4729F586" wp14:editId="4A809FA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303520" cy="6629400"/>
            <wp:effectExtent l="0" t="0" r="0" b="0"/>
            <wp:wrapSquare wrapText="bothSides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br w:type="textWrapping" w:clear="all"/>
      </w:r>
      <w:bookmarkStart w:id="1" w:name="_Hlk111658874"/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Fig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.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 </w:t>
      </w:r>
      <w:r w:rsidR="00141B50" w:rsidRPr="008841AB">
        <w:rPr>
          <w:rFonts w:eastAsiaTheme="minorEastAsia" w:cs="Times New Roman"/>
          <w:b/>
          <w:bCs/>
          <w:kern w:val="2"/>
          <w:sz w:val="20"/>
          <w:szCs w:val="20"/>
        </w:rPr>
        <w:t>S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1</w:t>
      </w:r>
      <w:bookmarkEnd w:id="1"/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bookmarkStart w:id="2" w:name="_Hlk111539179"/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Fibrocytes derive from peripheral blood mononuclear cells (PBMC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s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) </w:t>
      </w:r>
      <w:r w:rsidRPr="008841AB">
        <w:rPr>
          <w:rFonts w:eastAsiaTheme="minorEastAsia" w:cs="Times New Roman"/>
          <w:b/>
          <w:bCs/>
          <w:i/>
          <w:iCs/>
          <w:kern w:val="2"/>
          <w:sz w:val="20"/>
          <w:szCs w:val="20"/>
        </w:rPr>
        <w:t>in vitro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a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) Schematic of human peripheral blood isolation and the induction of fibrocytes </w:t>
      </w:r>
      <w:r w:rsidRPr="008841AB">
        <w:rPr>
          <w:rFonts w:eastAsiaTheme="minorEastAsia" w:cs="Times New Roman"/>
          <w:i/>
          <w:iCs/>
          <w:kern w:val="2"/>
          <w:sz w:val="20"/>
          <w:szCs w:val="20"/>
        </w:rPr>
        <w:t>in vitro</w:t>
      </w:r>
      <w:r w:rsidRPr="008841AB">
        <w:rPr>
          <w:rFonts w:eastAsiaTheme="minorEastAsia" w:cs="Times New Roman"/>
          <w:kern w:val="2"/>
          <w:sz w:val="20"/>
          <w:szCs w:val="20"/>
        </w:rPr>
        <w:t>. 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b</w:t>
      </w:r>
      <w:r w:rsidRPr="008841AB">
        <w:rPr>
          <w:rFonts w:eastAsiaTheme="minorEastAsia" w:cs="Times New Roman"/>
          <w:kern w:val="2"/>
          <w:sz w:val="20"/>
          <w:szCs w:val="20"/>
        </w:rPr>
        <w:t>) Representative phase-contrast images of the differentiation of PBMC to fibrocytes at 4, 8, and 12 days (scale bar: 100</w:t>
      </w:r>
      <w:r w:rsidR="00986CD3" w:rsidRPr="008841AB">
        <w:rPr>
          <w:rFonts w:eastAsiaTheme="minorEastAsia" w:cs="Times New Roman"/>
          <w:kern w:val="2"/>
          <w:sz w:val="20"/>
          <w:szCs w:val="20"/>
        </w:rPr>
        <w:t xml:space="preserve"> μ</w:t>
      </w:r>
      <w:r w:rsidRPr="008841AB">
        <w:rPr>
          <w:rFonts w:eastAsiaTheme="minorEastAsia" w:cs="Times New Roman"/>
          <w:kern w:val="2"/>
          <w:sz w:val="20"/>
          <w:szCs w:val="20"/>
        </w:rPr>
        <w:t>m).</w:t>
      </w:r>
      <w:r w:rsidRPr="008841AB">
        <w:rPr>
          <w:rFonts w:eastAsiaTheme="minorEastAsia" w:cs="Times New Roman"/>
          <w:color w:val="FF0000"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c</w:t>
      </w:r>
      <w:r w:rsidRPr="008841AB">
        <w:rPr>
          <w:rFonts w:eastAsia="仿宋" w:cs="Times New Roman"/>
          <w:kern w:val="2"/>
          <w:sz w:val="20"/>
          <w:szCs w:val="20"/>
        </w:rPr>
        <w:t xml:space="preserve">) 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>Semiq</w:t>
      </w:r>
      <w:r w:rsidRPr="008841AB">
        <w:rPr>
          <w:rFonts w:eastAsiaTheme="minorEastAsia" w:cs="Times New Roman"/>
          <w:color w:val="231F20"/>
          <w:kern w:val="2"/>
          <w:sz w:val="20"/>
          <w:szCs w:val="20"/>
        </w:rPr>
        <w:t>uantitative analysis</w:t>
      </w:r>
      <w:r w:rsidRPr="008841AB">
        <w:rPr>
          <w:rFonts w:eastAsia="仿宋" w:cs="Times New Roman"/>
          <w:kern w:val="2"/>
          <w:sz w:val="20"/>
          <w:szCs w:val="20"/>
        </w:rPr>
        <w:t xml:space="preserve"> of spindle-like fibrocytes based on the </w:t>
      </w:r>
      <w:r w:rsidRPr="008841AB">
        <w:rPr>
          <w:rFonts w:eastAsiaTheme="minorEastAsia" w:cs="Times New Roman"/>
          <w:kern w:val="2"/>
          <w:sz w:val="20"/>
          <w:szCs w:val="20"/>
        </w:rPr>
        <w:t>phase-contrast images</w:t>
      </w:r>
      <w:r w:rsidRPr="008841AB">
        <w:rPr>
          <w:rFonts w:eastAsia="仿宋" w:cs="Times New Roman"/>
          <w:kern w:val="2"/>
          <w:sz w:val="20"/>
          <w:szCs w:val="20"/>
        </w:rPr>
        <w:t xml:space="preserve"> in (</w:t>
      </w:r>
      <w:r w:rsidR="0085552D">
        <w:rPr>
          <w:rFonts w:eastAsia="仿宋" w:cs="Times New Roman"/>
          <w:b/>
          <w:bCs/>
          <w:kern w:val="2"/>
          <w:sz w:val="20"/>
          <w:szCs w:val="20"/>
        </w:rPr>
        <w:t>b</w:t>
      </w:r>
      <w:r w:rsidRPr="008841AB">
        <w:rPr>
          <w:rFonts w:eastAsia="仿宋" w:cs="Times New Roman"/>
          <w:kern w:val="2"/>
          <w:sz w:val="20"/>
          <w:szCs w:val="20"/>
        </w:rPr>
        <w:t xml:space="preserve">) </w:t>
      </w:r>
      <w:r w:rsidR="00F766C5" w:rsidRPr="008841AB">
        <w:rPr>
          <w:rFonts w:eastAsiaTheme="minorEastAsia" w:cs="Times New Roman"/>
          <w:kern w:val="2"/>
          <w:sz w:val="20"/>
          <w:szCs w:val="20"/>
        </w:rPr>
        <w:t>(n = 6)</w:t>
      </w:r>
      <w:r w:rsidRPr="008841AB">
        <w:rPr>
          <w:rFonts w:eastAsia="仿宋" w:cs="Times New Roman"/>
          <w:kern w:val="2"/>
          <w:sz w:val="20"/>
          <w:szCs w:val="20"/>
        </w:rPr>
        <w:t xml:space="preserve">. </w:t>
      </w:r>
      <w:r w:rsidRPr="008841AB">
        <w:rPr>
          <w:rFonts w:eastAsiaTheme="minorEastAsia" w:cs="Times New Roman"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d</w:t>
      </w:r>
      <w:r w:rsidRPr="008841AB">
        <w:rPr>
          <w:rFonts w:eastAsia="仿宋" w:cs="Times New Roman"/>
          <w:kern w:val="2"/>
          <w:sz w:val="20"/>
          <w:szCs w:val="20"/>
        </w:rPr>
        <w:t xml:space="preserve">) Representative </w:t>
      </w:r>
      <w:r w:rsidRPr="008841AB">
        <w:rPr>
          <w:rFonts w:eastAsiaTheme="minorEastAsia" w:cs="Times New Roman"/>
          <w:kern w:val="2"/>
          <w:sz w:val="20"/>
          <w:szCs w:val="20"/>
        </w:rPr>
        <w:t>light microscopy (Left) and immunofluorescence images (Right) of the fibrocytes development at 12 days (scale bar: 50</w:t>
      </w:r>
      <w:r w:rsidR="00180990" w:rsidRPr="008841AB">
        <w:rPr>
          <w:rFonts w:eastAsiaTheme="minorEastAsia" w:cs="Times New Roman"/>
          <w:kern w:val="2"/>
          <w:sz w:val="20"/>
          <w:szCs w:val="20"/>
        </w:rPr>
        <w:t xml:space="preserve"> μm</w:t>
      </w:r>
      <w:r w:rsidRPr="008841AB">
        <w:rPr>
          <w:rFonts w:eastAsiaTheme="minorEastAsia" w:cs="Times New Roman"/>
          <w:kern w:val="2"/>
          <w:sz w:val="20"/>
          <w:szCs w:val="20"/>
        </w:rPr>
        <w:t>). 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e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) MTT assays were conducted to examine the viability of </w:t>
      </w:r>
      <w:r w:rsidRPr="008841AB">
        <w:rPr>
          <w:rFonts w:eastAsiaTheme="minorEastAsia" w:cs="Times New Roman"/>
          <w:kern w:val="2"/>
          <w:sz w:val="20"/>
          <w:szCs w:val="20"/>
        </w:rPr>
        <w:lastRenderedPageBreak/>
        <w:t xml:space="preserve">fibrocytes cultured in vitro at 1,4, 8 and 12 days (n = 6). </w:t>
      </w:r>
      <w:bookmarkEnd w:id="2"/>
      <w:r w:rsidRPr="008841AB">
        <w:rPr>
          <w:rFonts w:eastAsiaTheme="minorEastAsia" w:cs="Times New Roman"/>
          <w:bCs/>
          <w:kern w:val="2"/>
          <w:sz w:val="20"/>
          <w:szCs w:val="20"/>
        </w:rPr>
        <w:t>The data represent means ± standard deviations, one-way ANOVA, p &lt; 0.05.</w:t>
      </w:r>
    </w:p>
    <w:p w14:paraId="5A3928F5" w14:textId="77777777" w:rsidR="003C66F9" w:rsidRPr="008841AB" w:rsidRDefault="003C66F9" w:rsidP="0092398C">
      <w:pPr>
        <w:widowControl/>
        <w:spacing w:line="480" w:lineRule="exact"/>
        <w:jc w:val="left"/>
        <w:rPr>
          <w:rFonts w:eastAsiaTheme="minorEastAsia" w:cs="Times New Roman"/>
          <w:bCs/>
          <w:kern w:val="2"/>
          <w:sz w:val="20"/>
          <w:szCs w:val="20"/>
        </w:rPr>
      </w:pPr>
    </w:p>
    <w:p w14:paraId="5DE523EE" w14:textId="2DB86951" w:rsidR="003C66F9" w:rsidRPr="008841AB" w:rsidRDefault="003C66F9" w:rsidP="0092398C">
      <w:pPr>
        <w:spacing w:line="480" w:lineRule="exact"/>
        <w:rPr>
          <w:rFonts w:eastAsiaTheme="minorEastAsia" w:cs="Times New Roman"/>
          <w:b/>
          <w:bCs/>
          <w:kern w:val="2"/>
          <w:sz w:val="20"/>
          <w:szCs w:val="20"/>
        </w:rPr>
      </w:pPr>
      <w:r w:rsidRPr="008841AB">
        <w:rPr>
          <w:rFonts w:eastAsiaTheme="minorEastAsia" w:cs="Times New Roman"/>
          <w:b/>
          <w:bCs/>
          <w:noProof/>
          <w:kern w:val="2"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00C17606" wp14:editId="712733B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905683" cy="8477428"/>
            <wp:effectExtent l="0" t="0" r="9525" b="0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683" cy="847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A05500" w14:textId="567A59D3" w:rsidR="003C66F9" w:rsidRPr="008841AB" w:rsidRDefault="003C66F9" w:rsidP="0092398C">
      <w:pPr>
        <w:spacing w:before="240" w:line="480" w:lineRule="exact"/>
        <w:rPr>
          <w:rFonts w:eastAsiaTheme="minorEastAsia" w:cs="Times New Roman"/>
          <w:bCs/>
          <w:noProof/>
          <w:kern w:val="2"/>
          <w:sz w:val="20"/>
          <w:szCs w:val="20"/>
        </w:rPr>
      </w:pP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lastRenderedPageBreak/>
        <w:t>Fig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.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 </w:t>
      </w:r>
      <w:r w:rsidR="00141B50" w:rsidRPr="008841AB">
        <w:rPr>
          <w:rFonts w:eastAsiaTheme="minorEastAsia" w:cs="Times New Roman"/>
          <w:b/>
          <w:bCs/>
          <w:kern w:val="2"/>
          <w:sz w:val="20"/>
          <w:szCs w:val="20"/>
        </w:rPr>
        <w:t>S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2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 xml:space="preserve"> </w:t>
      </w:r>
      <w:bookmarkStart w:id="3" w:name="_Hlk111538861"/>
      <w:r w:rsidR="00180990" w:rsidRPr="008841AB">
        <w:rPr>
          <w:rFonts w:eastAsiaTheme="minorEastAsia" w:cs="Times New Roman"/>
          <w:b/>
          <w:bCs/>
          <w:noProof/>
          <w:kern w:val="2"/>
          <w:sz w:val="20"/>
          <w:szCs w:val="20"/>
        </w:rPr>
        <w:t>TGF-β1</w:t>
      </w:r>
      <w:r w:rsidR="00180990" w:rsidRPr="008841AB">
        <w:rPr>
          <w:rFonts w:eastAsiaTheme="minorEastAsia" w:cs="Times New Roman"/>
          <w:b/>
          <w:noProof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played important roles in educating fibrocytes differentiation in fibrous epulis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a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Representative images of H&amp;E and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immunohistochemical staining of human PF, POF and normal gingival tissue (scale bar: 50 μm).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b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>Semiq</w:t>
      </w:r>
      <w:r w:rsidRPr="008841AB">
        <w:rPr>
          <w:rFonts w:eastAsiaTheme="minorEastAsia" w:cs="Times New Roman"/>
          <w:color w:val="231F20"/>
          <w:kern w:val="2"/>
          <w:sz w:val="20"/>
          <w:szCs w:val="20"/>
        </w:rPr>
        <w:t>uantitative analysis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of</w:t>
      </w:r>
      <w:r w:rsidR="00180990"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bookmarkStart w:id="4" w:name="_Hlk114933272"/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TGF-</w:t>
      </w:r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>β1</w:t>
      </w:r>
      <w:bookmarkEnd w:id="4"/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positive cells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based on the immunostaining results in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a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 (n = 6).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The expression of </w:t>
      </w:r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>TGF-β1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was significantly increased in PF and POF compared to the normal gingival tissue.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c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Representative images of immunofluorescent staining of the </w:t>
      </w:r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>TGF-β1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(green) and Col-1 (red) in human PF, POF and normal gingival tissue (scale bar: 50 μm).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d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 xml:space="preserve">)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Representative images of immunofluorescent staining of the </w:t>
      </w:r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>TGF-β1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(green) and CD45 (red) in human PF, POF and normal gingival tissue (scale bar: 50 μm).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e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 xml:space="preserve">, 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f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>Semiq</w:t>
      </w:r>
      <w:r w:rsidRPr="008841AB">
        <w:rPr>
          <w:rFonts w:eastAsiaTheme="minorEastAsia" w:cs="Times New Roman"/>
          <w:color w:val="231F20"/>
          <w:kern w:val="2"/>
          <w:sz w:val="20"/>
          <w:szCs w:val="20"/>
        </w:rPr>
        <w:t>uantitative analysis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of </w:t>
      </w:r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>TGF-β1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>+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/Col-1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 xml:space="preserve">+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cells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e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and</w:t>
      </w:r>
      <w:r w:rsidR="00180990"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TGF-β1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>+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/CD45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 xml:space="preserve">+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cells 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f</w:t>
      </w:r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based on the immunofluorescent staining results in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b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 and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c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) (n = 6). </w:t>
      </w:r>
      <w:bookmarkEnd w:id="3"/>
      <w:r w:rsidRPr="008841AB">
        <w:rPr>
          <w:rFonts w:eastAsiaTheme="minorEastAsia" w:cs="Times New Roman"/>
          <w:bCs/>
          <w:kern w:val="2"/>
          <w:sz w:val="20"/>
          <w:szCs w:val="20"/>
        </w:rPr>
        <w:t>The data represent means ± standard deviations, one-way ANOVA, p &lt; 0.05.</w:t>
      </w:r>
    </w:p>
    <w:p w14:paraId="2935D5D4" w14:textId="77777777" w:rsidR="003C66F9" w:rsidRPr="008841AB" w:rsidRDefault="003C66F9" w:rsidP="0092398C">
      <w:pPr>
        <w:widowControl/>
        <w:spacing w:line="480" w:lineRule="exact"/>
        <w:jc w:val="left"/>
        <w:rPr>
          <w:rFonts w:eastAsiaTheme="minorEastAsia" w:cs="Times New Roman"/>
          <w:bCs/>
          <w:kern w:val="2"/>
          <w:sz w:val="20"/>
          <w:szCs w:val="20"/>
        </w:rPr>
      </w:pPr>
    </w:p>
    <w:p w14:paraId="115901A8" w14:textId="77777777" w:rsidR="003C66F9" w:rsidRPr="008841AB" w:rsidRDefault="003C66F9" w:rsidP="0092398C">
      <w:pPr>
        <w:spacing w:line="480" w:lineRule="exact"/>
        <w:rPr>
          <w:rFonts w:eastAsiaTheme="minorEastAsia" w:cs="Times New Roman"/>
          <w:kern w:val="2"/>
          <w:sz w:val="20"/>
          <w:szCs w:val="20"/>
        </w:rPr>
      </w:pPr>
      <w:r w:rsidRPr="008841AB">
        <w:rPr>
          <w:rFonts w:eastAsiaTheme="minorEastAsia" w:cs="Times New Roman"/>
          <w:noProof/>
          <w:kern w:val="2"/>
          <w:sz w:val="2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6962FE9E" wp14:editId="132011F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273040" cy="6309360"/>
            <wp:effectExtent l="0" t="0" r="381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30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14321" w14:textId="6258A0CD" w:rsidR="003C66F9" w:rsidRPr="008841AB" w:rsidRDefault="003C66F9" w:rsidP="0092398C">
      <w:pPr>
        <w:spacing w:line="480" w:lineRule="exact"/>
        <w:rPr>
          <w:rFonts w:eastAsiaTheme="minorEastAsia" w:cs="Times New Roman"/>
          <w:kern w:val="2"/>
          <w:sz w:val="20"/>
          <w:szCs w:val="20"/>
        </w:rPr>
      </w:pP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Fig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 xml:space="preserve">. </w:t>
      </w:r>
      <w:r w:rsidR="00141B50" w:rsidRPr="008841AB">
        <w:rPr>
          <w:rFonts w:eastAsiaTheme="minorEastAsia" w:cs="Times New Roman"/>
          <w:b/>
          <w:bCs/>
          <w:kern w:val="2"/>
          <w:sz w:val="20"/>
          <w:szCs w:val="20"/>
        </w:rPr>
        <w:t>S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3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bookmarkStart w:id="5" w:name="_Hlk111658998"/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Fibrocytes can differentiate into myofibroblasts </w:t>
      </w:r>
      <w:r w:rsidRPr="008841AB">
        <w:rPr>
          <w:rFonts w:eastAsiaTheme="minorEastAsia" w:cs="Times New Roman"/>
          <w:b/>
          <w:bCs/>
          <w:i/>
          <w:iCs/>
          <w:kern w:val="2"/>
          <w:sz w:val="20"/>
          <w:szCs w:val="20"/>
        </w:rPr>
        <w:t>in vitro</w:t>
      </w:r>
      <w:bookmarkEnd w:id="5"/>
      <w:r w:rsidRPr="008841AB">
        <w:rPr>
          <w:rFonts w:eastAsiaTheme="minorEastAsia" w:cs="Times New Roman"/>
          <w:kern w:val="2"/>
          <w:sz w:val="20"/>
          <w:szCs w:val="20"/>
        </w:rPr>
        <w:t xml:space="preserve"> 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a</w:t>
      </w:r>
      <w:r w:rsidRPr="008841AB">
        <w:rPr>
          <w:rFonts w:eastAsiaTheme="minorEastAsia" w:cs="Times New Roman"/>
          <w:kern w:val="2"/>
          <w:sz w:val="20"/>
          <w:szCs w:val="20"/>
        </w:rPr>
        <w:t>) Representative immunofluorescence staining images of</w:t>
      </w:r>
      <w:r w:rsidR="00180990" w:rsidRPr="008841AB">
        <w:rPr>
          <w:rFonts w:eastAsiaTheme="minorEastAsia" w:cs="Times New Roman"/>
          <w:kern w:val="2"/>
          <w:sz w:val="20"/>
          <w:szCs w:val="20"/>
        </w:rPr>
        <w:t xml:space="preserve"> α</w:t>
      </w:r>
      <w:r w:rsidRPr="008841AB">
        <w:rPr>
          <w:rFonts w:eastAsiaTheme="minorEastAsia" w:cs="Times New Roman"/>
          <w:kern w:val="2"/>
          <w:sz w:val="20"/>
          <w:szCs w:val="20"/>
        </w:rPr>
        <w:t>-SMA (green) and CD45 (red) in fibrocytes cultured for 4, 8, 12, 16 days</w:t>
      </w:r>
      <w:r w:rsidRPr="008841AB">
        <w:rPr>
          <w:rFonts w:eastAsiaTheme="minorEastAsia" w:cs="Times New Roman"/>
          <w:i/>
          <w:iCs/>
          <w:kern w:val="2"/>
          <w:sz w:val="20"/>
          <w:szCs w:val="20"/>
        </w:rPr>
        <w:t xml:space="preserve"> in vitro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. 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(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b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, 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c</w:t>
      </w:r>
      <w:r w:rsidRPr="008841AB">
        <w:rPr>
          <w:rFonts w:eastAsiaTheme="minorEastAsia" w:cs="Times New Roman"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 xml:space="preserve"> Semiq</w:t>
      </w:r>
      <w:r w:rsidRPr="008841AB">
        <w:rPr>
          <w:rFonts w:eastAsiaTheme="minorEastAsia" w:cs="Times New Roman"/>
          <w:color w:val="231F20"/>
          <w:kern w:val="2"/>
          <w:sz w:val="20"/>
          <w:szCs w:val="20"/>
        </w:rPr>
        <w:t>uantitative analysis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 xml:space="preserve"> of</w:t>
      </w:r>
      <w:r w:rsidR="00180990" w:rsidRPr="008841AB">
        <w:rPr>
          <w:rFonts w:eastAsiaTheme="minorEastAsia" w:cs="Times New Roman"/>
          <w:bCs/>
          <w:kern w:val="2"/>
          <w:sz w:val="20"/>
          <w:szCs w:val="20"/>
        </w:rPr>
        <w:t xml:space="preserve"> α</w:t>
      </w:r>
      <w:r w:rsidRPr="008841AB">
        <w:rPr>
          <w:rFonts w:eastAsiaTheme="minorEastAsia" w:cs="Times New Roman"/>
          <w:kern w:val="2"/>
          <w:sz w:val="20"/>
          <w:szCs w:val="20"/>
        </w:rPr>
        <w:t>-SMA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 xml:space="preserve"> and CD45 intensity based on the results in (</w:t>
      </w:r>
      <w:r w:rsidR="0085552D">
        <w:rPr>
          <w:rFonts w:eastAsiaTheme="minorEastAsia" w:cs="Times New Roman"/>
          <w:b/>
          <w:kern w:val="2"/>
          <w:sz w:val="20"/>
          <w:szCs w:val="20"/>
        </w:rPr>
        <w:t>a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>) (n = 6). The data represent means ± standard deviations, one-way ANOVA, p &lt; 0.05.</w:t>
      </w:r>
    </w:p>
    <w:p w14:paraId="2B990C33" w14:textId="23BAFC97" w:rsidR="003C66F9" w:rsidRPr="008841AB" w:rsidRDefault="003C66F9" w:rsidP="0092398C">
      <w:pPr>
        <w:spacing w:line="480" w:lineRule="exact"/>
        <w:rPr>
          <w:rFonts w:eastAsiaTheme="minorEastAsia" w:cs="Times New Roman"/>
          <w:bCs/>
          <w:noProof/>
          <w:kern w:val="2"/>
          <w:sz w:val="20"/>
          <w:szCs w:val="20"/>
        </w:rPr>
      </w:pPr>
      <w:r w:rsidRPr="008841AB">
        <w:rPr>
          <w:rFonts w:eastAsiaTheme="minorEastAsia" w:cs="Times New Roman"/>
          <w:b/>
          <w:bCs/>
          <w:noProof/>
          <w:kern w:val="2"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allowOverlap="1" wp14:anchorId="3BC5265D" wp14:editId="0432C22B">
            <wp:simplePos x="0" y="0"/>
            <wp:positionH relativeFrom="column">
              <wp:posOffset>38100</wp:posOffset>
            </wp:positionH>
            <wp:positionV relativeFrom="paragraph">
              <wp:posOffset>0</wp:posOffset>
            </wp:positionV>
            <wp:extent cx="5126502" cy="6417892"/>
            <wp:effectExtent l="0" t="0" r="0" b="2540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502" cy="641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Fig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.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 </w:t>
      </w:r>
      <w:r w:rsidR="00141B50" w:rsidRPr="008841AB">
        <w:rPr>
          <w:rFonts w:eastAsiaTheme="minorEastAsia" w:cs="Times New Roman"/>
          <w:b/>
          <w:bCs/>
          <w:kern w:val="2"/>
          <w:sz w:val="20"/>
          <w:szCs w:val="20"/>
        </w:rPr>
        <w:t>S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4 </w:t>
      </w:r>
      <w:bookmarkStart w:id="6" w:name="_Hlk111539451"/>
      <w:r w:rsidRPr="008841AB">
        <w:rPr>
          <w:rFonts w:eastAsiaTheme="minorEastAsia" w:cs="Times New Roman"/>
          <w:b/>
          <w:noProof/>
          <w:kern w:val="2"/>
          <w:sz w:val="20"/>
          <w:szCs w:val="20"/>
        </w:rPr>
        <w:t>Characterization of calcified tissue in POF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a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Elemental composition of the cells and extracellular matrix in human PF, POF and normal gingival tissues 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>(scale bar: 20 µm)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.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b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) </w:t>
      </w:r>
      <w:r w:rsidR="007B1889" w:rsidRPr="008841AB">
        <w:rPr>
          <w:rFonts w:eastAsiaTheme="minorEastAsia" w:cs="Times New Roman"/>
          <w:bCs/>
          <w:kern w:val="2"/>
          <w:sz w:val="20"/>
          <w:szCs w:val="20"/>
        </w:rPr>
        <w:t>µ-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Fourier transform infrared(</w:t>
      </w:r>
      <w:r w:rsidR="007B1889" w:rsidRPr="008841AB">
        <w:rPr>
          <w:rFonts w:eastAsiaTheme="minorEastAsia" w:cs="Times New Roman"/>
          <w:bCs/>
          <w:kern w:val="2"/>
          <w:sz w:val="20"/>
          <w:szCs w:val="20"/>
        </w:rPr>
        <w:t>µ-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FTIR) spectroscopy of calcified tissue and uncalcified tissue in POF. Peaks at ~1640, ~1545, and ~1030 cm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>−1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are assigned to the amide I (C=O stretch), amide II (NH bend coupled with CN stretch), and HPO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bscript"/>
        </w:rPr>
        <w:t>4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 xml:space="preserve">2-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(P-O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bscript"/>
        </w:rPr>
        <w:t xml:space="preserve">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asymmetric stretch) peaks of collagen and hydroxyapatite, respectively.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c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 FTIR microscopic view of the calcified area of POF.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d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 FTIR map of peaks at 1030 cm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>− 1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e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 3D visualization of distribution of hydrogen phosphate radical groups.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Color bar: dark blue means low, red means high. (</w:t>
      </w:r>
      <w:r w:rsidR="0085552D">
        <w:rPr>
          <w:rFonts w:eastAsiaTheme="minorEastAsia" w:cs="Times New Roman"/>
          <w:b/>
          <w:noProof/>
          <w:kern w:val="2"/>
          <w:sz w:val="20"/>
          <w:szCs w:val="20"/>
        </w:rPr>
        <w:t>f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>) FTIR spectra from the center of the plaque and the peak at ~1030 cm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  <w:vertAlign w:val="superscript"/>
        </w:rPr>
        <w:t>− 1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t xml:space="preserve"> was </w:t>
      </w: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lastRenderedPageBreak/>
        <w:t>selected.</w:t>
      </w:r>
      <w:bookmarkEnd w:id="6"/>
    </w:p>
    <w:p w14:paraId="2975D7BF" w14:textId="77777777" w:rsidR="003C66F9" w:rsidRPr="008841AB" w:rsidRDefault="003C66F9" w:rsidP="0092398C">
      <w:pPr>
        <w:widowControl/>
        <w:spacing w:line="480" w:lineRule="exact"/>
        <w:jc w:val="left"/>
        <w:rPr>
          <w:rFonts w:eastAsiaTheme="minorEastAsia" w:cs="Times New Roman"/>
          <w:bCs/>
          <w:noProof/>
          <w:kern w:val="2"/>
          <w:sz w:val="20"/>
          <w:szCs w:val="20"/>
        </w:rPr>
      </w:pP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br w:type="page"/>
      </w:r>
    </w:p>
    <w:p w14:paraId="28E27E59" w14:textId="77777777" w:rsidR="003C66F9" w:rsidRPr="008841AB" w:rsidRDefault="003C66F9" w:rsidP="0092398C">
      <w:pPr>
        <w:spacing w:line="480" w:lineRule="exact"/>
        <w:rPr>
          <w:rFonts w:eastAsiaTheme="minorEastAsia" w:cs="Times New Roman"/>
          <w:b/>
          <w:bCs/>
          <w:kern w:val="2"/>
          <w:sz w:val="20"/>
          <w:szCs w:val="20"/>
        </w:rPr>
      </w:pPr>
      <w:r w:rsidRPr="008841AB">
        <w:rPr>
          <w:rFonts w:eastAsiaTheme="minorEastAsia" w:cs="Times New Roman"/>
          <w:bCs/>
          <w:noProof/>
          <w:kern w:val="2"/>
          <w:sz w:val="2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40F67929" wp14:editId="2D27292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3040" cy="3992880"/>
            <wp:effectExtent l="0" t="0" r="3810" b="762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99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15EC82" w14:textId="1BB8C73A" w:rsidR="003C66F9" w:rsidRPr="008841AB" w:rsidRDefault="003C66F9" w:rsidP="0092398C">
      <w:pPr>
        <w:spacing w:line="480" w:lineRule="exact"/>
        <w:rPr>
          <w:rFonts w:eastAsiaTheme="minorEastAsia" w:cs="Times New Roman"/>
          <w:bCs/>
          <w:kern w:val="2"/>
          <w:sz w:val="20"/>
          <w:szCs w:val="20"/>
        </w:rPr>
      </w:pPr>
      <w:bookmarkStart w:id="7" w:name="_Hlk111541868"/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Fig</w:t>
      </w:r>
      <w:r w:rsidR="0085552D">
        <w:rPr>
          <w:rFonts w:eastAsiaTheme="minorEastAsia" w:cs="Times New Roman"/>
          <w:b/>
          <w:bCs/>
          <w:kern w:val="2"/>
          <w:sz w:val="20"/>
          <w:szCs w:val="20"/>
        </w:rPr>
        <w:t>.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 </w:t>
      </w:r>
      <w:r w:rsidR="00141B50" w:rsidRPr="008841AB">
        <w:rPr>
          <w:rFonts w:eastAsiaTheme="minorEastAsia" w:cs="Times New Roman"/>
          <w:b/>
          <w:bCs/>
          <w:kern w:val="2"/>
          <w:sz w:val="20"/>
          <w:szCs w:val="20"/>
        </w:rPr>
        <w:t>S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>5 The expression of</w:t>
      </w:r>
      <w:r w:rsidR="007B1889"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 α</w:t>
      </w:r>
      <w:r w:rsidRPr="008841AB">
        <w:rPr>
          <w:rFonts w:eastAsiaTheme="minorEastAsia" w:cs="Times New Roman"/>
          <w:b/>
          <w:bCs/>
          <w:kern w:val="2"/>
          <w:sz w:val="20"/>
          <w:szCs w:val="20"/>
        </w:rPr>
        <w:t xml:space="preserve">-SMA around calcified tissue in POF 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>CLSM images of human gingival specimens (PF, POF and normal gingiva tissues). Calcified tissue was labeled with Alizarin Red S (red).</w:t>
      </w:r>
      <w:r w:rsidRPr="008841AB">
        <w:rPr>
          <w:rFonts w:eastAsiaTheme="minorEastAsia" w:cs="Times New Roman"/>
          <w:kern w:val="2"/>
          <w:sz w:val="20"/>
          <w:szCs w:val="20"/>
        </w:rPr>
        <w:t xml:space="preserve"> 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 xml:space="preserve">Myofibroblast was labeled with </w:t>
      </w:r>
      <w:r w:rsidR="007B1889" w:rsidRPr="008841AB">
        <w:rPr>
          <w:rFonts w:eastAsiaTheme="minorEastAsia" w:cs="Times New Roman"/>
          <w:bCs/>
          <w:kern w:val="2"/>
          <w:sz w:val="20"/>
          <w:szCs w:val="20"/>
        </w:rPr>
        <w:t>α</w:t>
      </w:r>
      <w:r w:rsidRPr="008841AB">
        <w:rPr>
          <w:rFonts w:eastAsiaTheme="minorEastAsia" w:cs="Times New Roman"/>
          <w:bCs/>
          <w:kern w:val="2"/>
          <w:sz w:val="20"/>
          <w:szCs w:val="20"/>
        </w:rPr>
        <w:t xml:space="preserve">-SMA (green) (scale bar: 50 µm). </w:t>
      </w:r>
    </w:p>
    <w:bookmarkEnd w:id="7"/>
    <w:p w14:paraId="4DC640F0" w14:textId="49B61273" w:rsidR="00FE3EBA" w:rsidRPr="008841AB" w:rsidRDefault="003C66F9" w:rsidP="005732AF">
      <w:pPr>
        <w:widowControl/>
        <w:spacing w:line="480" w:lineRule="auto"/>
        <w:jc w:val="left"/>
        <w:rPr>
          <w:rFonts w:eastAsiaTheme="minorEastAsia" w:cs="Times New Roman"/>
          <w:bCs/>
          <w:kern w:val="2"/>
          <w:sz w:val="20"/>
          <w:szCs w:val="20"/>
        </w:rPr>
      </w:pPr>
      <w:r w:rsidRPr="008841AB">
        <w:rPr>
          <w:rFonts w:eastAsiaTheme="minorEastAsia" w:cs="Times New Roman"/>
          <w:bCs/>
          <w:kern w:val="2"/>
          <w:sz w:val="20"/>
          <w:szCs w:val="20"/>
        </w:rPr>
        <w:br w:type="page"/>
      </w:r>
    </w:p>
    <w:p w14:paraId="16BB321B" w14:textId="42946048" w:rsidR="00940FB2" w:rsidRPr="008841AB" w:rsidRDefault="00141B50" w:rsidP="005732AF">
      <w:pPr>
        <w:widowControl/>
        <w:spacing w:before="100" w:after="100" w:line="480" w:lineRule="auto"/>
        <w:rPr>
          <w:rFonts w:cs="Times New Roman"/>
          <w:sz w:val="20"/>
          <w:szCs w:val="20"/>
        </w:rPr>
      </w:pPr>
      <w:r w:rsidRPr="008841AB">
        <w:rPr>
          <w:rFonts w:cs="Times New Roman"/>
          <w:b/>
          <w:bCs/>
          <w:sz w:val="20"/>
          <w:szCs w:val="20"/>
        </w:rPr>
        <w:lastRenderedPageBreak/>
        <w:t>T</w:t>
      </w:r>
      <w:r w:rsidR="00FE3EBA" w:rsidRPr="008841AB">
        <w:rPr>
          <w:rFonts w:cs="Times New Roman"/>
          <w:b/>
          <w:bCs/>
          <w:sz w:val="20"/>
          <w:szCs w:val="20"/>
        </w:rPr>
        <w:t xml:space="preserve">able </w:t>
      </w:r>
      <w:r w:rsidRPr="008841AB">
        <w:rPr>
          <w:rFonts w:cs="Times New Roman"/>
          <w:b/>
          <w:bCs/>
          <w:sz w:val="20"/>
          <w:szCs w:val="20"/>
        </w:rPr>
        <w:t>S</w:t>
      </w:r>
      <w:r w:rsidR="00FE3EBA" w:rsidRPr="008841AB">
        <w:rPr>
          <w:rFonts w:cs="Times New Roman"/>
          <w:b/>
          <w:bCs/>
          <w:sz w:val="20"/>
          <w:szCs w:val="20"/>
        </w:rPr>
        <w:t>1.</w:t>
      </w:r>
      <w:r w:rsidR="00940FB2" w:rsidRPr="008841AB">
        <w:rPr>
          <w:rFonts w:cs="Times New Roman"/>
          <w:b/>
          <w:bCs/>
          <w:sz w:val="20"/>
          <w:szCs w:val="20"/>
        </w:rPr>
        <w:t xml:space="preserve"> </w:t>
      </w:r>
      <w:r w:rsidR="00940FB2" w:rsidRPr="008841AB">
        <w:rPr>
          <w:rFonts w:cs="Times New Roman"/>
          <w:sz w:val="20"/>
          <w:szCs w:val="20"/>
        </w:rPr>
        <w:t>The first and second antibodies used in the present research.</w:t>
      </w:r>
    </w:p>
    <w:tbl>
      <w:tblPr>
        <w:tblStyle w:val="a7"/>
        <w:tblW w:w="8599" w:type="dxa"/>
        <w:tblInd w:w="48" w:type="dxa"/>
        <w:tblLook w:val="04A0" w:firstRow="1" w:lastRow="0" w:firstColumn="1" w:lastColumn="0" w:noHBand="0" w:noVBand="1"/>
      </w:tblPr>
      <w:tblGrid>
        <w:gridCol w:w="5162"/>
        <w:gridCol w:w="1736"/>
        <w:gridCol w:w="1701"/>
      </w:tblGrid>
      <w:tr w:rsidR="00FE3EBA" w:rsidRPr="008841AB" w14:paraId="3ECB2DEC" w14:textId="77777777" w:rsidTr="0092398C">
        <w:trPr>
          <w:trHeight w:val="443"/>
        </w:trPr>
        <w:tc>
          <w:tcPr>
            <w:tcW w:w="5162" w:type="dxa"/>
            <w:tcBorders>
              <w:top w:val="single" w:sz="18" w:space="0" w:color="C00000"/>
              <w:left w:val="nil"/>
              <w:bottom w:val="single" w:sz="18" w:space="0" w:color="C00000"/>
              <w:right w:val="nil"/>
            </w:tcBorders>
          </w:tcPr>
          <w:p w14:paraId="6480BE70" w14:textId="20EA644C" w:rsidR="00FE3EBA" w:rsidRPr="008841AB" w:rsidRDefault="00972D8A" w:rsidP="0092398C">
            <w:pPr>
              <w:spacing w:line="480" w:lineRule="exact"/>
              <w:jc w:val="lef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Antibodies</w:t>
            </w:r>
          </w:p>
        </w:tc>
        <w:tc>
          <w:tcPr>
            <w:tcW w:w="1736" w:type="dxa"/>
            <w:tcBorders>
              <w:top w:val="single" w:sz="18" w:space="0" w:color="C00000"/>
              <w:left w:val="nil"/>
              <w:bottom w:val="single" w:sz="18" w:space="0" w:color="C00000"/>
              <w:right w:val="nil"/>
            </w:tcBorders>
          </w:tcPr>
          <w:p w14:paraId="3A16AF58" w14:textId="659D6637" w:rsidR="00FE3EBA" w:rsidRPr="008841AB" w:rsidRDefault="00972D8A" w:rsidP="0092398C">
            <w:pPr>
              <w:spacing w:line="480" w:lineRule="exact"/>
              <w:jc w:val="lef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Source</w:t>
            </w:r>
          </w:p>
        </w:tc>
        <w:tc>
          <w:tcPr>
            <w:tcW w:w="1701" w:type="dxa"/>
            <w:tcBorders>
              <w:top w:val="single" w:sz="18" w:space="0" w:color="C00000"/>
              <w:left w:val="nil"/>
              <w:bottom w:val="single" w:sz="18" w:space="0" w:color="C00000"/>
              <w:right w:val="nil"/>
            </w:tcBorders>
          </w:tcPr>
          <w:p w14:paraId="1351A8F3" w14:textId="6ED97213" w:rsidR="00FE3EBA" w:rsidRPr="008841AB" w:rsidRDefault="00972D8A" w:rsidP="0092398C">
            <w:pPr>
              <w:spacing w:line="480" w:lineRule="exact"/>
              <w:jc w:val="lef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Identifier</w:t>
            </w:r>
          </w:p>
        </w:tc>
      </w:tr>
      <w:tr w:rsidR="00972D8A" w:rsidRPr="008841AB" w14:paraId="26D36105" w14:textId="77777777" w:rsidTr="0092398C">
        <w:trPr>
          <w:trHeight w:val="443"/>
        </w:trPr>
        <w:tc>
          <w:tcPr>
            <w:tcW w:w="5162" w:type="dxa"/>
            <w:tcBorders>
              <w:top w:val="single" w:sz="12" w:space="0" w:color="C00000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CE0387D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 xml:space="preserve">Mouse monoclonal to CD45 </w:t>
            </w:r>
          </w:p>
        </w:tc>
        <w:tc>
          <w:tcPr>
            <w:tcW w:w="1736" w:type="dxa"/>
            <w:tcBorders>
              <w:top w:val="single" w:sz="12" w:space="0" w:color="C00000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0E3D13A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Abcam</w:t>
            </w:r>
          </w:p>
        </w:tc>
        <w:tc>
          <w:tcPr>
            <w:tcW w:w="1701" w:type="dxa"/>
            <w:tcBorders>
              <w:top w:val="single" w:sz="12" w:space="0" w:color="C00000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EDE724B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ab230296</w:t>
            </w:r>
          </w:p>
        </w:tc>
      </w:tr>
      <w:tr w:rsidR="00FE3EBA" w:rsidRPr="008841AB" w14:paraId="14C879BB" w14:textId="77777777" w:rsidTr="0092398C">
        <w:trPr>
          <w:trHeight w:val="460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</w:tcPr>
          <w:p w14:paraId="163DB205" w14:textId="77777777" w:rsidR="00FE3EBA" w:rsidRPr="008841AB" w:rsidRDefault="00FE3EBA" w:rsidP="0092398C">
            <w:pPr>
              <w:widowControl/>
              <w:pBdr>
                <w:bottom w:val="single" w:sz="6" w:space="0" w:color="EEEFEF"/>
              </w:pBdr>
              <w:shd w:val="clear" w:color="auto" w:fill="FFFFFF"/>
              <w:spacing w:line="480" w:lineRule="exact"/>
              <w:jc w:val="left"/>
              <w:textAlignment w:val="baseline"/>
              <w:rPr>
                <w:rFonts w:cs="Times New Roman"/>
                <w:b/>
                <w:bCs/>
                <w:color w:val="333333"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Rabbit monoclonal to Collagen I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57E31BF1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Abcam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B3DA3F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color w:val="C00000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ab260043</w:t>
            </w:r>
          </w:p>
        </w:tc>
      </w:tr>
      <w:tr w:rsidR="00972D8A" w:rsidRPr="008841AB" w14:paraId="1D4F51CB" w14:textId="77777777" w:rsidTr="0092398C">
        <w:trPr>
          <w:trHeight w:val="443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9F2C26A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Mouse monoclonal to Osteocalcin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119414A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Santa Cruz Biotechnology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0EA731F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sc-390877</w:t>
            </w:r>
          </w:p>
        </w:tc>
      </w:tr>
      <w:tr w:rsidR="00FE3EBA" w:rsidRPr="008841AB" w14:paraId="3D843D7D" w14:textId="77777777" w:rsidTr="0092398C">
        <w:trPr>
          <w:trHeight w:val="443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</w:tcPr>
          <w:p w14:paraId="070190F2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Rabbit polyclonal to Osteocalcin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6222503B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Affinity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6CC9BD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DF12303</w:t>
            </w:r>
          </w:p>
        </w:tc>
      </w:tr>
      <w:tr w:rsidR="00FE3EBA" w:rsidRPr="008841AB" w14:paraId="1DB1D33D" w14:textId="77777777" w:rsidTr="0092398C">
        <w:trPr>
          <w:trHeight w:val="443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537B87C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Mouse monoclonal to Collagen I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5AD18E2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Cell signaling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CA0538B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#66948</w:t>
            </w:r>
          </w:p>
        </w:tc>
      </w:tr>
      <w:tr w:rsidR="00FE3EBA" w:rsidRPr="008841AB" w14:paraId="17818594" w14:textId="77777777" w:rsidTr="0092398C">
        <w:trPr>
          <w:trHeight w:val="443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</w:tcPr>
          <w:p w14:paraId="4A019989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 xml:space="preserve">Rabbit polyclonal to TGF-β RI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3A6BF676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Santa Cruz Biotechnology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DAD09A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sc-398</w:t>
            </w:r>
          </w:p>
        </w:tc>
      </w:tr>
      <w:tr w:rsidR="00FE3EBA" w:rsidRPr="008841AB" w14:paraId="119F5D2D" w14:textId="77777777" w:rsidTr="0092398C">
        <w:trPr>
          <w:trHeight w:val="443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EEE4C3D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Rabbit polyclonal to alpha Smooth Muscle Actin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6EFB951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GeneTex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5A54D9D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GTX100034</w:t>
            </w:r>
          </w:p>
        </w:tc>
      </w:tr>
      <w:tr w:rsidR="00FE3EBA" w:rsidRPr="008841AB" w14:paraId="703AD2CE" w14:textId="77777777" w:rsidTr="0092398C">
        <w:trPr>
          <w:trHeight w:val="459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C6325C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Goat Anti-Mouse IgG H&amp;L (Alexa Fluor® 488)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86B0F0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Abcam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3EC5E5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ab150113</w:t>
            </w:r>
          </w:p>
        </w:tc>
      </w:tr>
      <w:tr w:rsidR="00FE3EBA" w:rsidRPr="008841AB" w14:paraId="627B9D2F" w14:textId="77777777" w:rsidTr="0092398C">
        <w:trPr>
          <w:trHeight w:val="451"/>
        </w:trPr>
        <w:tc>
          <w:tcPr>
            <w:tcW w:w="516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B62944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>Goat Anti-Mouse IgG H&amp;L (Alexa Fluor® 647)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659D611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Abcam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F762524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ab150119</w:t>
            </w:r>
          </w:p>
        </w:tc>
      </w:tr>
      <w:tr w:rsidR="00FE3EBA" w:rsidRPr="008841AB" w14:paraId="4CE4284E" w14:textId="77777777" w:rsidTr="0092398C">
        <w:trPr>
          <w:trHeight w:val="420"/>
        </w:trPr>
        <w:tc>
          <w:tcPr>
            <w:tcW w:w="5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B49FC60" w14:textId="474965B0" w:rsidR="00FE3EBA" w:rsidRPr="008841AB" w:rsidRDefault="00FE3EBA" w:rsidP="0092398C">
            <w:pPr>
              <w:widowControl/>
              <w:pBdr>
                <w:top w:val="single" w:sz="6" w:space="0" w:color="EEEFEF"/>
                <w:bottom w:val="single" w:sz="6" w:space="0" w:color="EEEFEF"/>
              </w:pBdr>
              <w:shd w:val="clear" w:color="auto" w:fill="FFFFFF"/>
              <w:spacing w:line="480" w:lineRule="exact"/>
              <w:jc w:val="left"/>
              <w:textAlignment w:val="baseline"/>
              <w:rPr>
                <w:rFonts w:cs="Times New Roman"/>
                <w:b/>
                <w:bCs/>
                <w:color w:val="333333"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color w:val="333333"/>
                <w:sz w:val="20"/>
                <w:szCs w:val="20"/>
              </w:rPr>
              <w:t>Goat Anti-Rabbit IgG H&amp;L (Alexa Fluor®488)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063C2B9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Abcam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E31F080" w14:textId="77777777" w:rsidR="00FE3EBA" w:rsidRPr="008841AB" w:rsidRDefault="00FE3EBA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ab150077</w:t>
            </w:r>
          </w:p>
        </w:tc>
      </w:tr>
    </w:tbl>
    <w:p w14:paraId="3CBED6E0" w14:textId="1AA5DBD2" w:rsidR="00E82694" w:rsidRPr="008841AB" w:rsidRDefault="00E82694" w:rsidP="005732AF">
      <w:pPr>
        <w:spacing w:line="480" w:lineRule="auto"/>
        <w:rPr>
          <w:rFonts w:cs="Times New Roman"/>
          <w:b/>
          <w:color w:val="000000" w:themeColor="text1"/>
          <w:sz w:val="20"/>
          <w:szCs w:val="20"/>
        </w:rPr>
      </w:pPr>
    </w:p>
    <w:tbl>
      <w:tblPr>
        <w:tblpPr w:leftFromText="180" w:rightFromText="180" w:vertAnchor="page" w:horzAnchor="margin" w:tblpY="2316"/>
        <w:tblW w:w="7219" w:type="dxa"/>
        <w:tblLook w:val="04A0" w:firstRow="1" w:lastRow="0" w:firstColumn="1" w:lastColumn="0" w:noHBand="0" w:noVBand="1"/>
      </w:tblPr>
      <w:tblGrid>
        <w:gridCol w:w="1443"/>
        <w:gridCol w:w="5776"/>
      </w:tblGrid>
      <w:tr w:rsidR="00015248" w:rsidRPr="008841AB" w14:paraId="6E40DD39" w14:textId="77777777" w:rsidTr="00F90B74">
        <w:trPr>
          <w:trHeight w:val="615"/>
        </w:trPr>
        <w:tc>
          <w:tcPr>
            <w:tcW w:w="144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/>
            <w:vAlign w:val="center"/>
            <w:hideMark/>
          </w:tcPr>
          <w:p w14:paraId="15E93DD1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lastRenderedPageBreak/>
              <w:t>Gene</w:t>
            </w:r>
          </w:p>
        </w:tc>
        <w:tc>
          <w:tcPr>
            <w:tcW w:w="5776" w:type="dxa"/>
            <w:tcBorders>
              <w:top w:val="single" w:sz="12" w:space="0" w:color="000000"/>
              <w:left w:val="nil"/>
              <w:bottom w:val="single" w:sz="12" w:space="0" w:color="000000"/>
            </w:tcBorders>
            <w:shd w:val="clear" w:color="auto" w:fill="FFFFFF"/>
            <w:vAlign w:val="center"/>
            <w:hideMark/>
          </w:tcPr>
          <w:p w14:paraId="2FF53D63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b/>
                <w:bCs/>
                <w:sz w:val="20"/>
                <w:szCs w:val="20"/>
              </w:rPr>
            </w:pPr>
            <w:r w:rsidRPr="008841AB">
              <w:rPr>
                <w:rFonts w:cs="Times New Roman"/>
                <w:b/>
                <w:bCs/>
                <w:sz w:val="20"/>
                <w:szCs w:val="20"/>
              </w:rPr>
              <w:t xml:space="preserve">Primer sequence 5’-3’ </w:t>
            </w:r>
          </w:p>
        </w:tc>
      </w:tr>
      <w:tr w:rsidR="00015248" w:rsidRPr="008841AB" w14:paraId="4335C375" w14:textId="77777777" w:rsidTr="00F90B74">
        <w:trPr>
          <w:trHeight w:val="375"/>
        </w:trPr>
        <w:tc>
          <w:tcPr>
            <w:tcW w:w="1443" w:type="dxa"/>
            <w:tcBorders>
              <w:top w:val="single" w:sz="12" w:space="0" w:color="000000"/>
            </w:tcBorders>
            <w:shd w:val="clear" w:color="auto" w:fill="auto"/>
            <w:vAlign w:val="center"/>
            <w:hideMark/>
          </w:tcPr>
          <w:p w14:paraId="4973C0E1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Collagen 1</w:t>
            </w:r>
          </w:p>
        </w:tc>
        <w:tc>
          <w:tcPr>
            <w:tcW w:w="5776" w:type="dxa"/>
            <w:tcBorders>
              <w:top w:val="single" w:sz="12" w:space="0" w:color="000000"/>
              <w:left w:val="nil"/>
            </w:tcBorders>
            <w:shd w:val="clear" w:color="auto" w:fill="auto"/>
            <w:noWrap/>
            <w:vAlign w:val="center"/>
            <w:hideMark/>
          </w:tcPr>
          <w:p w14:paraId="78BB443D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F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5′-</w:t>
            </w:r>
            <w:r w:rsidRPr="008841AB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 w:rsidRPr="008841AB">
              <w:rPr>
                <w:rFonts w:cs="Times New Roman"/>
                <w:sz w:val="20"/>
                <w:szCs w:val="20"/>
              </w:rPr>
              <w:t xml:space="preserve">GAG GGC CAA GAC GAA GAC AC 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-3′</w:t>
            </w:r>
          </w:p>
        </w:tc>
      </w:tr>
      <w:tr w:rsidR="00015248" w:rsidRPr="008841AB" w14:paraId="4FBEB4D8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00983D8B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B7DAF65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5′-</w:t>
            </w:r>
            <w:r w:rsidRPr="008841AB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 w:rsidRPr="008841AB">
              <w:rPr>
                <w:rFonts w:cs="Times New Roman"/>
                <w:sz w:val="20"/>
                <w:szCs w:val="20"/>
              </w:rPr>
              <w:t>CAG ATC ACG TCA TCG CAC AAC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 xml:space="preserve"> -3′</w:t>
            </w:r>
          </w:p>
        </w:tc>
      </w:tr>
      <w:tr w:rsidR="00015248" w:rsidRPr="008841AB" w14:paraId="21366B4A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622CB149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α-SMA</w:t>
            </w: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79A3028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F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 AAA AGA CAG CTA CGT GGG TGA -3′</w:t>
            </w:r>
          </w:p>
        </w:tc>
      </w:tr>
      <w:tr w:rsidR="00015248" w:rsidRPr="008841AB" w14:paraId="7FFDDBF1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3FBEB9EB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2EF4384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5′-GCC ATG TTC TAT CGG GTA CTT C -3′</w:t>
            </w:r>
          </w:p>
        </w:tc>
      </w:tr>
      <w:tr w:rsidR="00015248" w:rsidRPr="008841AB" w14:paraId="5E10F15E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48EBA735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ALP</w:t>
            </w: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37A836F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F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5′-</w:t>
            </w:r>
            <w:r w:rsidRPr="008841AB">
              <w:rPr>
                <w:rFonts w:cs="Times New Roman"/>
                <w:sz w:val="20"/>
                <w:szCs w:val="20"/>
              </w:rPr>
              <w:t>GTG AAC CGC AAC TGG TAC TC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 xml:space="preserve"> -3′</w:t>
            </w:r>
          </w:p>
        </w:tc>
      </w:tr>
      <w:tr w:rsidR="00015248" w:rsidRPr="008841AB" w14:paraId="77A81FF8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4B089E41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4AC0E2A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 GAG CTG CGT AGC GAT GTC C -3′</w:t>
            </w:r>
          </w:p>
        </w:tc>
      </w:tr>
      <w:tr w:rsidR="00015248" w:rsidRPr="008841AB" w14:paraId="525381B0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07DF6E93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OCN</w:t>
            </w: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1A1AC16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F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 TGA GAG CCC TCA CAC TCC TC -3′</w:t>
            </w:r>
          </w:p>
        </w:tc>
      </w:tr>
      <w:tr w:rsidR="00015248" w:rsidRPr="008841AB" w14:paraId="1FEA65C7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68A31188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52E46B04" w14:textId="77777777" w:rsidR="00015248" w:rsidRPr="008841AB" w:rsidRDefault="00015248" w:rsidP="0092398C">
            <w:pPr>
              <w:widowControl/>
              <w:spacing w:line="480" w:lineRule="exact"/>
              <w:jc w:val="lef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 CGC CTG GGT CTC TTC ACT AC -3′</w:t>
            </w:r>
          </w:p>
        </w:tc>
      </w:tr>
      <w:tr w:rsidR="00015248" w:rsidRPr="008841AB" w14:paraId="375DE3DC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7E4F374A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RUNX 2</w:t>
            </w: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40091455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F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 CCG AGA CCA ACA GAG TCA GTG -3′</w:t>
            </w:r>
          </w:p>
        </w:tc>
      </w:tr>
      <w:tr w:rsidR="00015248" w:rsidRPr="008841AB" w14:paraId="35E879EF" w14:textId="77777777" w:rsidTr="00EA4DB1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27FB46BD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6DD59600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sz w:val="20"/>
                <w:szCs w:val="20"/>
              </w:rPr>
              <w:t>5′- TGA AGA GGC TGT TTG ATG CCA -3′</w:t>
            </w:r>
          </w:p>
        </w:tc>
      </w:tr>
      <w:tr w:rsidR="00015248" w:rsidRPr="008841AB" w14:paraId="1BBB4AD8" w14:textId="77777777" w:rsidTr="00F90B74">
        <w:trPr>
          <w:trHeight w:val="375"/>
        </w:trPr>
        <w:tc>
          <w:tcPr>
            <w:tcW w:w="1443" w:type="dxa"/>
            <w:shd w:val="clear" w:color="auto" w:fill="auto"/>
            <w:vAlign w:val="center"/>
            <w:hideMark/>
          </w:tcPr>
          <w:p w14:paraId="329A8A16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GAPDH</w:t>
            </w:r>
          </w:p>
        </w:tc>
        <w:tc>
          <w:tcPr>
            <w:tcW w:w="577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DB033AC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F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5′-</w:t>
            </w:r>
            <w:r w:rsidRPr="008841AB">
              <w:rPr>
                <w:rFonts w:cs="Times New Roman"/>
                <w:sz w:val="20"/>
                <w:szCs w:val="20"/>
              </w:rPr>
              <w:t xml:space="preserve"> AGC CAC ATC GCT CAG AAC AC 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-3′</w:t>
            </w:r>
            <w:r w:rsidRPr="008841AB">
              <w:rPr>
                <w:rFonts w:cs="Times New Roman"/>
                <w:sz w:val="20"/>
                <w:szCs w:val="20"/>
              </w:rPr>
              <w:t xml:space="preserve"> </w:t>
            </w:r>
          </w:p>
        </w:tc>
      </w:tr>
      <w:tr w:rsidR="00015248" w:rsidRPr="008841AB" w14:paraId="6E89C238" w14:textId="77777777" w:rsidTr="00922369">
        <w:trPr>
          <w:trHeight w:val="375"/>
        </w:trPr>
        <w:tc>
          <w:tcPr>
            <w:tcW w:w="1443" w:type="dxa"/>
            <w:tcBorders>
              <w:bottom w:val="single" w:sz="12" w:space="0" w:color="000000"/>
            </w:tcBorders>
            <w:shd w:val="clear" w:color="auto" w:fill="auto"/>
            <w:vAlign w:val="center"/>
            <w:hideMark/>
          </w:tcPr>
          <w:p w14:paraId="7B32EF98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76" w:type="dxa"/>
            <w:tcBorders>
              <w:left w:val="nil"/>
              <w:bottom w:val="single" w:sz="12" w:space="0" w:color="000000"/>
            </w:tcBorders>
            <w:shd w:val="clear" w:color="auto" w:fill="auto"/>
            <w:vAlign w:val="center"/>
            <w:hideMark/>
          </w:tcPr>
          <w:p w14:paraId="6C1EA416" w14:textId="77777777" w:rsidR="00015248" w:rsidRPr="008841AB" w:rsidRDefault="00015248" w:rsidP="0092398C">
            <w:pPr>
              <w:spacing w:line="480" w:lineRule="exact"/>
              <w:rPr>
                <w:rFonts w:cs="Times New Roman"/>
                <w:sz w:val="20"/>
                <w:szCs w:val="20"/>
              </w:rPr>
            </w:pPr>
            <w:r w:rsidRPr="008841AB">
              <w:rPr>
                <w:rFonts w:cs="Times New Roman"/>
                <w:sz w:val="20"/>
                <w:szCs w:val="20"/>
              </w:rPr>
              <w:t>R</w:t>
            </w:r>
            <w:r w:rsidRPr="008841AB">
              <w:rPr>
                <w:rFonts w:cs="Times New Roman"/>
                <w:sz w:val="20"/>
                <w:szCs w:val="20"/>
              </w:rPr>
              <w:t>：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5′-</w:t>
            </w:r>
            <w:r w:rsidRPr="008841AB">
              <w:rPr>
                <w:rFonts w:cs="Times New Roman"/>
                <w:sz w:val="20"/>
                <w:szCs w:val="20"/>
              </w:rPr>
              <w:t xml:space="preserve"> GAG GCA TTG CTG ATG ATC TTG </w:t>
            </w:r>
            <w:r w:rsidRPr="008841AB">
              <w:rPr>
                <w:rFonts w:cs="Times New Roman"/>
                <w:color w:val="000000" w:themeColor="text1"/>
                <w:sz w:val="20"/>
                <w:szCs w:val="20"/>
              </w:rPr>
              <w:t>-3′</w:t>
            </w:r>
          </w:p>
        </w:tc>
      </w:tr>
    </w:tbl>
    <w:p w14:paraId="3F9EF118" w14:textId="66719E46" w:rsidR="00015248" w:rsidRPr="008841AB" w:rsidRDefault="00015248" w:rsidP="005732AF">
      <w:pPr>
        <w:spacing w:line="480" w:lineRule="auto"/>
        <w:rPr>
          <w:rFonts w:cs="Times New Roman"/>
          <w:bCs/>
          <w:sz w:val="20"/>
          <w:szCs w:val="20"/>
        </w:rPr>
      </w:pPr>
      <w:r w:rsidRPr="008841AB">
        <w:rPr>
          <w:rFonts w:cs="Times New Roman"/>
          <w:b/>
          <w:color w:val="000000" w:themeColor="text1"/>
          <w:sz w:val="20"/>
          <w:szCs w:val="20"/>
        </w:rPr>
        <w:t xml:space="preserve">Table </w:t>
      </w:r>
      <w:r w:rsidR="00141B50" w:rsidRPr="008841AB">
        <w:rPr>
          <w:rFonts w:cs="Times New Roman"/>
          <w:b/>
          <w:color w:val="000000" w:themeColor="text1"/>
          <w:sz w:val="20"/>
          <w:szCs w:val="20"/>
        </w:rPr>
        <w:t>S</w:t>
      </w:r>
      <w:r w:rsidRPr="008841AB">
        <w:rPr>
          <w:rFonts w:cs="Times New Roman"/>
          <w:b/>
          <w:color w:val="000000" w:themeColor="text1"/>
          <w:sz w:val="20"/>
          <w:szCs w:val="20"/>
        </w:rPr>
        <w:t>2</w:t>
      </w:r>
      <w:r w:rsidRPr="008841AB">
        <w:rPr>
          <w:rFonts w:cs="Times New Roman"/>
          <w:color w:val="000000" w:themeColor="text1"/>
          <w:sz w:val="20"/>
          <w:szCs w:val="20"/>
        </w:rPr>
        <w:t xml:space="preserve">: </w:t>
      </w:r>
      <w:r w:rsidRPr="008841AB">
        <w:rPr>
          <w:rFonts w:cs="Times New Roman"/>
          <w:bCs/>
          <w:sz w:val="20"/>
          <w:szCs w:val="20"/>
        </w:rPr>
        <w:t>Primer sequences used for RT-PCR in our present study.</w:t>
      </w:r>
    </w:p>
    <w:p w14:paraId="174A46D9" w14:textId="178CBC7D" w:rsidR="00EA4DB1" w:rsidRPr="008841AB" w:rsidRDefault="00EA4DB1" w:rsidP="005732AF">
      <w:pPr>
        <w:spacing w:line="480" w:lineRule="auto"/>
        <w:rPr>
          <w:rFonts w:cs="Times New Roman"/>
          <w:bCs/>
          <w:sz w:val="20"/>
          <w:szCs w:val="20"/>
        </w:rPr>
      </w:pPr>
    </w:p>
    <w:p w14:paraId="0D27D018" w14:textId="77777777" w:rsidR="00EA4DB1" w:rsidRPr="008841AB" w:rsidRDefault="00EA4DB1" w:rsidP="005732AF">
      <w:pPr>
        <w:spacing w:line="480" w:lineRule="auto"/>
        <w:rPr>
          <w:rFonts w:cs="Times New Roman"/>
          <w:sz w:val="20"/>
          <w:szCs w:val="20"/>
        </w:rPr>
      </w:pPr>
    </w:p>
    <w:p w14:paraId="03A810ED" w14:textId="5BF35A0B" w:rsidR="00123632" w:rsidRPr="008841AB" w:rsidRDefault="00123632" w:rsidP="005732AF">
      <w:pPr>
        <w:spacing w:line="480" w:lineRule="auto"/>
        <w:rPr>
          <w:rFonts w:cs="Times New Roman"/>
          <w:sz w:val="20"/>
          <w:szCs w:val="20"/>
        </w:rPr>
      </w:pPr>
    </w:p>
    <w:sectPr w:rsidR="00123632" w:rsidRPr="00884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8A7F2" w14:textId="77777777" w:rsidR="00AA6B9A" w:rsidRDefault="00AA6B9A" w:rsidP="00C97F93">
      <w:r>
        <w:separator/>
      </w:r>
    </w:p>
  </w:endnote>
  <w:endnote w:type="continuationSeparator" w:id="0">
    <w:p w14:paraId="7CB65E8A" w14:textId="77777777" w:rsidR="00AA6B9A" w:rsidRDefault="00AA6B9A" w:rsidP="00C97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913C7" w14:textId="77777777" w:rsidR="00AA6B9A" w:rsidRDefault="00AA6B9A" w:rsidP="00C97F93">
      <w:r>
        <w:separator/>
      </w:r>
    </w:p>
  </w:footnote>
  <w:footnote w:type="continuationSeparator" w:id="0">
    <w:p w14:paraId="3726FBF6" w14:textId="77777777" w:rsidR="00AA6B9A" w:rsidRDefault="00AA6B9A" w:rsidP="00C97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85B"/>
    <w:rsid w:val="00013E9E"/>
    <w:rsid w:val="00015248"/>
    <w:rsid w:val="00042AF1"/>
    <w:rsid w:val="00083AC2"/>
    <w:rsid w:val="00123632"/>
    <w:rsid w:val="00136EA5"/>
    <w:rsid w:val="00141B50"/>
    <w:rsid w:val="00180990"/>
    <w:rsid w:val="001B15B9"/>
    <w:rsid w:val="001F3AE9"/>
    <w:rsid w:val="00240FB0"/>
    <w:rsid w:val="00270E74"/>
    <w:rsid w:val="00281040"/>
    <w:rsid w:val="002A7B9D"/>
    <w:rsid w:val="002F1BAE"/>
    <w:rsid w:val="00333DEA"/>
    <w:rsid w:val="003C66F9"/>
    <w:rsid w:val="003F3EB4"/>
    <w:rsid w:val="003F73F0"/>
    <w:rsid w:val="0040016E"/>
    <w:rsid w:val="00407763"/>
    <w:rsid w:val="00413F15"/>
    <w:rsid w:val="00452576"/>
    <w:rsid w:val="00474594"/>
    <w:rsid w:val="00491E08"/>
    <w:rsid w:val="00514D01"/>
    <w:rsid w:val="005233ED"/>
    <w:rsid w:val="00526547"/>
    <w:rsid w:val="005505D1"/>
    <w:rsid w:val="005732AF"/>
    <w:rsid w:val="00590D57"/>
    <w:rsid w:val="005E63F4"/>
    <w:rsid w:val="006301F1"/>
    <w:rsid w:val="006307E7"/>
    <w:rsid w:val="00653885"/>
    <w:rsid w:val="00657B81"/>
    <w:rsid w:val="00683565"/>
    <w:rsid w:val="006A5AD8"/>
    <w:rsid w:val="00726274"/>
    <w:rsid w:val="00733C5B"/>
    <w:rsid w:val="00764E6B"/>
    <w:rsid w:val="00790A4B"/>
    <w:rsid w:val="007B1889"/>
    <w:rsid w:val="00803C02"/>
    <w:rsid w:val="008055F5"/>
    <w:rsid w:val="00843A88"/>
    <w:rsid w:val="0085552D"/>
    <w:rsid w:val="00870D3F"/>
    <w:rsid w:val="008841AB"/>
    <w:rsid w:val="008C595C"/>
    <w:rsid w:val="00922369"/>
    <w:rsid w:val="0092398C"/>
    <w:rsid w:val="0093088E"/>
    <w:rsid w:val="00940FB2"/>
    <w:rsid w:val="00972D8A"/>
    <w:rsid w:val="00975E17"/>
    <w:rsid w:val="00983ABB"/>
    <w:rsid w:val="00986CD3"/>
    <w:rsid w:val="009A152D"/>
    <w:rsid w:val="009C5E97"/>
    <w:rsid w:val="009D085B"/>
    <w:rsid w:val="00A42748"/>
    <w:rsid w:val="00AA6B9A"/>
    <w:rsid w:val="00AB55AA"/>
    <w:rsid w:val="00AC1347"/>
    <w:rsid w:val="00B53F99"/>
    <w:rsid w:val="00B57478"/>
    <w:rsid w:val="00B71ED2"/>
    <w:rsid w:val="00B74871"/>
    <w:rsid w:val="00B868E9"/>
    <w:rsid w:val="00C379D7"/>
    <w:rsid w:val="00C66217"/>
    <w:rsid w:val="00C97F93"/>
    <w:rsid w:val="00CA51D5"/>
    <w:rsid w:val="00CC6C97"/>
    <w:rsid w:val="00CD74F1"/>
    <w:rsid w:val="00CF2CBA"/>
    <w:rsid w:val="00CF5A8F"/>
    <w:rsid w:val="00D30618"/>
    <w:rsid w:val="00E14206"/>
    <w:rsid w:val="00E41280"/>
    <w:rsid w:val="00E82694"/>
    <w:rsid w:val="00E83ADB"/>
    <w:rsid w:val="00EA4DB1"/>
    <w:rsid w:val="00EB126F"/>
    <w:rsid w:val="00F20732"/>
    <w:rsid w:val="00F766C5"/>
    <w:rsid w:val="00F90B74"/>
    <w:rsid w:val="00FC1883"/>
    <w:rsid w:val="00FE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ACAE2D"/>
  <w15:docId w15:val="{66F70032-F015-41E9-BE6D-D34AC472D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F15"/>
    <w:pPr>
      <w:widowControl w:val="0"/>
      <w:jc w:val="both"/>
    </w:pPr>
    <w:rPr>
      <w:rFonts w:ascii="Times New Roman" w:eastAsia="宋体" w:hAnsi="Times New Roman" w:cs="宋体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F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F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F93"/>
    <w:rPr>
      <w:sz w:val="18"/>
      <w:szCs w:val="18"/>
    </w:rPr>
  </w:style>
  <w:style w:type="table" w:styleId="a7">
    <w:name w:val="Table Grid"/>
    <w:basedOn w:val="a1"/>
    <w:uiPriority w:val="39"/>
    <w:rsid w:val="00FE3E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379D7"/>
    <w:rPr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C379D7"/>
    <w:rPr>
      <w:rFonts w:ascii="Times New Roman" w:eastAsia="宋体" w:hAnsi="Times New Roman" w:cs="宋体"/>
      <w:kern w:val="0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C379D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C379D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C379D7"/>
    <w:rPr>
      <w:rFonts w:ascii="Times New Roman" w:eastAsia="宋体" w:hAnsi="Times New Roman" w:cs="宋体"/>
      <w:kern w:val="0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379D7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379D7"/>
    <w:rPr>
      <w:rFonts w:ascii="Times New Roman" w:eastAsia="宋体" w:hAnsi="Times New Roman" w:cs="宋体"/>
      <w:b/>
      <w:bCs/>
      <w:kern w:val="0"/>
      <w:szCs w:val="21"/>
    </w:rPr>
  </w:style>
  <w:style w:type="paragraph" w:styleId="af">
    <w:name w:val="Revision"/>
    <w:hidden/>
    <w:uiPriority w:val="99"/>
    <w:semiHidden/>
    <w:rsid w:val="00843A88"/>
    <w:rPr>
      <w:rFonts w:ascii="Times New Roman" w:eastAsia="宋体" w:hAnsi="Times New Roman" w:cs="宋体"/>
      <w:kern w:val="0"/>
      <w:szCs w:val="21"/>
    </w:rPr>
  </w:style>
  <w:style w:type="character" w:styleId="af0">
    <w:name w:val="Hyperlink"/>
    <w:basedOn w:val="a0"/>
    <w:uiPriority w:val="99"/>
    <w:unhideWhenUsed/>
    <w:rsid w:val="008841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ulina831013@126.com" TargetMode="External"/><Relationship Id="rId13" Type="http://schemas.openxmlformats.org/officeDocument/2006/relationships/image" Target="media/image5.tiff"/><Relationship Id="rId3" Type="http://schemas.openxmlformats.org/officeDocument/2006/relationships/settings" Target="settings.xml"/><Relationship Id="rId7" Type="http://schemas.openxmlformats.org/officeDocument/2006/relationships/hyperlink" Target="mailto:kjiao1@163.com" TargetMode="Externa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2B08E-ED5E-471E-9615-9C05D5923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11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亦菲</dc:creator>
  <cp:keywords/>
  <dc:description/>
  <cp:lastModifiedBy>朱 亦菲</cp:lastModifiedBy>
  <cp:revision>52</cp:revision>
  <dcterms:created xsi:type="dcterms:W3CDTF">2022-09-06T12:57:00Z</dcterms:created>
  <dcterms:modified xsi:type="dcterms:W3CDTF">2023-01-09T10:01:00Z</dcterms:modified>
</cp:coreProperties>
</file>