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6C0" w:rsidRDefault="006C66C0" w:rsidP="006C66C0">
      <w:pPr>
        <w:pStyle w:val="Heading2"/>
        <w:spacing w:line="259" w:lineRule="auto"/>
        <w:ind w:right="948"/>
      </w:pPr>
      <w:r>
        <w:t>Table I. 87 SARS-COV2 interacting proteins share identities with BRD4-interacting proteins in B cells.</w:t>
      </w:r>
    </w:p>
    <w:p w:rsidR="006C66C0" w:rsidRDefault="006C66C0" w:rsidP="006C66C0">
      <w:pPr>
        <w:pStyle w:val="BodyText"/>
        <w:spacing w:before="6"/>
        <w:rPr>
          <w:rFonts w:ascii="Calibri"/>
          <w:b/>
          <w:sz w:val="13"/>
        </w:rPr>
      </w:pPr>
    </w:p>
    <w:tbl>
      <w:tblPr>
        <w:tblW w:w="0" w:type="auto"/>
        <w:tblInd w:w="13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2"/>
        <w:gridCol w:w="1359"/>
        <w:gridCol w:w="2501"/>
        <w:gridCol w:w="1781"/>
      </w:tblGrid>
      <w:tr w:rsidR="006C66C0" w:rsidTr="00D00D07">
        <w:trPr>
          <w:trHeight w:val="896"/>
        </w:trPr>
        <w:tc>
          <w:tcPr>
            <w:tcW w:w="1642" w:type="dxa"/>
          </w:tcPr>
          <w:p w:rsidR="006C66C0" w:rsidRDefault="006C66C0" w:rsidP="00D00D07">
            <w:pPr>
              <w:pStyle w:val="TableParagraph"/>
              <w:spacing w:before="157" w:line="240" w:lineRule="auto"/>
              <w:ind w:left="383" w:hanging="1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SARS-COV2 PROTEIN</w:t>
            </w:r>
          </w:p>
        </w:tc>
        <w:tc>
          <w:tcPr>
            <w:tcW w:w="1359" w:type="dxa"/>
          </w:tcPr>
          <w:p w:rsidR="006C66C0" w:rsidRDefault="006C66C0" w:rsidP="00D00D07">
            <w:pPr>
              <w:pStyle w:val="TableParagraph"/>
              <w:spacing w:before="157" w:line="240" w:lineRule="auto"/>
              <w:ind w:left="85" w:right="59"/>
              <w:rPr>
                <w:b/>
                <w:sz w:val="24"/>
              </w:rPr>
            </w:pPr>
            <w:r>
              <w:rPr>
                <w:b/>
                <w:sz w:val="24"/>
              </w:rPr>
              <w:t>KROGAN et</w:t>
            </w:r>
          </w:p>
          <w:p w:rsidR="006C66C0" w:rsidRDefault="006C66C0" w:rsidP="00D00D07">
            <w:pPr>
              <w:pStyle w:val="TableParagraph"/>
              <w:spacing w:before="0" w:line="240" w:lineRule="auto"/>
              <w:ind w:left="85" w:right="59"/>
              <w:rPr>
                <w:b/>
                <w:sz w:val="24"/>
              </w:rPr>
            </w:pPr>
            <w:r>
              <w:rPr>
                <w:b/>
                <w:sz w:val="24"/>
              </w:rPr>
              <w:t>al</w:t>
            </w:r>
          </w:p>
        </w:tc>
        <w:tc>
          <w:tcPr>
            <w:tcW w:w="2501" w:type="dxa"/>
          </w:tcPr>
          <w:p w:rsidR="006C66C0" w:rsidRDefault="006C66C0" w:rsidP="00D00D07">
            <w:pPr>
              <w:pStyle w:val="TableParagraph"/>
              <w:spacing w:before="157" w:line="240" w:lineRule="auto"/>
              <w:ind w:left="198" w:hanging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Number of interactants in BRD4-pep samples</w:t>
            </w:r>
          </w:p>
        </w:tc>
        <w:tc>
          <w:tcPr>
            <w:tcW w:w="1781" w:type="dxa"/>
          </w:tcPr>
          <w:p w:rsidR="006C66C0" w:rsidRDefault="006C66C0" w:rsidP="00D00D07">
            <w:pPr>
              <w:pStyle w:val="TableParagraph"/>
              <w:spacing w:before="157" w:line="240" w:lineRule="auto"/>
              <w:ind w:left="474" w:right="-1" w:hanging="42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BRD4 interacting proteins</w:t>
            </w:r>
          </w:p>
        </w:tc>
      </w:tr>
      <w:tr w:rsidR="006C66C0" w:rsidTr="00D00D07">
        <w:trPr>
          <w:trHeight w:val="236"/>
        </w:trPr>
        <w:tc>
          <w:tcPr>
            <w:tcW w:w="7283" w:type="dxa"/>
            <w:gridSpan w:val="4"/>
            <w:tcBorders>
              <w:left w:val="nil"/>
              <w:right w:val="nil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 w:rsidR="006C66C0" w:rsidTr="00D00D07">
        <w:trPr>
          <w:trHeight w:val="419"/>
        </w:trPr>
        <w:tc>
          <w:tcPr>
            <w:tcW w:w="1642" w:type="dxa"/>
            <w:tcBorders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9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</w:t>
            </w:r>
          </w:p>
        </w:tc>
        <w:tc>
          <w:tcPr>
            <w:tcW w:w="1359" w:type="dxa"/>
            <w:tcBorders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9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9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9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NSP2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NSP4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NSP5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NSP5 C145A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NSP6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NSP7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117" w:right="109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NSP8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NSP9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1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NSP10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1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NSP11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1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NSP12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1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NSP13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1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NSP14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1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NSP15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3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SPIKE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ORF3A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ORF3B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"/>
              <w:ind w:left="193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ORF6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2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ORF7A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3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ORF8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117" w:right="109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4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ORF9B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5" w:right="163"/>
              <w:rPr>
                <w:b/>
                <w:sz w:val="24"/>
              </w:rPr>
            </w:pPr>
            <w:r>
              <w:rPr>
                <w:b/>
                <w:sz w:val="24"/>
              </w:rPr>
              <w:t>ORF9C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19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ORF10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6C66C0" w:rsidTr="00D00D07">
        <w:trPr>
          <w:trHeight w:val="302"/>
        </w:trPr>
        <w:tc>
          <w:tcPr>
            <w:tcW w:w="1642" w:type="dxa"/>
            <w:tcBorders>
              <w:top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N</w:t>
            </w:r>
          </w:p>
        </w:tc>
        <w:tc>
          <w:tcPr>
            <w:tcW w:w="13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6C66C0" w:rsidTr="00D00D07">
        <w:trPr>
          <w:trHeight w:val="301"/>
        </w:trPr>
        <w:tc>
          <w:tcPr>
            <w:tcW w:w="1642" w:type="dxa"/>
            <w:tcBorders>
              <w:top w:val="single" w:sz="4" w:space="0" w:color="000000"/>
            </w:tcBorders>
          </w:tcPr>
          <w:p w:rsidR="006C66C0" w:rsidRDefault="006C66C0" w:rsidP="00D00D07">
            <w:pPr>
              <w:pStyle w:val="TableParagraph"/>
              <w:spacing w:line="270" w:lineRule="exact"/>
              <w:ind w:left="31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</w:p>
        </w:tc>
        <w:tc>
          <w:tcPr>
            <w:tcW w:w="1359" w:type="dxa"/>
            <w:tcBorders>
              <w:top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line="270" w:lineRule="exact"/>
              <w:ind w:left="541" w:right="51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line="270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line="270" w:lineRule="exact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</w:tbl>
    <w:p w:rsidR="00EB3BB0" w:rsidRDefault="00EB3BB0"/>
    <w:p w:rsidR="006C66C0" w:rsidRDefault="006C66C0"/>
    <w:p w:rsidR="006C66C0" w:rsidRDefault="006C66C0"/>
    <w:p w:rsidR="006C66C0" w:rsidRDefault="006C66C0" w:rsidP="006C66C0">
      <w:pPr>
        <w:spacing w:before="154" w:line="259" w:lineRule="auto"/>
        <w:ind w:left="320" w:right="1062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Table II. SARS-COV2 virus interacting proteins which are differentially recruited into a BRD4 network during BET inhibition of B cells.</w:t>
      </w:r>
    </w:p>
    <w:p w:rsidR="006C66C0" w:rsidRDefault="006C66C0" w:rsidP="006C66C0">
      <w:pPr>
        <w:pStyle w:val="BodyText"/>
        <w:rPr>
          <w:rFonts w:ascii="Calibri"/>
          <w:b/>
          <w:sz w:val="20"/>
        </w:rPr>
      </w:pPr>
    </w:p>
    <w:p w:rsidR="006C66C0" w:rsidRDefault="006C66C0" w:rsidP="006C66C0">
      <w:pPr>
        <w:pStyle w:val="BodyText"/>
        <w:spacing w:before="8"/>
        <w:rPr>
          <w:rFonts w:ascii="Calibri"/>
          <w:b/>
          <w:sz w:val="18"/>
        </w:rPr>
      </w:pPr>
    </w:p>
    <w:tbl>
      <w:tblPr>
        <w:tblW w:w="0" w:type="auto"/>
        <w:tblInd w:w="12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4"/>
        <w:gridCol w:w="1405"/>
        <w:gridCol w:w="1404"/>
        <w:gridCol w:w="1404"/>
      </w:tblGrid>
      <w:tr w:rsidR="006C66C0" w:rsidTr="00D00D07">
        <w:trPr>
          <w:trHeight w:val="534"/>
        </w:trPr>
        <w:tc>
          <w:tcPr>
            <w:tcW w:w="1404" w:type="dxa"/>
          </w:tcPr>
          <w:p w:rsidR="006C66C0" w:rsidRDefault="006C66C0" w:rsidP="00D00D07">
            <w:pPr>
              <w:pStyle w:val="TableParagraph"/>
              <w:spacing w:before="30" w:line="240" w:lineRule="auto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DMSO</w:t>
            </w:r>
          </w:p>
        </w:tc>
        <w:tc>
          <w:tcPr>
            <w:tcW w:w="1405" w:type="dxa"/>
          </w:tcPr>
          <w:p w:rsidR="006C66C0" w:rsidRDefault="006C66C0" w:rsidP="00D00D07">
            <w:pPr>
              <w:pStyle w:val="TableParagraph"/>
              <w:spacing w:before="30" w:line="240" w:lineRule="auto"/>
              <w:ind w:left="498" w:right="470"/>
              <w:rPr>
                <w:b/>
                <w:sz w:val="24"/>
              </w:rPr>
            </w:pPr>
            <w:r>
              <w:rPr>
                <w:b/>
                <w:sz w:val="24"/>
              </w:rPr>
              <w:t>JQ1</w:t>
            </w:r>
          </w:p>
        </w:tc>
        <w:tc>
          <w:tcPr>
            <w:tcW w:w="1404" w:type="dxa"/>
          </w:tcPr>
          <w:p w:rsidR="006C66C0" w:rsidRDefault="006C66C0" w:rsidP="00D00D07">
            <w:pPr>
              <w:pStyle w:val="TableParagraph"/>
              <w:spacing w:before="30" w:line="240" w:lineRule="auto"/>
              <w:ind w:left="231" w:right="205"/>
              <w:rPr>
                <w:b/>
                <w:sz w:val="24"/>
              </w:rPr>
            </w:pPr>
            <w:r>
              <w:rPr>
                <w:b/>
                <w:sz w:val="24"/>
              </w:rPr>
              <w:t>AZD5153</w:t>
            </w:r>
          </w:p>
        </w:tc>
        <w:tc>
          <w:tcPr>
            <w:tcW w:w="1404" w:type="dxa"/>
          </w:tcPr>
          <w:p w:rsidR="006C66C0" w:rsidRDefault="006C66C0" w:rsidP="00D00D07">
            <w:pPr>
              <w:pStyle w:val="TableParagraph"/>
              <w:spacing w:before="30" w:line="240" w:lineRule="auto"/>
              <w:ind w:right="23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I-BET151</w:t>
            </w:r>
          </w:p>
        </w:tc>
      </w:tr>
      <w:tr w:rsidR="006C66C0" w:rsidTr="00D00D07">
        <w:trPr>
          <w:trHeight w:val="327"/>
        </w:trPr>
        <w:tc>
          <w:tcPr>
            <w:tcW w:w="5617" w:type="dxa"/>
            <w:gridSpan w:val="4"/>
            <w:tcBorders>
              <w:left w:val="nil"/>
              <w:right w:val="nil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  <w:tr w:rsidR="006C66C0" w:rsidTr="00D00D07">
        <w:trPr>
          <w:trHeight w:val="491"/>
        </w:trPr>
        <w:tc>
          <w:tcPr>
            <w:tcW w:w="1404" w:type="dxa"/>
            <w:tcBorders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3" w:right="287"/>
              <w:rPr>
                <w:sz w:val="24"/>
              </w:rPr>
            </w:pPr>
            <w:r>
              <w:rPr>
                <w:sz w:val="24"/>
              </w:rPr>
              <w:t>NUP98</w:t>
            </w:r>
          </w:p>
        </w:tc>
        <w:tc>
          <w:tcPr>
            <w:tcW w:w="1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2" w:right="286"/>
              <w:rPr>
                <w:sz w:val="24"/>
              </w:rPr>
            </w:pPr>
            <w:r>
              <w:rPr>
                <w:sz w:val="24"/>
              </w:rPr>
              <w:t>NUP98</w:t>
            </w:r>
          </w:p>
        </w:tc>
        <w:tc>
          <w:tcPr>
            <w:tcW w:w="1404" w:type="dxa"/>
            <w:tcBorders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  <w:tr w:rsidR="006C66C0" w:rsidTr="00D00D07">
        <w:trPr>
          <w:trHeight w:val="491"/>
        </w:trPr>
        <w:tc>
          <w:tcPr>
            <w:tcW w:w="14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2" w:right="286"/>
              <w:rPr>
                <w:sz w:val="24"/>
              </w:rPr>
            </w:pPr>
            <w:r>
              <w:rPr>
                <w:sz w:val="24"/>
              </w:rPr>
              <w:t>ERP44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  <w:tr w:rsidR="006C66C0" w:rsidTr="00D00D07">
        <w:trPr>
          <w:trHeight w:val="491"/>
        </w:trPr>
        <w:tc>
          <w:tcPr>
            <w:tcW w:w="14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3" w:right="284"/>
              <w:rPr>
                <w:sz w:val="24"/>
              </w:rPr>
            </w:pPr>
            <w:r>
              <w:rPr>
                <w:sz w:val="24"/>
              </w:rPr>
              <w:t>ELOB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2" w:right="284"/>
              <w:rPr>
                <w:sz w:val="24"/>
              </w:rPr>
            </w:pPr>
            <w:r>
              <w:rPr>
                <w:sz w:val="24"/>
              </w:rPr>
              <w:t>ELOB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  <w:tr w:rsidR="006C66C0" w:rsidTr="00D00D07">
        <w:trPr>
          <w:trHeight w:val="494"/>
        </w:trPr>
        <w:tc>
          <w:tcPr>
            <w:tcW w:w="14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ZC3H18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3" w:right="287"/>
              <w:rPr>
                <w:sz w:val="24"/>
              </w:rPr>
            </w:pPr>
            <w:r>
              <w:rPr>
                <w:sz w:val="24"/>
              </w:rPr>
              <w:t>ZC3H18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2" w:right="286"/>
              <w:rPr>
                <w:sz w:val="24"/>
              </w:rPr>
            </w:pPr>
            <w:r>
              <w:rPr>
                <w:sz w:val="24"/>
              </w:rPr>
              <w:t>ZC3H18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ZC3H18</w:t>
            </w:r>
          </w:p>
        </w:tc>
      </w:tr>
      <w:tr w:rsidR="006C66C0" w:rsidTr="00D00D07">
        <w:trPr>
          <w:trHeight w:val="491"/>
        </w:trPr>
        <w:tc>
          <w:tcPr>
            <w:tcW w:w="14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line="240" w:lineRule="auto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DDX21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line="240" w:lineRule="auto"/>
              <w:ind w:left="313" w:right="287"/>
              <w:rPr>
                <w:sz w:val="24"/>
              </w:rPr>
            </w:pPr>
            <w:r>
              <w:rPr>
                <w:sz w:val="24"/>
              </w:rPr>
              <w:t>DDX21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  <w:tr w:rsidR="006C66C0" w:rsidTr="00D00D07">
        <w:trPr>
          <w:trHeight w:val="491"/>
        </w:trPr>
        <w:tc>
          <w:tcPr>
            <w:tcW w:w="14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right="414"/>
              <w:jc w:val="right"/>
              <w:rPr>
                <w:sz w:val="24"/>
              </w:rPr>
            </w:pPr>
            <w:r>
              <w:rPr>
                <w:sz w:val="24"/>
              </w:rPr>
              <w:t>BRD2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2" w:right="286"/>
              <w:rPr>
                <w:sz w:val="24"/>
              </w:rPr>
            </w:pPr>
            <w:r>
              <w:rPr>
                <w:sz w:val="24"/>
              </w:rPr>
              <w:t>BRD2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  <w:tr w:rsidR="006C66C0" w:rsidTr="00D00D07">
        <w:trPr>
          <w:trHeight w:val="493"/>
        </w:trPr>
        <w:tc>
          <w:tcPr>
            <w:tcW w:w="1404" w:type="dxa"/>
            <w:tcBorders>
              <w:top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13" w:line="240" w:lineRule="auto"/>
              <w:ind w:left="312" w:right="285"/>
              <w:rPr>
                <w:sz w:val="24"/>
              </w:rPr>
            </w:pPr>
            <w:r>
              <w:rPr>
                <w:sz w:val="24"/>
              </w:rPr>
              <w:t>UPF1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</w:tcBorders>
          </w:tcPr>
          <w:p w:rsidR="006C66C0" w:rsidRDefault="006C66C0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</w:rPr>
            </w:pPr>
          </w:p>
        </w:tc>
      </w:tr>
    </w:tbl>
    <w:p w:rsidR="006C66C0" w:rsidRDefault="006C66C0"/>
    <w:p w:rsidR="006C66C0" w:rsidRDefault="006C66C0"/>
    <w:p w:rsidR="006C66C0" w:rsidRDefault="006C66C0" w:rsidP="006C66C0">
      <w:pPr>
        <w:spacing w:before="40" w:line="259" w:lineRule="auto"/>
        <w:ind w:left="320" w:right="1104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Table III. Correlations of Histones and bromodomain proteins identified in each sample suggests a role for BRD2 in recruitment of H2 histones.</w:t>
      </w:r>
    </w:p>
    <w:p w:rsidR="006C66C0" w:rsidRDefault="006C66C0" w:rsidP="006C66C0">
      <w:pPr>
        <w:pStyle w:val="BodyText"/>
        <w:spacing w:before="6"/>
        <w:rPr>
          <w:rFonts w:ascii="Calibri"/>
          <w:b/>
          <w:sz w:val="27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2C11E9B7" wp14:editId="463FD058">
            <wp:simplePos x="0" y="0"/>
            <wp:positionH relativeFrom="page">
              <wp:posOffset>1021080</wp:posOffset>
            </wp:positionH>
            <wp:positionV relativeFrom="paragraph">
              <wp:posOffset>238382</wp:posOffset>
            </wp:positionV>
            <wp:extent cx="5923409" cy="3726179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3409" cy="3726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66C0" w:rsidRDefault="006C66C0" w:rsidP="006C66C0">
      <w:pPr>
        <w:rPr>
          <w:rFonts w:ascii="Calibri"/>
          <w:sz w:val="27"/>
        </w:rPr>
        <w:sectPr w:rsidR="006C66C0">
          <w:pgSz w:w="12240" w:h="15840"/>
          <w:pgMar w:top="1400" w:right="620" w:bottom="1200" w:left="1120" w:header="0" w:footer="1012" w:gutter="0"/>
          <w:cols w:space="720"/>
        </w:sectPr>
      </w:pPr>
    </w:p>
    <w:p w:rsidR="006C66C0" w:rsidRDefault="006C66C0" w:rsidP="006C66C0">
      <w:pPr>
        <w:spacing w:before="40"/>
        <w:ind w:left="32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lastRenderedPageBreak/>
        <w:t>Table IV. TRIM28 is a bromodomain protein with diverse functions.</w:t>
      </w:r>
    </w:p>
    <w:p w:rsidR="006C66C0" w:rsidRDefault="006C66C0" w:rsidP="006C66C0">
      <w:pPr>
        <w:pStyle w:val="BodyText"/>
        <w:spacing w:before="6"/>
        <w:rPr>
          <w:rFonts w:ascii="Calibri"/>
          <w:b/>
          <w:sz w:val="21"/>
        </w:rPr>
      </w:pPr>
    </w:p>
    <w:p w:rsidR="006C66C0" w:rsidRDefault="006C66C0" w:rsidP="006C66C0">
      <w:pPr>
        <w:spacing w:before="51"/>
        <w:ind w:left="2269" w:right="2344"/>
        <w:jc w:val="center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The druggable sub-network of TRIM28 interacting proteins</w:t>
      </w:r>
    </w:p>
    <w:p w:rsidR="006C66C0" w:rsidRDefault="006C66C0" w:rsidP="006C66C0">
      <w:pPr>
        <w:pStyle w:val="BodyText"/>
        <w:spacing w:before="7"/>
        <w:rPr>
          <w:rFonts w:ascii="Calibri"/>
          <w:b/>
          <w:sz w:val="10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1928A905" wp14:editId="47E8F19E">
            <wp:simplePos x="0" y="0"/>
            <wp:positionH relativeFrom="page">
              <wp:posOffset>914310</wp:posOffset>
            </wp:positionH>
            <wp:positionV relativeFrom="paragraph">
              <wp:posOffset>107171</wp:posOffset>
            </wp:positionV>
            <wp:extent cx="6282706" cy="3017520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2706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66C0" w:rsidRDefault="006C66C0"/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</w:p>
    <w:p w:rsidR="00FA0FB4" w:rsidRDefault="00FA0FB4" w:rsidP="00FA0FB4">
      <w:pPr>
        <w:spacing w:before="40"/>
        <w:ind w:left="32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lastRenderedPageBreak/>
        <w:t>Table V. CD antigens identified in BET inhibitor treated B cells.</w:t>
      </w:r>
    </w:p>
    <w:p w:rsidR="00FA0FB4" w:rsidRDefault="00FA0FB4" w:rsidP="00FA0FB4">
      <w:pPr>
        <w:pStyle w:val="BodyText"/>
        <w:rPr>
          <w:rFonts w:ascii="Calibri"/>
          <w:b/>
          <w:sz w:val="20"/>
        </w:rPr>
      </w:pPr>
    </w:p>
    <w:p w:rsidR="00FA0FB4" w:rsidRDefault="00FA0FB4" w:rsidP="00FA0FB4">
      <w:pPr>
        <w:pStyle w:val="BodyText"/>
        <w:spacing w:before="4"/>
        <w:rPr>
          <w:rFonts w:ascii="Calibri"/>
          <w:b/>
          <w:sz w:val="26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35B7B470" wp14:editId="639209BF">
            <wp:simplePos x="0" y="0"/>
            <wp:positionH relativeFrom="page">
              <wp:posOffset>1228725</wp:posOffset>
            </wp:positionH>
            <wp:positionV relativeFrom="paragraph">
              <wp:posOffset>229039</wp:posOffset>
            </wp:positionV>
            <wp:extent cx="5303006" cy="4376928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3006" cy="4376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A0FB4" w:rsidRDefault="00FA0FB4" w:rsidP="00FA0FB4">
      <w:pPr>
        <w:rPr>
          <w:rFonts w:ascii="Calibri"/>
          <w:sz w:val="26"/>
        </w:rPr>
        <w:sectPr w:rsidR="00FA0FB4">
          <w:pgSz w:w="12240" w:h="15840"/>
          <w:pgMar w:top="1400" w:right="620" w:bottom="1200" w:left="1120" w:header="0" w:footer="1012" w:gutter="0"/>
          <w:cols w:space="720"/>
        </w:sectPr>
      </w:pPr>
    </w:p>
    <w:p w:rsidR="00FA0FB4" w:rsidRDefault="00FA0FB4" w:rsidP="00FA0FB4">
      <w:pPr>
        <w:spacing w:before="40" w:line="259" w:lineRule="auto"/>
        <w:ind w:left="320" w:right="1104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lastRenderedPageBreak/>
        <w:t>Table VI. SARS-COV2 proteins may recruit many proteins in B cells whose interaction with BRD4 is lost upon BET inhibition.</w:t>
      </w:r>
    </w:p>
    <w:p w:rsidR="00FA0FB4" w:rsidRDefault="00FA0FB4" w:rsidP="00FA0FB4">
      <w:pPr>
        <w:pStyle w:val="BodyText"/>
        <w:rPr>
          <w:rFonts w:ascii="Calibri"/>
          <w:b/>
          <w:sz w:val="20"/>
        </w:rPr>
      </w:pPr>
    </w:p>
    <w:p w:rsidR="00FA0FB4" w:rsidRDefault="00FA0FB4" w:rsidP="00FA0FB4">
      <w:pPr>
        <w:pStyle w:val="BodyText"/>
        <w:spacing w:before="11"/>
        <w:rPr>
          <w:rFonts w:ascii="Calibri"/>
          <w:b/>
          <w:sz w:val="13"/>
        </w:rPr>
      </w:pPr>
    </w:p>
    <w:tbl>
      <w:tblPr>
        <w:tblW w:w="0" w:type="auto"/>
        <w:tblInd w:w="972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8"/>
        <w:gridCol w:w="2515"/>
      </w:tblGrid>
      <w:tr w:rsidR="00FA0FB4" w:rsidTr="00D00D07">
        <w:trPr>
          <w:trHeight w:val="672"/>
        </w:trPr>
        <w:tc>
          <w:tcPr>
            <w:tcW w:w="1468" w:type="dxa"/>
            <w:tcBorders>
              <w:bottom w:val="single" w:sz="18" w:space="0" w:color="000000"/>
              <w:right w:val="single" w:sz="18" w:space="0" w:color="000000"/>
            </w:tcBorders>
          </w:tcPr>
          <w:p w:rsidR="00FA0FB4" w:rsidRDefault="00FA0FB4" w:rsidP="00D00D07">
            <w:pPr>
              <w:pStyle w:val="TableParagraph"/>
              <w:spacing w:before="65" w:line="240" w:lineRule="auto"/>
              <w:ind w:left="193" w:right="129"/>
              <w:rPr>
                <w:b/>
              </w:rPr>
            </w:pPr>
            <w:r>
              <w:rPr>
                <w:b/>
              </w:rPr>
              <w:t>SARS-COV2</w:t>
            </w:r>
          </w:p>
          <w:p w:rsidR="00FA0FB4" w:rsidRDefault="00FA0FB4" w:rsidP="00D00D07">
            <w:pPr>
              <w:pStyle w:val="TableParagraph"/>
              <w:spacing w:before="15" w:line="240" w:lineRule="auto"/>
              <w:ind w:left="188" w:right="129"/>
              <w:rPr>
                <w:b/>
              </w:rPr>
            </w:pPr>
            <w:r>
              <w:rPr>
                <w:b/>
              </w:rPr>
              <w:t>protein</w:t>
            </w:r>
          </w:p>
        </w:tc>
        <w:tc>
          <w:tcPr>
            <w:tcW w:w="2515" w:type="dxa"/>
            <w:tcBorders>
              <w:left w:val="single" w:sz="18" w:space="0" w:color="000000"/>
              <w:bottom w:val="single" w:sz="18" w:space="0" w:color="000000"/>
            </w:tcBorders>
          </w:tcPr>
          <w:p w:rsidR="00FA0FB4" w:rsidRDefault="00FA0FB4" w:rsidP="00D00D07">
            <w:pPr>
              <w:pStyle w:val="TableParagraph"/>
              <w:spacing w:before="65" w:line="254" w:lineRule="auto"/>
              <w:ind w:left="343" w:right="-23" w:hanging="295"/>
              <w:jc w:val="left"/>
              <w:rPr>
                <w:b/>
              </w:rPr>
            </w:pPr>
            <w:r>
              <w:rPr>
                <w:b/>
              </w:rPr>
              <w:t>Interaction with BRD4 lost upon BET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inhibition</w:t>
            </w:r>
          </w:p>
        </w:tc>
      </w:tr>
      <w:tr w:rsidR="00FA0FB4" w:rsidTr="00D00D07">
        <w:trPr>
          <w:trHeight w:val="96"/>
        </w:trPr>
        <w:tc>
          <w:tcPr>
            <w:tcW w:w="1468" w:type="dxa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6" w:space="0" w:color="D3D3D3"/>
            </w:tcBorders>
          </w:tcPr>
          <w:p w:rsidR="00FA0FB4" w:rsidRDefault="00FA0FB4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4"/>
              </w:rPr>
            </w:pPr>
          </w:p>
        </w:tc>
        <w:tc>
          <w:tcPr>
            <w:tcW w:w="2515" w:type="dxa"/>
            <w:tcBorders>
              <w:top w:val="single" w:sz="18" w:space="0" w:color="000000"/>
              <w:left w:val="single" w:sz="6" w:space="0" w:color="D3D3D3"/>
              <w:bottom w:val="single" w:sz="18" w:space="0" w:color="000000"/>
              <w:right w:val="single" w:sz="24" w:space="0" w:color="000000"/>
            </w:tcBorders>
          </w:tcPr>
          <w:p w:rsidR="00FA0FB4" w:rsidRDefault="00FA0FB4" w:rsidP="00D00D07"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4"/>
              </w:rPr>
            </w:pPr>
          </w:p>
        </w:tc>
      </w:tr>
      <w:tr w:rsidR="00FA0FB4" w:rsidTr="00D00D07">
        <w:trPr>
          <w:trHeight w:val="417"/>
        </w:trPr>
        <w:tc>
          <w:tcPr>
            <w:tcW w:w="1468" w:type="dxa"/>
            <w:tcBorders>
              <w:top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50" w:line="240" w:lineRule="auto"/>
              <w:ind w:left="50"/>
              <w:rPr>
                <w:b/>
                <w:sz w:val="25"/>
              </w:rPr>
            </w:pPr>
            <w:r>
              <w:rPr>
                <w:b/>
                <w:sz w:val="25"/>
              </w:rPr>
              <w:t>M</w:t>
            </w:r>
          </w:p>
        </w:tc>
        <w:tc>
          <w:tcPr>
            <w:tcW w:w="251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68" w:line="240" w:lineRule="auto"/>
              <w:ind w:left="960" w:right="874"/>
            </w:pPr>
            <w:r>
              <w:t>AASS</w:t>
            </w:r>
          </w:p>
        </w:tc>
      </w:tr>
      <w:tr w:rsidR="00FA0FB4" w:rsidTr="00D00D07">
        <w:trPr>
          <w:trHeight w:val="432"/>
        </w:trPr>
        <w:tc>
          <w:tcPr>
            <w:tcW w:w="14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65" w:line="240" w:lineRule="auto"/>
              <w:ind w:left="359" w:right="314"/>
              <w:rPr>
                <w:b/>
                <w:sz w:val="25"/>
              </w:rPr>
            </w:pPr>
            <w:r>
              <w:rPr>
                <w:b/>
                <w:sz w:val="25"/>
              </w:rPr>
              <w:t>NSP4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83" w:line="240" w:lineRule="auto"/>
              <w:ind w:left="960" w:right="868"/>
            </w:pPr>
            <w:r>
              <w:t>IDE</w:t>
            </w:r>
          </w:p>
        </w:tc>
      </w:tr>
      <w:tr w:rsidR="00FA0FB4" w:rsidTr="00D00D07">
        <w:trPr>
          <w:trHeight w:val="432"/>
        </w:trPr>
        <w:tc>
          <w:tcPr>
            <w:tcW w:w="1468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0" w:line="240" w:lineRule="auto"/>
              <w:jc w:val="left"/>
              <w:rPr>
                <w:b/>
                <w:sz w:val="24"/>
              </w:rPr>
            </w:pPr>
          </w:p>
          <w:p w:rsidR="00FA0FB4" w:rsidRDefault="00FA0FB4" w:rsidP="00D00D07">
            <w:pPr>
              <w:pStyle w:val="TableParagraph"/>
              <w:spacing w:line="240" w:lineRule="auto"/>
              <w:jc w:val="left"/>
              <w:rPr>
                <w:b/>
                <w:sz w:val="17"/>
              </w:rPr>
            </w:pPr>
          </w:p>
          <w:p w:rsidR="00FA0FB4" w:rsidRDefault="00FA0FB4" w:rsidP="00D00D07">
            <w:pPr>
              <w:pStyle w:val="TableParagraph"/>
              <w:spacing w:before="1" w:line="240" w:lineRule="auto"/>
              <w:ind w:left="460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NSP7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83" w:line="240" w:lineRule="auto"/>
              <w:ind w:left="960" w:right="868"/>
            </w:pPr>
            <w:r>
              <w:t>COMT</w:t>
            </w:r>
          </w:p>
        </w:tc>
      </w:tr>
      <w:tr w:rsidR="00FA0FB4" w:rsidTr="00D00D07">
        <w:trPr>
          <w:trHeight w:val="431"/>
        </w:trPr>
        <w:tc>
          <w:tcPr>
            <w:tcW w:w="146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82" w:line="240" w:lineRule="auto"/>
              <w:ind w:right="756"/>
              <w:jc w:val="right"/>
            </w:pPr>
            <w:r>
              <w:rPr>
                <w:w w:val="95"/>
              </w:rPr>
              <w:t>FAM162A</w:t>
            </w:r>
          </w:p>
        </w:tc>
      </w:tr>
      <w:tr w:rsidR="00FA0FB4" w:rsidTr="00D00D07">
        <w:trPr>
          <w:trHeight w:val="432"/>
        </w:trPr>
        <w:tc>
          <w:tcPr>
            <w:tcW w:w="146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83" w:line="240" w:lineRule="auto"/>
              <w:ind w:left="960" w:right="875"/>
            </w:pPr>
            <w:r>
              <w:t>RAB18</w:t>
            </w:r>
          </w:p>
        </w:tc>
      </w:tr>
      <w:tr w:rsidR="00FA0FB4" w:rsidTr="00D00D07">
        <w:trPr>
          <w:trHeight w:val="432"/>
        </w:trPr>
        <w:tc>
          <w:tcPr>
            <w:tcW w:w="14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65" w:line="240" w:lineRule="auto"/>
              <w:ind w:left="361" w:right="314"/>
              <w:rPr>
                <w:b/>
                <w:sz w:val="25"/>
              </w:rPr>
            </w:pPr>
            <w:r>
              <w:rPr>
                <w:b/>
                <w:sz w:val="25"/>
              </w:rPr>
              <w:t>ORF3A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83" w:line="240" w:lineRule="auto"/>
              <w:ind w:right="848"/>
              <w:jc w:val="right"/>
            </w:pPr>
            <w:r>
              <w:rPr>
                <w:w w:val="95"/>
              </w:rPr>
              <w:t>HMOX1</w:t>
            </w:r>
          </w:p>
        </w:tc>
      </w:tr>
      <w:tr w:rsidR="00FA0FB4" w:rsidTr="00D00D07">
        <w:trPr>
          <w:trHeight w:val="413"/>
        </w:trPr>
        <w:tc>
          <w:tcPr>
            <w:tcW w:w="1468" w:type="dxa"/>
            <w:tcBorders>
              <w:top w:val="single" w:sz="6" w:space="0" w:color="000000"/>
              <w:right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65" w:line="240" w:lineRule="auto"/>
              <w:ind w:left="361" w:right="312"/>
              <w:rPr>
                <w:b/>
                <w:sz w:val="25"/>
              </w:rPr>
            </w:pPr>
            <w:r>
              <w:rPr>
                <w:b/>
                <w:sz w:val="25"/>
              </w:rPr>
              <w:t>ORF9C</w:t>
            </w: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</w:tcBorders>
          </w:tcPr>
          <w:p w:rsidR="00FA0FB4" w:rsidRDefault="00FA0FB4" w:rsidP="00D00D07">
            <w:pPr>
              <w:pStyle w:val="TableParagraph"/>
              <w:spacing w:before="83" w:line="240" w:lineRule="auto"/>
              <w:ind w:right="815"/>
              <w:jc w:val="right"/>
            </w:pPr>
            <w:r>
              <w:rPr>
                <w:w w:val="95"/>
              </w:rPr>
              <w:t>NDUFB9</w:t>
            </w:r>
          </w:p>
        </w:tc>
      </w:tr>
    </w:tbl>
    <w:p w:rsidR="00FA0FB4" w:rsidRDefault="00FA0FB4" w:rsidP="00FA0FB4">
      <w:pPr>
        <w:pStyle w:val="BodyText"/>
        <w:rPr>
          <w:rFonts w:ascii="Calibri"/>
          <w:b/>
          <w:sz w:val="24"/>
        </w:rPr>
      </w:pPr>
    </w:p>
    <w:p w:rsidR="00FA0FB4" w:rsidRDefault="00FA0FB4"/>
    <w:p w:rsidR="00FA0FB4" w:rsidRDefault="00FA0FB4" w:rsidP="00FA0FB4">
      <w:pPr>
        <w:spacing w:before="40" w:line="259" w:lineRule="auto"/>
        <w:ind w:left="320" w:right="1197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Table VII. Common interactants of BRD4 and SARS-COV2 viral proteins, and FDA approved drugs using those as Targets.</w:t>
      </w:r>
    </w:p>
    <w:p w:rsidR="00FA0FB4" w:rsidRDefault="00FA0FB4" w:rsidP="00FA0FB4">
      <w:pPr>
        <w:pStyle w:val="BodyText"/>
        <w:spacing w:before="7"/>
        <w:rPr>
          <w:rFonts w:ascii="Calibri"/>
          <w:b/>
          <w:sz w:val="25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4682108C" wp14:editId="06C1A261">
            <wp:simplePos x="0" y="0"/>
            <wp:positionH relativeFrom="page">
              <wp:posOffset>777240</wp:posOffset>
            </wp:positionH>
            <wp:positionV relativeFrom="paragraph">
              <wp:posOffset>223004</wp:posOffset>
            </wp:positionV>
            <wp:extent cx="6504136" cy="3889248"/>
            <wp:effectExtent l="0" t="0" r="0" b="0"/>
            <wp:wrapTopAndBottom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4136" cy="388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A0FB4" w:rsidRDefault="00FA0FB4"/>
    <w:sectPr w:rsidR="00FA0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6C0"/>
    <w:rsid w:val="006C66C0"/>
    <w:rsid w:val="00CE03EE"/>
    <w:rsid w:val="00E930D8"/>
    <w:rsid w:val="00EB3BB0"/>
    <w:rsid w:val="00FA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8ED30"/>
  <w15:chartTrackingRefBased/>
  <w15:docId w15:val="{DDDA34B6-2EC8-41D2-A34B-BC5EACA5D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6C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6C66C0"/>
    <w:pPr>
      <w:ind w:left="320"/>
      <w:outlineLvl w:val="1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C66C0"/>
    <w:rPr>
      <w:rFonts w:ascii="Calibri" w:eastAsia="Calibri" w:hAnsi="Calibri" w:cs="Calibri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6C66C0"/>
  </w:style>
  <w:style w:type="character" w:customStyle="1" w:styleId="BodyTextChar">
    <w:name w:val="Body Text Char"/>
    <w:basedOn w:val="DefaultParagraphFont"/>
    <w:link w:val="BodyText"/>
    <w:uiPriority w:val="1"/>
    <w:rsid w:val="006C66C0"/>
    <w:rPr>
      <w:rFonts w:ascii="Arial" w:eastAsia="Arial" w:hAnsi="Arial" w:cs="Arial"/>
      <w:lang w:bidi="en-US"/>
    </w:rPr>
  </w:style>
  <w:style w:type="paragraph" w:customStyle="1" w:styleId="TableParagraph">
    <w:name w:val="Table Paragraph"/>
    <w:basedOn w:val="Normal"/>
    <w:uiPriority w:val="1"/>
    <w:qFormat/>
    <w:rsid w:val="006C66C0"/>
    <w:pPr>
      <w:spacing w:before="11" w:line="271" w:lineRule="exact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2</cp:revision>
  <dcterms:created xsi:type="dcterms:W3CDTF">2020-04-23T14:59:00Z</dcterms:created>
  <dcterms:modified xsi:type="dcterms:W3CDTF">2020-04-23T15:02:00Z</dcterms:modified>
</cp:coreProperties>
</file>