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5846F5" w14:textId="0EDA20C6" w:rsidR="00845CB8" w:rsidRPr="0056776A" w:rsidRDefault="00845CB8" w:rsidP="00845CB8">
      <w:pPr>
        <w:rPr>
          <w:rFonts w:ascii="Times New Roman" w:hAnsi="Times New Roman" w:cs="Times New Roman"/>
        </w:rPr>
      </w:pPr>
      <w:r w:rsidRPr="0056776A">
        <w:rPr>
          <w:rFonts w:ascii="Times New Roman" w:hAnsi="Times New Roman" w:cs="Times New Roman"/>
        </w:rPr>
        <w:t>Supplemental Table 1. Incidence of Cardiac Injury in Hospitalized COVID-19 Patient</w:t>
      </w:r>
      <w:r w:rsidR="00971957">
        <w:rPr>
          <w:rFonts w:ascii="Times New Roman" w:hAnsi="Times New Roman" w:cs="Times New Roman"/>
        </w:rPr>
        <w:t>s</w:t>
      </w:r>
    </w:p>
    <w:p w14:paraId="34EDDFC9" w14:textId="76144370" w:rsidR="00845CB8" w:rsidRDefault="00845CB8"/>
    <w:tbl>
      <w:tblPr>
        <w:tblpPr w:leftFromText="180" w:rightFromText="180" w:horzAnchor="margin" w:tblpXSpec="center" w:tblpY="488"/>
        <w:tblW w:w="12657" w:type="dxa"/>
        <w:tblLook w:val="04A0" w:firstRow="1" w:lastRow="0" w:firstColumn="1" w:lastColumn="0" w:noHBand="0" w:noVBand="1"/>
      </w:tblPr>
      <w:tblGrid>
        <w:gridCol w:w="832"/>
        <w:gridCol w:w="895"/>
        <w:gridCol w:w="968"/>
        <w:gridCol w:w="873"/>
        <w:gridCol w:w="1001"/>
        <w:gridCol w:w="1032"/>
        <w:gridCol w:w="1032"/>
        <w:gridCol w:w="1032"/>
        <w:gridCol w:w="1032"/>
        <w:gridCol w:w="1032"/>
        <w:gridCol w:w="1032"/>
        <w:gridCol w:w="1032"/>
        <w:gridCol w:w="1167"/>
      </w:tblGrid>
      <w:tr w:rsidR="005A7058" w14:paraId="04ADECC4" w14:textId="77777777" w:rsidTr="005A7058">
        <w:trPr>
          <w:trHeight w:val="1282"/>
        </w:trPr>
        <w:tc>
          <w:tcPr>
            <w:tcW w:w="13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A748D4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Study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A1C2A8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Number of Patients (n)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B59879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Deceased (n)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A73419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Cardiac Injury (n)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866A43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Cardiac Injury Incidence (%)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A77B9B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Injury: Poor Outcomes (n)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3DDF79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Injury: Non-poor Outcomes (n)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B2E9AB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 Injury: Poor Outcomes (n)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BB0E41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 Injury: Non-poor Outcomes (n)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1E91E1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Poor Outcomes  (n)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CF3C67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Non-Poor Outcomes  (n)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4D34B1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Incidence in Poor Outcomes group (%)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EB306F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Incidence in Non-poor Outcomes Group (%)</w:t>
            </w:r>
          </w:p>
        </w:tc>
      </w:tr>
      <w:tr w:rsidR="005A7058" w14:paraId="61474AF9" w14:textId="77777777" w:rsidTr="005A7058">
        <w:trPr>
          <w:trHeight w:val="256"/>
        </w:trPr>
        <w:tc>
          <w:tcPr>
            <w:tcW w:w="12657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60D7E6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Death vs Survival</w:t>
            </w:r>
          </w:p>
        </w:tc>
      </w:tr>
      <w:tr w:rsidR="005A7058" w14:paraId="10F124CB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07142A0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 T. et al</w:t>
            </w:r>
          </w:p>
        </w:tc>
        <w:tc>
          <w:tcPr>
            <w:tcW w:w="886" w:type="dxa"/>
            <w:vAlign w:val="center"/>
            <w:hideMark/>
          </w:tcPr>
          <w:p w14:paraId="2B9DBDF1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74" w:type="dxa"/>
            <w:vAlign w:val="center"/>
            <w:hideMark/>
          </w:tcPr>
          <w:p w14:paraId="5D8C8723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4" w:type="dxa"/>
            <w:vAlign w:val="center"/>
            <w:hideMark/>
          </w:tcPr>
          <w:p w14:paraId="73293994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46" w:type="dxa"/>
            <w:vAlign w:val="center"/>
            <w:hideMark/>
          </w:tcPr>
          <w:p w14:paraId="0F92EA3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44.0</w:t>
            </w:r>
          </w:p>
        </w:tc>
        <w:tc>
          <w:tcPr>
            <w:tcW w:w="878" w:type="dxa"/>
            <w:vAlign w:val="center"/>
            <w:hideMark/>
          </w:tcPr>
          <w:p w14:paraId="1230E93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78" w:type="dxa"/>
            <w:vAlign w:val="center"/>
            <w:hideMark/>
          </w:tcPr>
          <w:p w14:paraId="796FF8F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8" w:type="dxa"/>
            <w:vAlign w:val="center"/>
            <w:hideMark/>
          </w:tcPr>
          <w:p w14:paraId="57AFCE1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78" w:type="dxa"/>
            <w:vAlign w:val="center"/>
            <w:hideMark/>
          </w:tcPr>
          <w:p w14:paraId="0E82FE0A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878" w:type="dxa"/>
            <w:vAlign w:val="center"/>
            <w:hideMark/>
          </w:tcPr>
          <w:p w14:paraId="52586E65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18" w:type="dxa"/>
            <w:vAlign w:val="center"/>
            <w:hideMark/>
          </w:tcPr>
          <w:p w14:paraId="258FEB5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001" w:type="dxa"/>
            <w:vAlign w:val="center"/>
            <w:hideMark/>
          </w:tcPr>
          <w:p w14:paraId="1D44297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63.7</w:t>
            </w:r>
          </w:p>
        </w:tc>
        <w:tc>
          <w:tcPr>
            <w:tcW w:w="1213" w:type="dxa"/>
            <w:noWrap/>
            <w:vAlign w:val="center"/>
            <w:hideMark/>
          </w:tcPr>
          <w:p w14:paraId="5AF8AC26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</w:t>
            </w:r>
          </w:p>
        </w:tc>
      </w:tr>
      <w:tr w:rsidR="005A7058" w14:paraId="788B24A6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0E1D444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Deng et al</w:t>
            </w:r>
          </w:p>
        </w:tc>
        <w:tc>
          <w:tcPr>
            <w:tcW w:w="886" w:type="dxa"/>
            <w:vAlign w:val="center"/>
            <w:hideMark/>
          </w:tcPr>
          <w:p w14:paraId="13D245E5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74" w:type="dxa"/>
            <w:vAlign w:val="center"/>
            <w:hideMark/>
          </w:tcPr>
          <w:p w14:paraId="04D028B4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64" w:type="dxa"/>
            <w:vAlign w:val="center"/>
            <w:hideMark/>
          </w:tcPr>
          <w:p w14:paraId="40B631F2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46" w:type="dxa"/>
            <w:vAlign w:val="center"/>
            <w:hideMark/>
          </w:tcPr>
          <w:p w14:paraId="28A6DF5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</w:t>
            </w:r>
          </w:p>
        </w:tc>
        <w:tc>
          <w:tcPr>
            <w:tcW w:w="878" w:type="dxa"/>
            <w:vAlign w:val="center"/>
            <w:hideMark/>
          </w:tcPr>
          <w:p w14:paraId="24D3D372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878" w:type="dxa"/>
            <w:vAlign w:val="center"/>
            <w:hideMark/>
          </w:tcPr>
          <w:p w14:paraId="6D637C0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8" w:type="dxa"/>
            <w:vAlign w:val="center"/>
            <w:hideMark/>
          </w:tcPr>
          <w:p w14:paraId="1C99FA8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78" w:type="dxa"/>
            <w:vAlign w:val="center"/>
            <w:hideMark/>
          </w:tcPr>
          <w:p w14:paraId="5A2DBD2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878" w:type="dxa"/>
            <w:vAlign w:val="center"/>
            <w:hideMark/>
          </w:tcPr>
          <w:p w14:paraId="27BF4BE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18" w:type="dxa"/>
            <w:vAlign w:val="center"/>
            <w:hideMark/>
          </w:tcPr>
          <w:p w14:paraId="70CFAD9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001" w:type="dxa"/>
            <w:vAlign w:val="center"/>
            <w:hideMark/>
          </w:tcPr>
          <w:p w14:paraId="6A4451E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59.6</w:t>
            </w:r>
          </w:p>
        </w:tc>
        <w:tc>
          <w:tcPr>
            <w:tcW w:w="1213" w:type="dxa"/>
            <w:noWrap/>
            <w:vAlign w:val="center"/>
            <w:hideMark/>
          </w:tcPr>
          <w:p w14:paraId="5A07CE8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5A7058" w14:paraId="77EDAE53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0D09EE11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Yang et al</w:t>
            </w:r>
          </w:p>
        </w:tc>
        <w:tc>
          <w:tcPr>
            <w:tcW w:w="886" w:type="dxa"/>
            <w:vAlign w:val="center"/>
            <w:hideMark/>
          </w:tcPr>
          <w:p w14:paraId="50FEBC1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74" w:type="dxa"/>
            <w:vAlign w:val="center"/>
            <w:hideMark/>
          </w:tcPr>
          <w:p w14:paraId="5782CE3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4" w:type="dxa"/>
            <w:vAlign w:val="center"/>
            <w:hideMark/>
          </w:tcPr>
          <w:p w14:paraId="502E0A9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6" w:type="dxa"/>
            <w:vAlign w:val="center"/>
            <w:hideMark/>
          </w:tcPr>
          <w:p w14:paraId="1159314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</w:t>
            </w:r>
          </w:p>
        </w:tc>
        <w:tc>
          <w:tcPr>
            <w:tcW w:w="878" w:type="dxa"/>
            <w:vAlign w:val="center"/>
            <w:hideMark/>
          </w:tcPr>
          <w:p w14:paraId="25C526C6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78" w:type="dxa"/>
            <w:vAlign w:val="center"/>
            <w:hideMark/>
          </w:tcPr>
          <w:p w14:paraId="176D3E91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78" w:type="dxa"/>
            <w:vAlign w:val="center"/>
            <w:hideMark/>
          </w:tcPr>
          <w:p w14:paraId="550602D6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78" w:type="dxa"/>
            <w:vAlign w:val="center"/>
            <w:hideMark/>
          </w:tcPr>
          <w:p w14:paraId="62A7B47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8" w:type="dxa"/>
            <w:vAlign w:val="center"/>
            <w:hideMark/>
          </w:tcPr>
          <w:p w14:paraId="56C41D10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18" w:type="dxa"/>
            <w:vAlign w:val="center"/>
            <w:hideMark/>
          </w:tcPr>
          <w:p w14:paraId="3C9BE01B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01" w:type="dxa"/>
            <w:vAlign w:val="center"/>
            <w:hideMark/>
          </w:tcPr>
          <w:p w14:paraId="42F137D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1213" w:type="dxa"/>
            <w:noWrap/>
            <w:vAlign w:val="center"/>
            <w:hideMark/>
          </w:tcPr>
          <w:p w14:paraId="3AF8DAC6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</w:t>
            </w:r>
          </w:p>
        </w:tc>
      </w:tr>
      <w:tr w:rsidR="005A7058" w14:paraId="1F954797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7445A28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Zhou F. et al</w:t>
            </w:r>
          </w:p>
        </w:tc>
        <w:tc>
          <w:tcPr>
            <w:tcW w:w="886" w:type="dxa"/>
            <w:vAlign w:val="center"/>
            <w:hideMark/>
          </w:tcPr>
          <w:p w14:paraId="2E792954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74" w:type="dxa"/>
            <w:vAlign w:val="center"/>
            <w:hideMark/>
          </w:tcPr>
          <w:p w14:paraId="793340F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4" w:type="dxa"/>
            <w:vAlign w:val="center"/>
            <w:hideMark/>
          </w:tcPr>
          <w:p w14:paraId="3E5078E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46" w:type="dxa"/>
            <w:vAlign w:val="center"/>
            <w:hideMark/>
          </w:tcPr>
          <w:p w14:paraId="303B3E3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878" w:type="dxa"/>
            <w:vAlign w:val="center"/>
            <w:hideMark/>
          </w:tcPr>
          <w:p w14:paraId="6BCE86F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78" w:type="dxa"/>
            <w:vAlign w:val="center"/>
            <w:hideMark/>
          </w:tcPr>
          <w:p w14:paraId="6D1C9A6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8" w:type="dxa"/>
            <w:vAlign w:val="center"/>
            <w:hideMark/>
          </w:tcPr>
          <w:p w14:paraId="7D5C582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78" w:type="dxa"/>
            <w:vAlign w:val="center"/>
            <w:hideMark/>
          </w:tcPr>
          <w:p w14:paraId="5AAFB2C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878" w:type="dxa"/>
            <w:vAlign w:val="center"/>
            <w:hideMark/>
          </w:tcPr>
          <w:p w14:paraId="216B5770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18" w:type="dxa"/>
            <w:vAlign w:val="center"/>
            <w:hideMark/>
          </w:tcPr>
          <w:p w14:paraId="2E062BEB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001" w:type="dxa"/>
            <w:vAlign w:val="center"/>
            <w:hideMark/>
          </w:tcPr>
          <w:p w14:paraId="3DCFB41B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59.3</w:t>
            </w:r>
          </w:p>
        </w:tc>
        <w:tc>
          <w:tcPr>
            <w:tcW w:w="1213" w:type="dxa"/>
            <w:noWrap/>
            <w:vAlign w:val="center"/>
            <w:hideMark/>
          </w:tcPr>
          <w:p w14:paraId="643D5290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5A7058" w14:paraId="3134A3F9" w14:textId="77777777" w:rsidTr="005A7058">
        <w:trPr>
          <w:trHeight w:val="256"/>
        </w:trPr>
        <w:tc>
          <w:tcPr>
            <w:tcW w:w="12657" w:type="dxa"/>
            <w:gridSpan w:val="13"/>
            <w:vAlign w:val="center"/>
            <w:hideMark/>
          </w:tcPr>
          <w:p w14:paraId="3CE82733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ICU  vs Non-ICU</w:t>
            </w:r>
          </w:p>
        </w:tc>
      </w:tr>
      <w:tr w:rsidR="005A7058" w14:paraId="0B22EDB7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4B835622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Huang et al</w:t>
            </w:r>
          </w:p>
        </w:tc>
        <w:tc>
          <w:tcPr>
            <w:tcW w:w="886" w:type="dxa"/>
            <w:vAlign w:val="center"/>
            <w:hideMark/>
          </w:tcPr>
          <w:p w14:paraId="088C258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74" w:type="dxa"/>
            <w:vAlign w:val="center"/>
            <w:hideMark/>
          </w:tcPr>
          <w:p w14:paraId="03896BD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4" w:type="dxa"/>
            <w:vAlign w:val="center"/>
            <w:hideMark/>
          </w:tcPr>
          <w:p w14:paraId="49FAD3D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6" w:type="dxa"/>
            <w:vAlign w:val="center"/>
            <w:hideMark/>
          </w:tcPr>
          <w:p w14:paraId="369EF7C4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878" w:type="dxa"/>
            <w:vAlign w:val="center"/>
            <w:hideMark/>
          </w:tcPr>
          <w:p w14:paraId="0B93E74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78" w:type="dxa"/>
            <w:vAlign w:val="center"/>
            <w:hideMark/>
          </w:tcPr>
          <w:p w14:paraId="441D71A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8" w:type="dxa"/>
            <w:vAlign w:val="center"/>
            <w:hideMark/>
          </w:tcPr>
          <w:p w14:paraId="389DF71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78" w:type="dxa"/>
            <w:vAlign w:val="center"/>
            <w:hideMark/>
          </w:tcPr>
          <w:p w14:paraId="1F1D555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78" w:type="dxa"/>
            <w:vAlign w:val="center"/>
            <w:hideMark/>
          </w:tcPr>
          <w:p w14:paraId="435FF3F3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18" w:type="dxa"/>
            <w:vAlign w:val="center"/>
            <w:hideMark/>
          </w:tcPr>
          <w:p w14:paraId="531E891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01" w:type="dxa"/>
            <w:vAlign w:val="center"/>
            <w:hideMark/>
          </w:tcPr>
          <w:p w14:paraId="557E3310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1213" w:type="dxa"/>
            <w:noWrap/>
            <w:vAlign w:val="center"/>
            <w:hideMark/>
          </w:tcPr>
          <w:p w14:paraId="6579C261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</w:tr>
      <w:tr w:rsidR="005A7058" w14:paraId="5811D0F6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56063D3A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 et al</w:t>
            </w:r>
          </w:p>
        </w:tc>
        <w:tc>
          <w:tcPr>
            <w:tcW w:w="886" w:type="dxa"/>
            <w:vAlign w:val="center"/>
            <w:hideMark/>
          </w:tcPr>
          <w:p w14:paraId="4867B94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74" w:type="dxa"/>
            <w:vAlign w:val="center"/>
            <w:hideMark/>
          </w:tcPr>
          <w:p w14:paraId="4E3CBA01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4" w:type="dxa"/>
            <w:vAlign w:val="center"/>
            <w:hideMark/>
          </w:tcPr>
          <w:p w14:paraId="0AB89BF2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6" w:type="dxa"/>
            <w:vAlign w:val="center"/>
            <w:hideMark/>
          </w:tcPr>
          <w:p w14:paraId="674355B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878" w:type="dxa"/>
            <w:vAlign w:val="center"/>
            <w:hideMark/>
          </w:tcPr>
          <w:p w14:paraId="1D3D817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8" w:type="dxa"/>
            <w:vAlign w:val="center"/>
            <w:hideMark/>
          </w:tcPr>
          <w:p w14:paraId="5B9D70F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78" w:type="dxa"/>
            <w:vAlign w:val="center"/>
            <w:hideMark/>
          </w:tcPr>
          <w:p w14:paraId="4203F51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78" w:type="dxa"/>
            <w:vAlign w:val="center"/>
            <w:hideMark/>
          </w:tcPr>
          <w:p w14:paraId="2CDF78F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78" w:type="dxa"/>
            <w:vAlign w:val="center"/>
            <w:hideMark/>
          </w:tcPr>
          <w:p w14:paraId="1431236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18" w:type="dxa"/>
            <w:vAlign w:val="center"/>
            <w:hideMark/>
          </w:tcPr>
          <w:p w14:paraId="3C2807A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001" w:type="dxa"/>
            <w:vAlign w:val="center"/>
            <w:hideMark/>
          </w:tcPr>
          <w:p w14:paraId="66BB48D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1213" w:type="dxa"/>
            <w:noWrap/>
            <w:vAlign w:val="center"/>
            <w:hideMark/>
          </w:tcPr>
          <w:p w14:paraId="39E66DD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5A7058" w14:paraId="5CFC89D8" w14:textId="77777777" w:rsidTr="005A7058">
        <w:trPr>
          <w:trHeight w:val="256"/>
        </w:trPr>
        <w:tc>
          <w:tcPr>
            <w:tcW w:w="12657" w:type="dxa"/>
            <w:gridSpan w:val="13"/>
            <w:vAlign w:val="center"/>
            <w:hideMark/>
          </w:tcPr>
          <w:p w14:paraId="3E8A5C1D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Critical vs Non-critical</w:t>
            </w:r>
          </w:p>
        </w:tc>
      </w:tr>
      <w:tr w:rsidR="005A7058" w14:paraId="6D424987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5F40FDFB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 C. et al</w:t>
            </w:r>
          </w:p>
        </w:tc>
        <w:tc>
          <w:tcPr>
            <w:tcW w:w="886" w:type="dxa"/>
            <w:vAlign w:val="center"/>
            <w:hideMark/>
          </w:tcPr>
          <w:p w14:paraId="5B5C7035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74" w:type="dxa"/>
            <w:vAlign w:val="center"/>
            <w:hideMark/>
          </w:tcPr>
          <w:p w14:paraId="04497BE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4" w:type="dxa"/>
            <w:vAlign w:val="center"/>
            <w:hideMark/>
          </w:tcPr>
          <w:p w14:paraId="1223B7F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6" w:type="dxa"/>
            <w:vAlign w:val="center"/>
            <w:hideMark/>
          </w:tcPr>
          <w:p w14:paraId="7F557783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878" w:type="dxa"/>
            <w:vAlign w:val="center"/>
            <w:hideMark/>
          </w:tcPr>
          <w:p w14:paraId="0CD6D54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8" w:type="dxa"/>
            <w:vAlign w:val="center"/>
            <w:hideMark/>
          </w:tcPr>
          <w:p w14:paraId="28C1B66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78" w:type="dxa"/>
            <w:vAlign w:val="center"/>
            <w:hideMark/>
          </w:tcPr>
          <w:p w14:paraId="2A804A11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78" w:type="dxa"/>
            <w:vAlign w:val="center"/>
            <w:hideMark/>
          </w:tcPr>
          <w:p w14:paraId="16A6392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878" w:type="dxa"/>
            <w:vAlign w:val="center"/>
            <w:hideMark/>
          </w:tcPr>
          <w:p w14:paraId="01EC6CB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18" w:type="dxa"/>
            <w:vAlign w:val="center"/>
            <w:hideMark/>
          </w:tcPr>
          <w:p w14:paraId="661425A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001" w:type="dxa"/>
            <w:vAlign w:val="center"/>
            <w:hideMark/>
          </w:tcPr>
          <w:p w14:paraId="2DF5BB8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13" w:type="dxa"/>
            <w:noWrap/>
            <w:vAlign w:val="center"/>
            <w:hideMark/>
          </w:tcPr>
          <w:p w14:paraId="472839E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</w:tr>
      <w:tr w:rsidR="005A7058" w14:paraId="66F85642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230BAE7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Zhou B. et al</w:t>
            </w:r>
          </w:p>
        </w:tc>
        <w:tc>
          <w:tcPr>
            <w:tcW w:w="886" w:type="dxa"/>
            <w:vAlign w:val="center"/>
            <w:hideMark/>
          </w:tcPr>
          <w:p w14:paraId="1231C15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74" w:type="dxa"/>
            <w:vAlign w:val="center"/>
            <w:hideMark/>
          </w:tcPr>
          <w:p w14:paraId="19D3B8F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reported</w:t>
            </w:r>
          </w:p>
        </w:tc>
        <w:tc>
          <w:tcPr>
            <w:tcW w:w="964" w:type="dxa"/>
            <w:vAlign w:val="center"/>
            <w:hideMark/>
          </w:tcPr>
          <w:p w14:paraId="6A6CC88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6" w:type="dxa"/>
            <w:vAlign w:val="center"/>
            <w:hideMark/>
          </w:tcPr>
          <w:p w14:paraId="6A56D915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</w:t>
            </w:r>
          </w:p>
        </w:tc>
        <w:tc>
          <w:tcPr>
            <w:tcW w:w="878" w:type="dxa"/>
            <w:vAlign w:val="center"/>
            <w:hideMark/>
          </w:tcPr>
          <w:p w14:paraId="20D2F13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8" w:type="dxa"/>
            <w:vAlign w:val="center"/>
            <w:hideMark/>
          </w:tcPr>
          <w:p w14:paraId="577D9F9A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8" w:type="dxa"/>
            <w:vAlign w:val="center"/>
            <w:hideMark/>
          </w:tcPr>
          <w:p w14:paraId="0960CD1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78" w:type="dxa"/>
            <w:vAlign w:val="center"/>
            <w:hideMark/>
          </w:tcPr>
          <w:p w14:paraId="61A96FCE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78" w:type="dxa"/>
            <w:vAlign w:val="center"/>
            <w:hideMark/>
          </w:tcPr>
          <w:p w14:paraId="3C331A5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18" w:type="dxa"/>
            <w:vAlign w:val="center"/>
            <w:hideMark/>
          </w:tcPr>
          <w:p w14:paraId="0F87242D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01" w:type="dxa"/>
            <w:vAlign w:val="center"/>
            <w:hideMark/>
          </w:tcPr>
          <w:p w14:paraId="4E838346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213" w:type="dxa"/>
            <w:noWrap/>
            <w:vAlign w:val="center"/>
            <w:hideMark/>
          </w:tcPr>
          <w:p w14:paraId="265005B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</w:tr>
      <w:tr w:rsidR="005A7058" w14:paraId="2F0FDA6A" w14:textId="77777777" w:rsidTr="005A7058">
        <w:trPr>
          <w:trHeight w:val="256"/>
        </w:trPr>
        <w:tc>
          <w:tcPr>
            <w:tcW w:w="12657" w:type="dxa"/>
            <w:gridSpan w:val="13"/>
            <w:vAlign w:val="center"/>
            <w:hideMark/>
          </w:tcPr>
          <w:p w14:paraId="601209D3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Cardiac Injury vs Noninjury</w:t>
            </w:r>
          </w:p>
        </w:tc>
      </w:tr>
      <w:tr w:rsidR="005A7058" w14:paraId="66A1D154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0E3AEA87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Guo et al</w:t>
            </w:r>
          </w:p>
        </w:tc>
        <w:tc>
          <w:tcPr>
            <w:tcW w:w="886" w:type="dxa"/>
            <w:vAlign w:val="center"/>
            <w:hideMark/>
          </w:tcPr>
          <w:p w14:paraId="0544049A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74" w:type="dxa"/>
            <w:vAlign w:val="center"/>
            <w:hideMark/>
          </w:tcPr>
          <w:p w14:paraId="1D714D55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64" w:type="dxa"/>
            <w:vAlign w:val="center"/>
            <w:hideMark/>
          </w:tcPr>
          <w:p w14:paraId="1EB07100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6" w:type="dxa"/>
            <w:vAlign w:val="center"/>
            <w:hideMark/>
          </w:tcPr>
          <w:p w14:paraId="71EBCC8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27.8</w:t>
            </w:r>
          </w:p>
        </w:tc>
        <w:tc>
          <w:tcPr>
            <w:tcW w:w="878" w:type="dxa"/>
            <w:vAlign w:val="center"/>
            <w:hideMark/>
          </w:tcPr>
          <w:p w14:paraId="7E12A52B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78" w:type="dxa"/>
            <w:vAlign w:val="center"/>
            <w:hideMark/>
          </w:tcPr>
          <w:p w14:paraId="2C575723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8" w:type="dxa"/>
            <w:vAlign w:val="center"/>
            <w:hideMark/>
          </w:tcPr>
          <w:p w14:paraId="2DB69E93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8" w:type="dxa"/>
            <w:vAlign w:val="center"/>
            <w:hideMark/>
          </w:tcPr>
          <w:p w14:paraId="51EE4478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878" w:type="dxa"/>
            <w:vAlign w:val="center"/>
            <w:hideMark/>
          </w:tcPr>
          <w:p w14:paraId="3CC58BFB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18" w:type="dxa"/>
            <w:vAlign w:val="center"/>
            <w:hideMark/>
          </w:tcPr>
          <w:p w14:paraId="0197F49A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001" w:type="dxa"/>
            <w:vAlign w:val="center"/>
            <w:hideMark/>
          </w:tcPr>
          <w:p w14:paraId="3D8F784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72.1</w:t>
            </w:r>
          </w:p>
        </w:tc>
        <w:tc>
          <w:tcPr>
            <w:tcW w:w="1213" w:type="dxa"/>
            <w:noWrap/>
            <w:vAlign w:val="center"/>
            <w:hideMark/>
          </w:tcPr>
          <w:p w14:paraId="440749AA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</w:t>
            </w:r>
          </w:p>
        </w:tc>
      </w:tr>
      <w:tr w:rsidR="005A7058" w14:paraId="31E5B6F4" w14:textId="77777777" w:rsidTr="005A7058">
        <w:trPr>
          <w:trHeight w:val="256"/>
        </w:trPr>
        <w:tc>
          <w:tcPr>
            <w:tcW w:w="1357" w:type="dxa"/>
            <w:vAlign w:val="center"/>
            <w:hideMark/>
          </w:tcPr>
          <w:p w14:paraId="68E863C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Shi et al</w:t>
            </w:r>
          </w:p>
        </w:tc>
        <w:tc>
          <w:tcPr>
            <w:tcW w:w="886" w:type="dxa"/>
            <w:vAlign w:val="center"/>
            <w:hideMark/>
          </w:tcPr>
          <w:p w14:paraId="3649729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974" w:type="dxa"/>
            <w:vAlign w:val="center"/>
            <w:hideMark/>
          </w:tcPr>
          <w:p w14:paraId="3ABE9AEC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4" w:type="dxa"/>
            <w:vAlign w:val="center"/>
            <w:hideMark/>
          </w:tcPr>
          <w:p w14:paraId="3D4A17D1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46" w:type="dxa"/>
            <w:vAlign w:val="center"/>
            <w:hideMark/>
          </w:tcPr>
          <w:p w14:paraId="5E807CB9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878" w:type="dxa"/>
            <w:vAlign w:val="center"/>
            <w:hideMark/>
          </w:tcPr>
          <w:p w14:paraId="023DB035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878" w:type="dxa"/>
            <w:vAlign w:val="center"/>
            <w:hideMark/>
          </w:tcPr>
          <w:p w14:paraId="139DA36B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78" w:type="dxa"/>
            <w:vAlign w:val="center"/>
            <w:hideMark/>
          </w:tcPr>
          <w:p w14:paraId="21930243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8" w:type="dxa"/>
            <w:vAlign w:val="center"/>
            <w:hideMark/>
          </w:tcPr>
          <w:p w14:paraId="1FCA8C46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878" w:type="dxa"/>
            <w:vAlign w:val="center"/>
            <w:hideMark/>
          </w:tcPr>
          <w:p w14:paraId="38741B4B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18" w:type="dxa"/>
            <w:vAlign w:val="center"/>
            <w:hideMark/>
          </w:tcPr>
          <w:p w14:paraId="5947D91F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1001" w:type="dxa"/>
            <w:vAlign w:val="center"/>
            <w:hideMark/>
          </w:tcPr>
          <w:p w14:paraId="3461620A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73.7</w:t>
            </w:r>
          </w:p>
        </w:tc>
        <w:tc>
          <w:tcPr>
            <w:tcW w:w="1213" w:type="dxa"/>
            <w:noWrap/>
            <w:vAlign w:val="center"/>
            <w:hideMark/>
          </w:tcPr>
          <w:p w14:paraId="16FAE311" w14:textId="77777777" w:rsidR="005A7058" w:rsidRDefault="005A70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</w:t>
            </w:r>
          </w:p>
        </w:tc>
      </w:tr>
      <w:tr w:rsidR="005A7058" w14:paraId="4CC364C9" w14:textId="77777777" w:rsidTr="005A7058">
        <w:trPr>
          <w:trHeight w:val="256"/>
        </w:trPr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A875D2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BCE88E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1637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3285AD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3EFB84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43BD3C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BF8F2D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E465E0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250284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DE4802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1072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7D6E8F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074B46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DFA8C7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58.5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5AA6F2" w14:textId="77777777" w:rsidR="005A7058" w:rsidRDefault="005A705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8.3</w:t>
            </w:r>
          </w:p>
        </w:tc>
      </w:tr>
    </w:tbl>
    <w:p w14:paraId="026C2643" w14:textId="611AB8E8" w:rsidR="006E7D55" w:rsidRDefault="006E7D55"/>
    <w:p w14:paraId="4A6104AA" w14:textId="7536BD04" w:rsidR="0042433E" w:rsidRDefault="0042433E">
      <w:r>
        <w:br w:type="page"/>
      </w:r>
    </w:p>
    <w:p w14:paraId="63FD4AA4" w14:textId="738F378C" w:rsidR="00CF3433" w:rsidRDefault="0042433E" w:rsidP="00CF3433">
      <w:r>
        <w:rPr>
          <w:rFonts w:ascii="Times New Roman" w:hAnsi="Times New Roman" w:cs="Times New Roman"/>
        </w:rPr>
        <w:lastRenderedPageBreak/>
        <w:t>Supplemental Figure 1</w:t>
      </w:r>
      <w:r w:rsidRPr="007B37B6">
        <w:rPr>
          <w:rFonts w:ascii="Times New Roman" w:hAnsi="Times New Roman" w:cs="Times New Roman"/>
        </w:rPr>
        <w:t>. Funnel Plots of Studies Included in the Mortality (A) and Poor Outcomes (B) Analysis</w:t>
      </w:r>
      <w:r>
        <w:rPr>
          <w:rFonts w:ascii="Times New Roman" w:hAnsi="Times New Roman" w:cs="Times New Roman"/>
        </w:rPr>
        <w:t>. The distribution of effect sizes of studies included in both analyses were distributed symmetrically</w:t>
      </w:r>
      <w:r w:rsidR="003F6139">
        <w:rPr>
          <w:rFonts w:ascii="Times New Roman" w:hAnsi="Times New Roman" w:cs="Times New Roman"/>
        </w:rPr>
        <w:t>.</w:t>
      </w:r>
    </w:p>
    <w:p w14:paraId="3C0231C3" w14:textId="3B3BE945" w:rsidR="00CF3433" w:rsidRDefault="00CF3433" w:rsidP="00CF3433"/>
    <w:p w14:paraId="0470D755" w14:textId="7801947E" w:rsidR="00CF3433" w:rsidRDefault="00CF3433" w:rsidP="00CF3433">
      <w:r>
        <w:rPr>
          <w:noProof/>
        </w:rPr>
        <w:drawing>
          <wp:inline distT="0" distB="0" distL="0" distR="0" wp14:anchorId="6FAAA3F3" wp14:editId="00609CFD">
            <wp:extent cx="8218805" cy="287083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805" cy="287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3433" w:rsidSect="00845CB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B8"/>
    <w:rsid w:val="002057AD"/>
    <w:rsid w:val="003F6139"/>
    <w:rsid w:val="0042433E"/>
    <w:rsid w:val="005A7058"/>
    <w:rsid w:val="006E7D55"/>
    <w:rsid w:val="00845CB8"/>
    <w:rsid w:val="00971957"/>
    <w:rsid w:val="00CF3433"/>
    <w:rsid w:val="00D835C2"/>
    <w:rsid w:val="00E633CA"/>
    <w:rsid w:val="00F0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00368"/>
  <w15:chartTrackingRefBased/>
  <w15:docId w15:val="{2686EE3B-04AC-4D97-BC5A-2096EEEAB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C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09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Fengwei Zou</dc:creator>
  <cp:keywords/>
  <dc:description/>
  <cp:lastModifiedBy>Fengwei Zou</cp:lastModifiedBy>
  <cp:revision>9</cp:revision>
  <dcterms:created xsi:type="dcterms:W3CDTF">2020-04-12T18:43:00Z</dcterms:created>
  <dcterms:modified xsi:type="dcterms:W3CDTF">2020-04-14T03:15:00Z</dcterms:modified>
</cp:coreProperties>
</file>