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line="480" w:lineRule="auto"/>
        <w:rPr>
          <w:b w:val="1"/>
          <w:color w:val="202124"/>
          <w:sz w:val="20"/>
          <w:szCs w:val="20"/>
        </w:rPr>
      </w:pPr>
      <w:bookmarkStart w:colFirst="0" w:colLast="0" w:name="_2xcytpi" w:id="0"/>
      <w:bookmarkEnd w:id="0"/>
      <w:r w:rsidDel="00000000" w:rsidR="00000000" w:rsidRPr="00000000">
        <w:rPr>
          <w:b w:val="1"/>
          <w:color w:val="202124"/>
          <w:sz w:val="20"/>
          <w:szCs w:val="20"/>
          <w:rtl w:val="0"/>
        </w:rPr>
        <w:t xml:space="preserve">ELECTRONIC SUPPLEMENTARY MATERIAL</w:t>
      </w:r>
    </w:p>
    <w:p w:rsidR="00000000" w:rsidDel="00000000" w:rsidP="00000000" w:rsidRDefault="00000000" w:rsidRPr="00000000" w14:paraId="00000002">
      <w:pPr>
        <w:rPr>
          <w:sz w:val="20"/>
          <w:szCs w:val="20"/>
        </w:rPr>
      </w:pPr>
      <w:r w:rsidDel="00000000" w:rsidR="00000000" w:rsidRPr="00000000">
        <w:rPr>
          <w:rtl w:val="0"/>
        </w:rPr>
      </w:r>
    </w:p>
    <w:p w:rsidR="00000000" w:rsidDel="00000000" w:rsidP="00000000" w:rsidRDefault="00000000" w:rsidRPr="00000000" w14:paraId="00000003">
      <w:pPr>
        <w:spacing w:line="480" w:lineRule="auto"/>
        <w:rPr>
          <w:b w:val="1"/>
          <w:color w:val="202124"/>
          <w:sz w:val="20"/>
          <w:szCs w:val="20"/>
        </w:rPr>
      </w:pPr>
      <w:r w:rsidDel="00000000" w:rsidR="00000000" w:rsidRPr="00000000">
        <w:rPr>
          <w:b w:val="1"/>
          <w:color w:val="202124"/>
          <w:sz w:val="20"/>
          <w:szCs w:val="20"/>
          <w:rtl w:val="0"/>
        </w:rPr>
        <w:t xml:space="preserve">Article title: Estimating river discharge from rainfall satellite data through simple statistical models</w:t>
      </w:r>
    </w:p>
    <w:p w:rsidR="00000000" w:rsidDel="00000000" w:rsidP="00000000" w:rsidRDefault="00000000" w:rsidRPr="00000000" w14:paraId="00000004">
      <w:pPr>
        <w:spacing w:line="480" w:lineRule="auto"/>
        <w:rPr>
          <w:color w:val="202124"/>
          <w:sz w:val="20"/>
          <w:szCs w:val="20"/>
        </w:rPr>
      </w:pPr>
      <w:r w:rsidDel="00000000" w:rsidR="00000000" w:rsidRPr="00000000">
        <w:rPr>
          <w:rtl w:val="0"/>
        </w:rPr>
      </w:r>
    </w:p>
    <w:p w:rsidR="00000000" w:rsidDel="00000000" w:rsidP="00000000" w:rsidRDefault="00000000" w:rsidRPr="00000000" w14:paraId="00000005">
      <w:pPr>
        <w:spacing w:line="480" w:lineRule="auto"/>
        <w:rPr>
          <w:color w:val="202124"/>
          <w:sz w:val="20"/>
          <w:szCs w:val="20"/>
        </w:rPr>
      </w:pPr>
      <w:r w:rsidDel="00000000" w:rsidR="00000000" w:rsidRPr="00000000">
        <w:rPr>
          <w:b w:val="1"/>
          <w:color w:val="202124"/>
          <w:sz w:val="20"/>
          <w:szCs w:val="20"/>
          <w:rtl w:val="0"/>
        </w:rPr>
        <w:t xml:space="preserve">Journal name:</w:t>
      </w:r>
      <w:r w:rsidDel="00000000" w:rsidR="00000000" w:rsidRPr="00000000">
        <w:rPr>
          <w:color w:val="202124"/>
          <w:sz w:val="20"/>
          <w:szCs w:val="20"/>
          <w:rtl w:val="0"/>
        </w:rPr>
        <w:t xml:space="preserve"> </w:t>
      </w:r>
      <w:hyperlink r:id="rId6">
        <w:r w:rsidDel="00000000" w:rsidR="00000000" w:rsidRPr="00000000">
          <w:rPr>
            <w:color w:val="1155cc"/>
            <w:sz w:val="20"/>
            <w:szCs w:val="20"/>
            <w:u w:val="single"/>
            <w:rtl w:val="0"/>
          </w:rPr>
          <w:t xml:space="preserve">Theoretical and Applied Climatology</w:t>
        </w:r>
      </w:hyperlink>
      <w:r w:rsidDel="00000000" w:rsidR="00000000" w:rsidRPr="00000000">
        <w:rPr>
          <w:color w:val="202124"/>
          <w:sz w:val="20"/>
          <w:szCs w:val="20"/>
          <w:rtl w:val="0"/>
        </w:rPr>
        <w:t xml:space="preserve"> (Springer)</w:t>
      </w:r>
    </w:p>
    <w:p w:rsidR="00000000" w:rsidDel="00000000" w:rsidP="00000000" w:rsidRDefault="00000000" w:rsidRPr="00000000" w14:paraId="00000006">
      <w:pPr>
        <w:spacing w:line="480" w:lineRule="auto"/>
        <w:rPr>
          <w:color w:val="202124"/>
          <w:sz w:val="20"/>
          <w:szCs w:val="20"/>
        </w:rPr>
      </w:pPr>
      <w:r w:rsidDel="00000000" w:rsidR="00000000" w:rsidRPr="00000000">
        <w:rPr>
          <w:b w:val="1"/>
          <w:color w:val="202124"/>
          <w:sz w:val="20"/>
          <w:szCs w:val="20"/>
          <w:rtl w:val="0"/>
        </w:rPr>
        <w:t xml:space="preserve">Author names: </w:t>
      </w:r>
      <w:r w:rsidDel="00000000" w:rsidR="00000000" w:rsidRPr="00000000">
        <w:rPr>
          <w:color w:val="202124"/>
          <w:sz w:val="20"/>
          <w:szCs w:val="20"/>
          <w:rtl w:val="0"/>
        </w:rPr>
        <w:t xml:space="preserve">Paula Birocchi, Danilo Augusto Silva, Dalton Kei Sasaki, Marcelo Dottori. </w:t>
      </w:r>
    </w:p>
    <w:p w:rsidR="00000000" w:rsidDel="00000000" w:rsidP="00000000" w:rsidRDefault="00000000" w:rsidRPr="00000000" w14:paraId="00000007">
      <w:pPr>
        <w:spacing w:line="480" w:lineRule="auto"/>
        <w:rPr>
          <w:color w:val="202124"/>
          <w:sz w:val="20"/>
          <w:szCs w:val="20"/>
        </w:rPr>
      </w:pPr>
      <w:r w:rsidDel="00000000" w:rsidR="00000000" w:rsidRPr="00000000">
        <w:rPr>
          <w:b w:val="1"/>
          <w:color w:val="202124"/>
          <w:sz w:val="20"/>
          <w:szCs w:val="20"/>
          <w:rtl w:val="0"/>
        </w:rPr>
        <w:t xml:space="preserve">Affiliations: </w:t>
      </w:r>
      <w:r w:rsidDel="00000000" w:rsidR="00000000" w:rsidRPr="00000000">
        <w:rPr>
          <w:color w:val="202124"/>
          <w:sz w:val="20"/>
          <w:szCs w:val="20"/>
          <w:rtl w:val="0"/>
        </w:rPr>
        <w:t xml:space="preserve">Oceanographic Institute, University of São Paulo, São Paulo, Brazil</w:t>
      </w:r>
    </w:p>
    <w:p w:rsidR="00000000" w:rsidDel="00000000" w:rsidP="00000000" w:rsidRDefault="00000000" w:rsidRPr="00000000" w14:paraId="00000008">
      <w:pPr>
        <w:spacing w:line="480" w:lineRule="auto"/>
        <w:rPr>
          <w:color w:val="202124"/>
          <w:sz w:val="20"/>
          <w:szCs w:val="20"/>
        </w:rPr>
      </w:pPr>
      <w:r w:rsidDel="00000000" w:rsidR="00000000" w:rsidRPr="00000000">
        <w:rPr>
          <w:b w:val="1"/>
          <w:color w:val="202124"/>
          <w:sz w:val="20"/>
          <w:szCs w:val="20"/>
          <w:rtl w:val="0"/>
        </w:rPr>
        <w:t xml:space="preserve">E-mail address of the corresponding author: </w:t>
      </w:r>
      <w:hyperlink r:id="rId7">
        <w:r w:rsidDel="00000000" w:rsidR="00000000" w:rsidRPr="00000000">
          <w:rPr>
            <w:color w:val="1155cc"/>
            <w:sz w:val="20"/>
            <w:szCs w:val="20"/>
            <w:u w:val="single"/>
            <w:rtl w:val="0"/>
          </w:rPr>
          <w:t xml:space="preserve">paula.birocchi@usp.br</w:t>
        </w:r>
      </w:hyperlink>
      <w:r w:rsidDel="00000000" w:rsidR="00000000" w:rsidRPr="00000000">
        <w:rPr>
          <w:rtl w:val="0"/>
        </w:rPr>
      </w:r>
    </w:p>
    <w:p w:rsidR="00000000" w:rsidDel="00000000" w:rsidP="00000000" w:rsidRDefault="00000000" w:rsidRPr="00000000" w14:paraId="00000009">
      <w:pPr>
        <w:spacing w:line="480" w:lineRule="auto"/>
        <w:rPr>
          <w:color w:val="202124"/>
          <w:sz w:val="20"/>
          <w:szCs w:val="20"/>
        </w:rPr>
      </w:pPr>
      <w:r w:rsidDel="00000000" w:rsidR="00000000" w:rsidRPr="00000000">
        <w:rPr>
          <w:rtl w:val="0"/>
        </w:rPr>
      </w:r>
    </w:p>
    <w:p w:rsidR="00000000" w:rsidDel="00000000" w:rsidP="00000000" w:rsidRDefault="00000000" w:rsidRPr="00000000" w14:paraId="0000000A">
      <w:pPr>
        <w:spacing w:line="480" w:lineRule="auto"/>
        <w:rPr>
          <w:color w:val="202124"/>
          <w:sz w:val="20"/>
          <w:szCs w:val="20"/>
        </w:rPr>
      </w:pPr>
      <w:r w:rsidDel="00000000" w:rsidR="00000000" w:rsidRPr="00000000">
        <w:rPr>
          <w:color w:val="202124"/>
          <w:sz w:val="20"/>
          <w:szCs w:val="20"/>
          <w:rtl w:val="0"/>
        </w:rPr>
        <w:t xml:space="preserve">The shapefile for the Ribeira de Iguape was obtained from </w:t>
      </w:r>
      <w:hyperlink r:id="rId8">
        <w:r w:rsidDel="00000000" w:rsidR="00000000" w:rsidRPr="00000000">
          <w:rPr>
            <w:color w:val="202124"/>
            <w:sz w:val="20"/>
            <w:szCs w:val="20"/>
            <w:u w:val="single"/>
            <w:rtl w:val="0"/>
          </w:rPr>
          <w:t xml:space="preserve">http://riverbasins.wateractionhub.org/</w:t>
        </w:r>
      </w:hyperlink>
      <w:r w:rsidDel="00000000" w:rsidR="00000000" w:rsidRPr="00000000">
        <w:rPr>
          <w:color w:val="202124"/>
          <w:sz w:val="20"/>
          <w:szCs w:val="20"/>
          <w:rtl w:val="0"/>
        </w:rPr>
        <w:t xml:space="preserve">.</w:t>
      </w:r>
    </w:p>
    <w:p w:rsidR="00000000" w:rsidDel="00000000" w:rsidP="00000000" w:rsidRDefault="00000000" w:rsidRPr="00000000" w14:paraId="0000000B">
      <w:pPr>
        <w:spacing w:line="480" w:lineRule="auto"/>
        <w:rPr>
          <w:color w:val="202124"/>
          <w:sz w:val="20"/>
          <w:szCs w:val="20"/>
        </w:rPr>
      </w:pPr>
      <w:r w:rsidDel="00000000" w:rsidR="00000000" w:rsidRPr="00000000">
        <w:rPr>
          <w:rtl w:val="0"/>
        </w:rPr>
      </w:r>
    </w:p>
    <w:p w:rsidR="00000000" w:rsidDel="00000000" w:rsidP="00000000" w:rsidRDefault="00000000" w:rsidRPr="00000000" w14:paraId="0000000C">
      <w:pPr>
        <w:spacing w:line="480" w:lineRule="auto"/>
        <w:rPr>
          <w:color w:val="202124"/>
          <w:sz w:val="20"/>
          <w:szCs w:val="20"/>
        </w:rPr>
      </w:pPr>
      <w:r w:rsidDel="00000000" w:rsidR="00000000" w:rsidRPr="00000000">
        <w:rPr>
          <w:color w:val="202124"/>
          <w:sz w:val="20"/>
          <w:szCs w:val="20"/>
          <w:rtl w:val="0"/>
        </w:rPr>
        <w:t xml:space="preserve">The MERGE dataset is freely available at </w:t>
      </w:r>
      <w:hyperlink r:id="rId9">
        <w:r w:rsidDel="00000000" w:rsidR="00000000" w:rsidRPr="00000000">
          <w:rPr>
            <w:color w:val="1155cc"/>
            <w:sz w:val="20"/>
            <w:szCs w:val="20"/>
            <w:u w:val="single"/>
            <w:rtl w:val="0"/>
          </w:rPr>
          <w:t xml:space="preserve">http://ftp.cptec.inpe.br/modelos/tempo/MERGE/</w:t>
        </w:r>
      </w:hyperlink>
      <w:r w:rsidDel="00000000" w:rsidR="00000000" w:rsidRPr="00000000">
        <w:rPr>
          <w:color w:val="202124"/>
          <w:sz w:val="20"/>
          <w:szCs w:val="20"/>
          <w:rtl w:val="0"/>
        </w:rPr>
        <w:t xml:space="preserve">. </w:t>
      </w:r>
    </w:p>
    <w:p w:rsidR="00000000" w:rsidDel="00000000" w:rsidP="00000000" w:rsidRDefault="00000000" w:rsidRPr="00000000" w14:paraId="0000000D">
      <w:pPr>
        <w:spacing w:line="480" w:lineRule="auto"/>
        <w:rPr>
          <w:color w:val="202124"/>
          <w:sz w:val="20"/>
          <w:szCs w:val="20"/>
        </w:rPr>
      </w:pPr>
      <w:r w:rsidDel="00000000" w:rsidR="00000000" w:rsidRPr="00000000">
        <w:rPr>
          <w:rtl w:val="0"/>
        </w:rPr>
      </w:r>
    </w:p>
    <w:p w:rsidR="00000000" w:rsidDel="00000000" w:rsidP="00000000" w:rsidRDefault="00000000" w:rsidRPr="00000000" w14:paraId="0000000E">
      <w:pPr>
        <w:spacing w:line="480" w:lineRule="auto"/>
        <w:rPr>
          <w:color w:val="202124"/>
          <w:sz w:val="20"/>
          <w:szCs w:val="20"/>
        </w:rPr>
      </w:pPr>
      <w:r w:rsidDel="00000000" w:rsidR="00000000" w:rsidRPr="00000000">
        <w:rPr>
          <w:rtl w:val="0"/>
        </w:rPr>
      </w:r>
    </w:p>
    <w:p w:rsidR="00000000" w:rsidDel="00000000" w:rsidP="00000000" w:rsidRDefault="00000000" w:rsidRPr="00000000" w14:paraId="0000000F">
      <w:pPr>
        <w:spacing w:line="480" w:lineRule="auto"/>
        <w:rPr>
          <w:color w:val="202124"/>
          <w:sz w:val="20"/>
          <w:szCs w:val="20"/>
        </w:rPr>
      </w:pPr>
      <w:r w:rsidDel="00000000" w:rsidR="00000000" w:rsidRPr="00000000">
        <w:rPr>
          <w:rtl w:val="0"/>
        </w:rPr>
      </w:r>
    </w:p>
    <w:p w:rsidR="00000000" w:rsidDel="00000000" w:rsidP="00000000" w:rsidRDefault="00000000" w:rsidRPr="00000000" w14:paraId="00000010">
      <w:pPr>
        <w:widowControl w:val="0"/>
        <w:spacing w:line="480" w:lineRule="auto"/>
        <w:rPr>
          <w:color w:val="202124"/>
          <w:sz w:val="20"/>
          <w:szCs w:val="20"/>
        </w:rPr>
      </w:pPr>
      <w:r w:rsidDel="00000000" w:rsidR="00000000" w:rsidRPr="00000000">
        <w:rPr>
          <w:color w:val="202124"/>
          <w:sz w:val="20"/>
          <w:szCs w:val="20"/>
        </w:rPr>
        <w:drawing>
          <wp:inline distB="0" distT="0" distL="0" distR="0">
            <wp:extent cx="5731200" cy="4292600"/>
            <wp:effectExtent b="0" l="0" r="0" t="0"/>
            <wp:docPr id="1"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57312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widowControl w:val="0"/>
        <w:spacing w:line="480" w:lineRule="auto"/>
        <w:rPr>
          <w:color w:val="202124"/>
          <w:sz w:val="20"/>
          <w:szCs w:val="20"/>
        </w:rPr>
      </w:pPr>
      <w:r w:rsidDel="00000000" w:rsidR="00000000" w:rsidRPr="00000000">
        <w:rPr>
          <w:b w:val="1"/>
          <w:color w:val="202124"/>
          <w:sz w:val="20"/>
          <w:szCs w:val="20"/>
          <w:rtl w:val="0"/>
        </w:rPr>
        <w:t xml:space="preserve">Fig. S1</w:t>
      </w:r>
      <w:r w:rsidDel="00000000" w:rsidR="00000000" w:rsidRPr="00000000">
        <w:rPr>
          <w:color w:val="202124"/>
          <w:sz w:val="20"/>
          <w:szCs w:val="20"/>
          <w:rtl w:val="0"/>
        </w:rPr>
        <w:t xml:space="preserve"> Number of days used to calculate the R (x-axis) and Pearson’s correlation between R and discharge (y-axis). The maximum correlation occurred with a 7-day R (R⁷) (red dashed line) with a value of 0.735 and p value &lt;0.01.</w:t>
      </w:r>
    </w:p>
    <w:p w:rsidR="00000000" w:rsidDel="00000000" w:rsidP="00000000" w:rsidRDefault="00000000" w:rsidRPr="00000000" w14:paraId="00000012">
      <w:pPr>
        <w:widowControl w:val="0"/>
        <w:spacing w:line="480" w:lineRule="auto"/>
        <w:rPr>
          <w:color w:val="202124"/>
          <w:sz w:val="20"/>
          <w:szCs w:val="20"/>
        </w:rPr>
      </w:pPr>
      <w:r w:rsidDel="00000000" w:rsidR="00000000" w:rsidRPr="00000000">
        <w:rPr>
          <w:rtl w:val="0"/>
        </w:rPr>
      </w:r>
    </w:p>
    <w:p w:rsidR="00000000" w:rsidDel="00000000" w:rsidP="00000000" w:rsidRDefault="00000000" w:rsidRPr="00000000" w14:paraId="00000013">
      <w:pPr>
        <w:widowControl w:val="0"/>
        <w:spacing w:line="480" w:lineRule="auto"/>
        <w:rPr>
          <w:color w:val="202124"/>
          <w:sz w:val="20"/>
          <w:szCs w:val="20"/>
        </w:rPr>
      </w:pPr>
      <w:r w:rsidDel="00000000" w:rsidR="00000000" w:rsidRPr="00000000">
        <w:rPr>
          <w:rtl w:val="0"/>
        </w:rPr>
      </w:r>
    </w:p>
    <w:p w:rsidR="00000000" w:rsidDel="00000000" w:rsidP="00000000" w:rsidRDefault="00000000" w:rsidRPr="00000000" w14:paraId="00000014">
      <w:pPr>
        <w:widowControl w:val="0"/>
        <w:spacing w:line="480" w:lineRule="auto"/>
        <w:rPr>
          <w:color w:val="202124"/>
          <w:sz w:val="20"/>
          <w:szCs w:val="20"/>
        </w:rPr>
      </w:pPr>
      <w:r w:rsidDel="00000000" w:rsidR="00000000" w:rsidRPr="00000000">
        <w:rPr>
          <w:rtl w:val="0"/>
        </w:rPr>
      </w:r>
    </w:p>
    <w:p w:rsidR="00000000" w:rsidDel="00000000" w:rsidP="00000000" w:rsidRDefault="00000000" w:rsidRPr="00000000" w14:paraId="00000015">
      <w:pPr>
        <w:widowControl w:val="0"/>
        <w:spacing w:line="480" w:lineRule="auto"/>
        <w:rPr>
          <w:color w:val="202124"/>
          <w:sz w:val="20"/>
          <w:szCs w:val="20"/>
        </w:rPr>
      </w:pPr>
      <w:r w:rsidDel="00000000" w:rsidR="00000000" w:rsidRPr="00000000">
        <w:rPr>
          <w:rtl w:val="0"/>
        </w:rPr>
      </w:r>
    </w:p>
    <w:p w:rsidR="00000000" w:rsidDel="00000000" w:rsidP="00000000" w:rsidRDefault="00000000" w:rsidRPr="00000000" w14:paraId="00000016">
      <w:pPr>
        <w:widowControl w:val="0"/>
        <w:spacing w:line="480" w:lineRule="auto"/>
        <w:rPr>
          <w:color w:val="202124"/>
          <w:sz w:val="20"/>
          <w:szCs w:val="20"/>
        </w:rPr>
      </w:pPr>
      <w:r w:rsidDel="00000000" w:rsidR="00000000" w:rsidRPr="00000000">
        <w:rPr>
          <w:rtl w:val="0"/>
        </w:rPr>
      </w:r>
    </w:p>
    <w:p w:rsidR="00000000" w:rsidDel="00000000" w:rsidP="00000000" w:rsidRDefault="00000000" w:rsidRPr="00000000" w14:paraId="00000017">
      <w:pPr>
        <w:widowControl w:val="0"/>
        <w:spacing w:line="480" w:lineRule="auto"/>
        <w:rPr>
          <w:color w:val="202124"/>
          <w:sz w:val="20"/>
          <w:szCs w:val="20"/>
        </w:rPr>
      </w:pPr>
      <w:r w:rsidDel="00000000" w:rsidR="00000000" w:rsidRPr="00000000">
        <w:rPr>
          <w:rtl w:val="0"/>
        </w:rPr>
      </w:r>
    </w:p>
    <w:p w:rsidR="00000000" w:rsidDel="00000000" w:rsidP="00000000" w:rsidRDefault="00000000" w:rsidRPr="00000000" w14:paraId="00000018">
      <w:pPr>
        <w:widowControl w:val="0"/>
        <w:spacing w:line="480" w:lineRule="auto"/>
        <w:rPr>
          <w:color w:val="202124"/>
          <w:sz w:val="20"/>
          <w:szCs w:val="20"/>
        </w:rPr>
      </w:pPr>
      <w:r w:rsidDel="00000000" w:rsidR="00000000" w:rsidRPr="00000000">
        <w:rPr>
          <w:rtl w:val="0"/>
        </w:rPr>
      </w:r>
    </w:p>
    <w:p w:rsidR="00000000" w:rsidDel="00000000" w:rsidP="00000000" w:rsidRDefault="00000000" w:rsidRPr="00000000" w14:paraId="00000019">
      <w:pPr>
        <w:widowControl w:val="0"/>
        <w:spacing w:line="480" w:lineRule="auto"/>
        <w:rPr>
          <w:color w:val="202124"/>
          <w:sz w:val="20"/>
          <w:szCs w:val="20"/>
        </w:rPr>
      </w:pPr>
      <w:r w:rsidDel="00000000" w:rsidR="00000000" w:rsidRPr="00000000">
        <w:rPr>
          <w:rtl w:val="0"/>
        </w:rPr>
      </w:r>
    </w:p>
    <w:p w:rsidR="00000000" w:rsidDel="00000000" w:rsidP="00000000" w:rsidRDefault="00000000" w:rsidRPr="00000000" w14:paraId="0000001A">
      <w:pPr>
        <w:widowControl w:val="0"/>
        <w:spacing w:line="480" w:lineRule="auto"/>
        <w:rPr>
          <w:color w:val="202124"/>
          <w:sz w:val="20"/>
          <w:szCs w:val="20"/>
        </w:rPr>
      </w:pPr>
      <w:r w:rsidDel="00000000" w:rsidR="00000000" w:rsidRPr="00000000">
        <w:rPr>
          <w:rtl w:val="0"/>
        </w:rPr>
      </w:r>
    </w:p>
    <w:p w:rsidR="00000000" w:rsidDel="00000000" w:rsidP="00000000" w:rsidRDefault="00000000" w:rsidRPr="00000000" w14:paraId="0000001B">
      <w:pPr>
        <w:spacing w:line="480" w:lineRule="auto"/>
        <w:ind w:firstLine="720"/>
        <w:jc w:val="both"/>
        <w:rPr>
          <w:color w:val="202124"/>
          <w:sz w:val="20"/>
          <w:szCs w:val="20"/>
        </w:rPr>
      </w:pPr>
      <w:r w:rsidDel="00000000" w:rsidR="00000000" w:rsidRPr="00000000">
        <w:rPr>
          <w:color w:val="202124"/>
          <w:sz w:val="20"/>
          <w:szCs w:val="20"/>
          <w:rtl w:val="0"/>
        </w:rPr>
        <w:t xml:space="preserve">We present a comparison between the 7-day accumulated rainfall (R⁷) and the VGC discharge data (Q</w:t>
      </w:r>
      <w:r w:rsidDel="00000000" w:rsidR="00000000" w:rsidRPr="00000000">
        <w:rPr>
          <w:color w:val="202124"/>
          <w:sz w:val="20"/>
          <w:szCs w:val="20"/>
          <w:vertAlign w:val="subscript"/>
          <w:rtl w:val="0"/>
        </w:rPr>
        <w:t xml:space="preserve">VGC</w:t>
      </w:r>
      <w:r w:rsidDel="00000000" w:rsidR="00000000" w:rsidRPr="00000000">
        <w:rPr>
          <w:color w:val="202124"/>
          <w:sz w:val="20"/>
          <w:szCs w:val="20"/>
          <w:rtl w:val="0"/>
        </w:rPr>
        <w:t xml:space="preserve">), which was split into the training and validation datasets for the linear, quadratic, and exponential models in Fig. S2 (a), (c), and (e), respectively. The linear regression presents a coefficient of 0.05, while the offset of the model represents an approximate minimum value of 215.06 m³.s⁻¹ in the river discharge time series, as shown in Fig. S2 (a). Applying the quadratic model, we found coefficient and offset values of 0.001 and 15.51 s.m⁻³, respectively (Fig. S2(c)). The exponential model had an offset of 5.53 m³.s⁻¹ and a coefficient of 0.001 s.m⁻³ (Fig. S2 (e)).  In the test subset validation for the linear, quadratic, and exponential models (Fig. S2 (b), (d), and (f), respectively), we found skill values between 0.81 and 0.83, CD values between 0.51 and 0.53, and RMSE between 122.66 m³.s⁻¹ and 125.26 m³.s⁻¹. </w:t>
      </w:r>
    </w:p>
    <w:p w:rsidR="00000000" w:rsidDel="00000000" w:rsidP="00000000" w:rsidRDefault="00000000" w:rsidRPr="00000000" w14:paraId="0000001C">
      <w:pPr>
        <w:spacing w:line="480" w:lineRule="auto"/>
        <w:ind w:firstLine="720"/>
        <w:jc w:val="both"/>
        <w:rPr>
          <w:color w:val="202124"/>
          <w:sz w:val="20"/>
          <w:szCs w:val="20"/>
        </w:rPr>
      </w:pPr>
      <w:r w:rsidDel="00000000" w:rsidR="00000000" w:rsidRPr="00000000">
        <w:rPr>
          <w:color w:val="202124"/>
          <w:sz w:val="20"/>
          <w:szCs w:val="20"/>
          <w:rtl w:val="0"/>
        </w:rPr>
        <w:t xml:space="preserve">For the time series validation of the linear, quadratic, and exponential models (Fig. S3 ((a), (b), and (c), respectively), we found skills between 0.83 and 0.84, CD between 0.54 and 0.57, and RMSE between 136.38 m³.s⁻¹ and 141.61 m³.s⁻¹.</w:t>
      </w:r>
    </w:p>
    <w:p w:rsidR="00000000" w:rsidDel="00000000" w:rsidP="00000000" w:rsidRDefault="00000000" w:rsidRPr="00000000" w14:paraId="0000001D">
      <w:pPr>
        <w:widowControl w:val="0"/>
        <w:spacing w:line="480" w:lineRule="auto"/>
        <w:rPr>
          <w:color w:val="202124"/>
          <w:sz w:val="20"/>
          <w:szCs w:val="20"/>
        </w:rPr>
      </w:pPr>
      <w:r w:rsidDel="00000000" w:rsidR="00000000" w:rsidRPr="00000000">
        <w:rPr>
          <w:rtl w:val="0"/>
        </w:rPr>
      </w:r>
    </w:p>
    <w:p w:rsidR="00000000" w:rsidDel="00000000" w:rsidP="00000000" w:rsidRDefault="00000000" w:rsidRPr="00000000" w14:paraId="0000001E">
      <w:pPr>
        <w:spacing w:line="480" w:lineRule="auto"/>
        <w:rPr>
          <w:color w:val="202124"/>
          <w:sz w:val="20"/>
          <w:szCs w:val="20"/>
        </w:rPr>
      </w:pPr>
      <w:r w:rsidDel="00000000" w:rsidR="00000000" w:rsidRPr="00000000">
        <w:rPr>
          <w:rtl w:val="0"/>
        </w:rPr>
      </w:r>
    </w:p>
    <w:p w:rsidR="00000000" w:rsidDel="00000000" w:rsidP="00000000" w:rsidRDefault="00000000" w:rsidRPr="00000000" w14:paraId="0000001F">
      <w:pPr>
        <w:spacing w:line="480" w:lineRule="auto"/>
        <w:rPr>
          <w:color w:val="202124"/>
          <w:sz w:val="20"/>
          <w:szCs w:val="20"/>
        </w:rPr>
      </w:pPr>
      <w:r w:rsidDel="00000000" w:rsidR="00000000" w:rsidRPr="00000000">
        <w:rPr>
          <w:rtl w:val="0"/>
        </w:rPr>
      </w:r>
    </w:p>
    <w:p w:rsidR="00000000" w:rsidDel="00000000" w:rsidP="00000000" w:rsidRDefault="00000000" w:rsidRPr="00000000" w14:paraId="00000020">
      <w:pPr>
        <w:spacing w:line="480" w:lineRule="auto"/>
        <w:rPr>
          <w:color w:val="202124"/>
          <w:sz w:val="20"/>
          <w:szCs w:val="20"/>
        </w:rPr>
      </w:pPr>
      <w:r w:rsidDel="00000000" w:rsidR="00000000" w:rsidRPr="00000000">
        <w:rPr>
          <w:rtl w:val="0"/>
        </w:rPr>
      </w:r>
    </w:p>
    <w:p w:rsidR="00000000" w:rsidDel="00000000" w:rsidP="00000000" w:rsidRDefault="00000000" w:rsidRPr="00000000" w14:paraId="00000021">
      <w:pPr>
        <w:spacing w:line="480" w:lineRule="auto"/>
        <w:rPr>
          <w:color w:val="202124"/>
          <w:sz w:val="20"/>
          <w:szCs w:val="20"/>
        </w:rPr>
      </w:pPr>
      <w:r w:rsidDel="00000000" w:rsidR="00000000" w:rsidRPr="00000000">
        <w:rPr>
          <w:rtl w:val="0"/>
        </w:rPr>
      </w:r>
    </w:p>
    <w:p w:rsidR="00000000" w:rsidDel="00000000" w:rsidP="00000000" w:rsidRDefault="00000000" w:rsidRPr="00000000" w14:paraId="00000022">
      <w:pPr>
        <w:spacing w:line="480" w:lineRule="auto"/>
        <w:rPr>
          <w:color w:val="202124"/>
          <w:sz w:val="20"/>
          <w:szCs w:val="20"/>
        </w:rPr>
      </w:pPr>
      <w:r w:rsidDel="00000000" w:rsidR="00000000" w:rsidRPr="00000000">
        <w:rPr>
          <w:color w:val="202124"/>
          <w:sz w:val="20"/>
          <w:szCs w:val="20"/>
        </w:rPr>
        <w:drawing>
          <wp:inline distB="114300" distT="114300" distL="114300" distR="114300">
            <wp:extent cx="5731200" cy="7175500"/>
            <wp:effectExtent b="0" l="0" r="0" t="0"/>
            <wp:docPr id="4"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5731200" cy="717550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spacing w:line="480" w:lineRule="auto"/>
        <w:jc w:val="both"/>
        <w:rPr>
          <w:color w:val="202124"/>
          <w:sz w:val="20"/>
          <w:szCs w:val="20"/>
        </w:rPr>
      </w:pPr>
      <w:r w:rsidDel="00000000" w:rsidR="00000000" w:rsidRPr="00000000">
        <w:rPr>
          <w:b w:val="1"/>
          <w:color w:val="202124"/>
          <w:sz w:val="20"/>
          <w:szCs w:val="20"/>
          <w:rtl w:val="0"/>
        </w:rPr>
        <w:t xml:space="preserve">Fig. S2 </w:t>
      </w:r>
      <w:r w:rsidDel="00000000" w:rsidR="00000000" w:rsidRPr="00000000">
        <w:rPr>
          <w:color w:val="202124"/>
          <w:sz w:val="20"/>
          <w:szCs w:val="20"/>
          <w:rtl w:val="0"/>
        </w:rPr>
        <w:t xml:space="preserve">Precipitation and VGC discharge data used to build the (a) linear, (c) quadratic and (e) exponential regression models. Contoured circles indicate the complete series, gray circles indicate the data used to train the model (67%), and green circles indicate the data used to test (or validate) the model (33%). The blue line represents the fitted model in the data, which was the smallest RMSE found. Comparison of the discharge results from the (b) linear, (d) quadratic and (f) exponential regression models and data estimated using the GEOBRÁS (1966) method (in m³.s⁻¹).</w:t>
      </w:r>
    </w:p>
    <w:p w:rsidR="00000000" w:rsidDel="00000000" w:rsidP="00000000" w:rsidRDefault="00000000" w:rsidRPr="00000000" w14:paraId="00000024">
      <w:pPr>
        <w:spacing w:line="480" w:lineRule="auto"/>
        <w:jc w:val="both"/>
        <w:rPr>
          <w:color w:val="202124"/>
          <w:sz w:val="20"/>
          <w:szCs w:val="20"/>
        </w:rPr>
      </w:pPr>
      <w:r w:rsidDel="00000000" w:rsidR="00000000" w:rsidRPr="00000000">
        <w:rPr>
          <w:rtl w:val="0"/>
        </w:rPr>
      </w:r>
    </w:p>
    <w:p w:rsidR="00000000" w:rsidDel="00000000" w:rsidP="00000000" w:rsidRDefault="00000000" w:rsidRPr="00000000" w14:paraId="00000025">
      <w:pPr>
        <w:spacing w:line="480" w:lineRule="auto"/>
        <w:jc w:val="both"/>
        <w:rPr>
          <w:color w:val="202124"/>
          <w:sz w:val="20"/>
          <w:szCs w:val="20"/>
        </w:rPr>
      </w:pPr>
      <w:r w:rsidDel="00000000" w:rsidR="00000000" w:rsidRPr="00000000">
        <w:rPr>
          <w:color w:val="202124"/>
          <w:sz w:val="20"/>
          <w:szCs w:val="20"/>
        </w:rPr>
        <w:drawing>
          <wp:inline distB="114300" distT="114300" distL="114300" distR="114300">
            <wp:extent cx="5731200" cy="5194300"/>
            <wp:effectExtent b="0" l="0" r="0" t="0"/>
            <wp:docPr id="6"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5731200" cy="519430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spacing w:line="480" w:lineRule="auto"/>
        <w:rPr>
          <w:color w:val="202124"/>
          <w:sz w:val="20"/>
          <w:szCs w:val="20"/>
        </w:rPr>
      </w:pPr>
      <w:r w:rsidDel="00000000" w:rsidR="00000000" w:rsidRPr="00000000">
        <w:rPr>
          <w:b w:val="1"/>
          <w:color w:val="202124"/>
          <w:sz w:val="20"/>
          <w:szCs w:val="20"/>
          <w:rtl w:val="0"/>
        </w:rPr>
        <w:t xml:space="preserve">Fig. S3 </w:t>
      </w:r>
      <w:r w:rsidDel="00000000" w:rsidR="00000000" w:rsidRPr="00000000">
        <w:rPr>
          <w:color w:val="202124"/>
          <w:sz w:val="20"/>
          <w:szCs w:val="20"/>
          <w:rtl w:val="0"/>
        </w:rPr>
        <w:t xml:space="preserve">VGC discharge time series for the linear (a), quadratic (b) and exponential (c)  regression model results (in black) and estimated by the method proposed by GEOBRÁS (1966) (in red).</w:t>
      </w:r>
    </w:p>
    <w:p w:rsidR="00000000" w:rsidDel="00000000" w:rsidP="00000000" w:rsidRDefault="00000000" w:rsidRPr="00000000" w14:paraId="00000027">
      <w:pPr>
        <w:spacing w:line="480" w:lineRule="auto"/>
        <w:rPr>
          <w:color w:val="202124"/>
          <w:sz w:val="20"/>
          <w:szCs w:val="20"/>
        </w:rPr>
      </w:pPr>
      <w:r w:rsidDel="00000000" w:rsidR="00000000" w:rsidRPr="00000000">
        <w:rPr>
          <w:rtl w:val="0"/>
        </w:rPr>
      </w:r>
    </w:p>
    <w:p w:rsidR="00000000" w:rsidDel="00000000" w:rsidP="00000000" w:rsidRDefault="00000000" w:rsidRPr="00000000" w14:paraId="00000028">
      <w:pPr>
        <w:spacing w:line="480" w:lineRule="auto"/>
        <w:rPr>
          <w:color w:val="202124"/>
          <w:sz w:val="20"/>
          <w:szCs w:val="20"/>
        </w:rPr>
      </w:pPr>
      <w:r w:rsidDel="00000000" w:rsidR="00000000" w:rsidRPr="00000000">
        <w:rPr>
          <w:rtl w:val="0"/>
        </w:rPr>
      </w:r>
    </w:p>
    <w:p w:rsidR="00000000" w:rsidDel="00000000" w:rsidP="00000000" w:rsidRDefault="00000000" w:rsidRPr="00000000" w14:paraId="00000029">
      <w:pPr>
        <w:spacing w:line="480" w:lineRule="auto"/>
        <w:rPr>
          <w:b w:val="1"/>
          <w:color w:val="202124"/>
          <w:sz w:val="20"/>
          <w:szCs w:val="20"/>
        </w:rPr>
      </w:pPr>
      <w:r w:rsidDel="00000000" w:rsidR="00000000" w:rsidRPr="00000000">
        <w:rPr>
          <w:b w:val="1"/>
          <w:color w:val="202124"/>
          <w:sz w:val="20"/>
          <w:szCs w:val="20"/>
        </w:rPr>
        <w:drawing>
          <wp:inline distB="114300" distT="114300" distL="114300" distR="114300">
            <wp:extent cx="5731200" cy="2260600"/>
            <wp:effectExtent b="0" l="0" r="0" t="0"/>
            <wp:docPr id="8"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5731200" cy="226060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spacing w:line="480" w:lineRule="auto"/>
        <w:rPr>
          <w:color w:val="202124"/>
          <w:sz w:val="20"/>
          <w:szCs w:val="20"/>
        </w:rPr>
      </w:pPr>
      <w:r w:rsidDel="00000000" w:rsidR="00000000" w:rsidRPr="00000000">
        <w:rPr>
          <w:b w:val="1"/>
          <w:color w:val="202124"/>
          <w:sz w:val="20"/>
          <w:szCs w:val="20"/>
          <w:rtl w:val="0"/>
        </w:rPr>
        <w:t xml:space="preserve">Fig. S4</w:t>
      </w:r>
      <w:r w:rsidDel="00000000" w:rsidR="00000000" w:rsidRPr="00000000">
        <w:rPr>
          <w:color w:val="202124"/>
          <w:sz w:val="20"/>
          <w:szCs w:val="20"/>
          <w:rtl w:val="0"/>
        </w:rPr>
        <w:t xml:space="preserve"> (a) Standard errors and (b) p values for the multiple regression using R⁷.</w:t>
      </w:r>
    </w:p>
    <w:p w:rsidR="00000000" w:rsidDel="00000000" w:rsidP="00000000" w:rsidRDefault="00000000" w:rsidRPr="00000000" w14:paraId="0000002B">
      <w:pPr>
        <w:spacing w:line="480" w:lineRule="auto"/>
        <w:rPr>
          <w:b w:val="1"/>
          <w:color w:val="202124"/>
          <w:sz w:val="20"/>
          <w:szCs w:val="20"/>
        </w:rPr>
      </w:pPr>
      <w:r w:rsidDel="00000000" w:rsidR="00000000" w:rsidRPr="00000000">
        <w:rPr>
          <w:rtl w:val="0"/>
        </w:rPr>
      </w:r>
    </w:p>
    <w:p w:rsidR="00000000" w:rsidDel="00000000" w:rsidP="00000000" w:rsidRDefault="00000000" w:rsidRPr="00000000" w14:paraId="0000002C">
      <w:pPr>
        <w:spacing w:line="480" w:lineRule="auto"/>
        <w:rPr>
          <w:color w:val="202124"/>
          <w:sz w:val="20"/>
          <w:szCs w:val="20"/>
        </w:rPr>
      </w:pPr>
      <w:r w:rsidDel="00000000" w:rsidR="00000000" w:rsidRPr="00000000">
        <w:rPr>
          <w:b w:val="1"/>
          <w:color w:val="202124"/>
          <w:sz w:val="20"/>
          <w:szCs w:val="20"/>
        </w:rPr>
        <w:drawing>
          <wp:inline distB="114300" distT="114300" distL="114300" distR="114300">
            <wp:extent cx="5731200" cy="2273300"/>
            <wp:effectExtent b="0" l="0" r="0" t="0"/>
            <wp:docPr id="2"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5731200" cy="227330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spacing w:line="480" w:lineRule="auto"/>
        <w:rPr>
          <w:color w:val="202124"/>
          <w:sz w:val="20"/>
          <w:szCs w:val="20"/>
        </w:rPr>
      </w:pPr>
      <w:r w:rsidDel="00000000" w:rsidR="00000000" w:rsidRPr="00000000">
        <w:rPr>
          <w:b w:val="1"/>
          <w:color w:val="202124"/>
          <w:sz w:val="20"/>
          <w:szCs w:val="20"/>
          <w:rtl w:val="0"/>
        </w:rPr>
        <w:t xml:space="preserve">Fig. S5 </w:t>
      </w:r>
      <w:r w:rsidDel="00000000" w:rsidR="00000000" w:rsidRPr="00000000">
        <w:rPr>
          <w:color w:val="202124"/>
          <w:sz w:val="20"/>
          <w:szCs w:val="20"/>
          <w:rtl w:val="0"/>
        </w:rPr>
        <w:t xml:space="preserve">(a) Standard error and (b) p value for the multiple regression using R</w:t>
      </w:r>
      <w:r w:rsidDel="00000000" w:rsidR="00000000" w:rsidRPr="00000000">
        <w:rPr>
          <w:color w:val="202124"/>
          <w:sz w:val="20"/>
          <w:szCs w:val="20"/>
          <w:vertAlign w:val="superscript"/>
          <w:rtl w:val="0"/>
        </w:rPr>
        <w:t xml:space="preserve">VT</w:t>
      </w:r>
      <w:r w:rsidDel="00000000" w:rsidR="00000000" w:rsidRPr="00000000">
        <w:rPr>
          <w:color w:val="202124"/>
          <w:sz w:val="20"/>
          <w:szCs w:val="20"/>
          <w:rtl w:val="0"/>
        </w:rPr>
        <w:t xml:space="preserve">.</w:t>
      </w:r>
    </w:p>
    <w:p w:rsidR="00000000" w:rsidDel="00000000" w:rsidP="00000000" w:rsidRDefault="00000000" w:rsidRPr="00000000" w14:paraId="0000002E">
      <w:pPr>
        <w:spacing w:line="480" w:lineRule="auto"/>
        <w:rPr>
          <w:b w:val="1"/>
          <w:color w:val="202124"/>
          <w:sz w:val="20"/>
          <w:szCs w:val="20"/>
        </w:rPr>
      </w:pPr>
      <w:r w:rsidDel="00000000" w:rsidR="00000000" w:rsidRPr="00000000">
        <w:rPr>
          <w:rtl w:val="0"/>
        </w:rPr>
      </w:r>
    </w:p>
    <w:p w:rsidR="00000000" w:rsidDel="00000000" w:rsidP="00000000" w:rsidRDefault="00000000" w:rsidRPr="00000000" w14:paraId="0000002F">
      <w:pPr>
        <w:spacing w:line="480" w:lineRule="auto"/>
        <w:rPr>
          <w:color w:val="202124"/>
          <w:sz w:val="20"/>
          <w:szCs w:val="20"/>
        </w:rPr>
      </w:pPr>
      <w:r w:rsidDel="00000000" w:rsidR="00000000" w:rsidRPr="00000000">
        <w:rPr>
          <w:rtl w:val="0"/>
        </w:rPr>
      </w:r>
    </w:p>
    <w:p w:rsidR="00000000" w:rsidDel="00000000" w:rsidP="00000000" w:rsidRDefault="00000000" w:rsidRPr="00000000" w14:paraId="00000030">
      <w:pPr>
        <w:spacing w:line="480" w:lineRule="auto"/>
        <w:jc w:val="both"/>
        <w:rPr>
          <w:color w:val="202124"/>
          <w:sz w:val="20"/>
          <w:szCs w:val="20"/>
        </w:rPr>
      </w:pPr>
      <w:r w:rsidDel="00000000" w:rsidR="00000000" w:rsidRPr="00000000">
        <w:rPr>
          <w:color w:val="202124"/>
          <w:sz w:val="20"/>
          <w:szCs w:val="20"/>
        </w:rPr>
        <w:drawing>
          <wp:inline distB="114300" distT="114300" distL="114300" distR="114300">
            <wp:extent cx="5731200" cy="2971800"/>
            <wp:effectExtent b="0" l="0" r="0" t="0"/>
            <wp:docPr id="7"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573120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spacing w:line="480" w:lineRule="auto"/>
        <w:jc w:val="both"/>
        <w:rPr>
          <w:color w:val="202124"/>
          <w:sz w:val="20"/>
          <w:szCs w:val="20"/>
        </w:rPr>
      </w:pPr>
      <w:r w:rsidDel="00000000" w:rsidR="00000000" w:rsidRPr="00000000">
        <w:rPr>
          <w:b w:val="1"/>
          <w:color w:val="202124"/>
          <w:sz w:val="20"/>
          <w:szCs w:val="20"/>
          <w:rtl w:val="0"/>
        </w:rPr>
        <w:t xml:space="preserve">Fig. S6 </w:t>
      </w:r>
      <w:r w:rsidDel="00000000" w:rsidR="00000000" w:rsidRPr="00000000">
        <w:rPr>
          <w:color w:val="202124"/>
          <w:sz w:val="20"/>
          <w:szCs w:val="20"/>
          <w:rtl w:val="0"/>
        </w:rPr>
        <w:t xml:space="preserve">Complete time series for VGC discharge using the multiple regression model with R</w:t>
      </w:r>
      <w:r w:rsidDel="00000000" w:rsidR="00000000" w:rsidRPr="00000000">
        <w:rPr>
          <w:color w:val="202124"/>
          <w:sz w:val="20"/>
          <w:szCs w:val="20"/>
          <w:vertAlign w:val="superscript"/>
          <w:rtl w:val="0"/>
        </w:rPr>
        <w:t xml:space="preserve">VT</w:t>
      </w:r>
      <w:r w:rsidDel="00000000" w:rsidR="00000000" w:rsidRPr="00000000">
        <w:rPr>
          <w:color w:val="202124"/>
          <w:sz w:val="20"/>
          <w:szCs w:val="20"/>
          <w:rtl w:val="0"/>
        </w:rPr>
        <w:t xml:space="preserve"> fed by MERGE precipitation data from June 2000 to December 2020.</w:t>
      </w:r>
    </w:p>
    <w:p w:rsidR="00000000" w:rsidDel="00000000" w:rsidP="00000000" w:rsidRDefault="00000000" w:rsidRPr="00000000" w14:paraId="00000032">
      <w:pPr>
        <w:spacing w:line="480" w:lineRule="auto"/>
        <w:jc w:val="both"/>
        <w:rPr>
          <w:color w:val="202124"/>
          <w:sz w:val="20"/>
          <w:szCs w:val="20"/>
        </w:rPr>
      </w:pPr>
      <w:r w:rsidDel="00000000" w:rsidR="00000000" w:rsidRPr="00000000">
        <w:rPr>
          <w:rtl w:val="0"/>
        </w:rPr>
      </w:r>
    </w:p>
    <w:p w:rsidR="00000000" w:rsidDel="00000000" w:rsidP="00000000" w:rsidRDefault="00000000" w:rsidRPr="00000000" w14:paraId="00000033">
      <w:pPr>
        <w:spacing w:line="480" w:lineRule="auto"/>
        <w:rPr>
          <w:color w:val="202124"/>
          <w:sz w:val="20"/>
          <w:szCs w:val="20"/>
        </w:rPr>
      </w:pPr>
      <w:r w:rsidDel="00000000" w:rsidR="00000000" w:rsidRPr="00000000">
        <w:rPr>
          <w:color w:val="202124"/>
          <w:sz w:val="20"/>
          <w:szCs w:val="20"/>
        </w:rPr>
        <w:drawing>
          <wp:inline distB="0" distT="0" distL="0" distR="0">
            <wp:extent cx="5731200" cy="3860800"/>
            <wp:effectExtent b="0" l="0" r="0" t="0"/>
            <wp:docPr id="5"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5731200" cy="38608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pacing w:line="480" w:lineRule="auto"/>
        <w:rPr>
          <w:color w:val="202124"/>
          <w:sz w:val="20"/>
          <w:szCs w:val="20"/>
        </w:rPr>
      </w:pPr>
      <w:r w:rsidDel="00000000" w:rsidR="00000000" w:rsidRPr="00000000">
        <w:rPr>
          <w:b w:val="1"/>
          <w:color w:val="202124"/>
          <w:sz w:val="20"/>
          <w:szCs w:val="20"/>
          <w:rtl w:val="0"/>
        </w:rPr>
        <w:t xml:space="preserve">Fig. S7 </w:t>
      </w:r>
      <w:r w:rsidDel="00000000" w:rsidR="00000000" w:rsidRPr="00000000">
        <w:rPr>
          <w:color w:val="202124"/>
          <w:sz w:val="20"/>
          <w:szCs w:val="20"/>
          <w:rtl w:val="0"/>
        </w:rPr>
        <w:t xml:space="preserve">Estimated daily mean discharge for the Valo Grande Channel for June from 2011 to 2019 (from the top to the bottom).</w:t>
      </w:r>
    </w:p>
    <w:p w:rsidR="00000000" w:rsidDel="00000000" w:rsidP="00000000" w:rsidRDefault="00000000" w:rsidRPr="00000000" w14:paraId="00000035">
      <w:pPr>
        <w:spacing w:line="480" w:lineRule="auto"/>
        <w:rPr>
          <w:b w:val="1"/>
          <w:color w:val="202124"/>
          <w:sz w:val="20"/>
          <w:szCs w:val="20"/>
        </w:rPr>
      </w:pPr>
      <w:r w:rsidDel="00000000" w:rsidR="00000000" w:rsidRPr="00000000">
        <w:rPr>
          <w:color w:val="202124"/>
          <w:sz w:val="20"/>
          <w:szCs w:val="20"/>
        </w:rPr>
        <w:drawing>
          <wp:inline distB="114300" distT="114300" distL="114300" distR="114300">
            <wp:extent cx="5731200" cy="3225800"/>
            <wp:effectExtent b="0" l="0" r="0" t="0"/>
            <wp:docPr id="3"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spacing w:line="480" w:lineRule="auto"/>
        <w:rPr>
          <w:color w:val="202124"/>
          <w:sz w:val="20"/>
          <w:szCs w:val="20"/>
        </w:rPr>
      </w:pPr>
      <w:r w:rsidDel="00000000" w:rsidR="00000000" w:rsidRPr="00000000">
        <w:rPr>
          <w:b w:val="1"/>
          <w:color w:val="202124"/>
          <w:sz w:val="20"/>
          <w:szCs w:val="20"/>
          <w:rtl w:val="0"/>
        </w:rPr>
        <w:t xml:space="preserve">Fig. S8</w:t>
      </w:r>
      <w:r w:rsidDel="00000000" w:rsidR="00000000" w:rsidRPr="00000000">
        <w:rPr>
          <w:color w:val="202124"/>
          <w:sz w:val="20"/>
          <w:szCs w:val="20"/>
          <w:rtl w:val="0"/>
        </w:rPr>
        <w:t xml:space="preserve"> Magnified view of a peak (a) and small values (b) for the VGC discharge estimated by the method proposed by GEOBRÁS (1966) (in red) and modeled by the linear regression model (in black), quadratic function (in blue), exponential function (in green), multiple linear regression using R⁷ (in magenta) and multiple linear regression with R</w:t>
      </w:r>
      <w:r w:rsidDel="00000000" w:rsidR="00000000" w:rsidRPr="00000000">
        <w:rPr>
          <w:color w:val="202124"/>
          <w:sz w:val="20"/>
          <w:szCs w:val="20"/>
          <w:vertAlign w:val="superscript"/>
          <w:rtl w:val="0"/>
        </w:rPr>
        <w:t xml:space="preserve">VT</w:t>
      </w:r>
      <w:r w:rsidDel="00000000" w:rsidR="00000000" w:rsidRPr="00000000">
        <w:rPr>
          <w:color w:val="202124"/>
          <w:sz w:val="20"/>
          <w:szCs w:val="20"/>
          <w:rtl w:val="0"/>
        </w:rPr>
        <w:t xml:space="preserve"> (in light blue).</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1.png"/><Relationship Id="rId13" Type="http://schemas.openxmlformats.org/officeDocument/2006/relationships/image" Target="media/image2.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ftp.cptec.inpe.br/modelos/tempo/MERGE/" TargetMode="External"/><Relationship Id="rId15" Type="http://schemas.openxmlformats.org/officeDocument/2006/relationships/image" Target="media/image4.png"/><Relationship Id="rId14" Type="http://schemas.openxmlformats.org/officeDocument/2006/relationships/image" Target="media/image3.png"/><Relationship Id="rId17" Type="http://schemas.openxmlformats.org/officeDocument/2006/relationships/image" Target="media/image6.png"/><Relationship Id="rId16" Type="http://schemas.openxmlformats.org/officeDocument/2006/relationships/image" Target="media/image8.png"/><Relationship Id="rId5" Type="http://schemas.openxmlformats.org/officeDocument/2006/relationships/styles" Target="styles.xml"/><Relationship Id="rId6" Type="http://schemas.openxmlformats.org/officeDocument/2006/relationships/hyperlink" Target="https://www.springer.com/journal/704/" TargetMode="External"/><Relationship Id="rId7" Type="http://schemas.openxmlformats.org/officeDocument/2006/relationships/hyperlink" Target="mailto:paula.birocchi@usp.br" TargetMode="External"/><Relationship Id="rId8" Type="http://schemas.openxmlformats.org/officeDocument/2006/relationships/hyperlink" Target="http://riverbasins.wateractionhub.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