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723" w:rsidRPr="000D543D" w:rsidRDefault="000D543D" w:rsidP="000D543D">
      <w:pPr>
        <w:pageBreakBefore/>
        <w:jc w:val="both"/>
        <w:rPr>
          <w:lang w:val="en-GB"/>
        </w:rPr>
      </w:pPr>
      <w:r w:rsidRPr="000D543D">
        <w:rPr>
          <w:lang w:val="en-GB"/>
        </w:rPr>
        <w:t xml:space="preserve">Survival estimates for the primary endpoint (30-day </w:t>
      </w:r>
      <w:bookmarkStart w:id="0" w:name="_GoBack"/>
      <w:r w:rsidRPr="00120236">
        <w:rPr>
          <w:lang w:val="en-GB"/>
        </w:rPr>
        <w:t xml:space="preserve">mortality) and additional time points for fit, </w:t>
      </w:r>
      <w:bookmarkEnd w:id="0"/>
      <w:r w:rsidRPr="000D543D">
        <w:rPr>
          <w:lang w:val="en-GB"/>
        </w:rPr>
        <w:t>vulnerable and frail patients as well as cumulative incidence of treatment limitations and treatment modalities (95% confidence interval presented in brackets).</w:t>
      </w:r>
    </w:p>
    <w:tbl>
      <w:tblPr>
        <w:tblW w:w="82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992"/>
        <w:gridCol w:w="1134"/>
        <w:gridCol w:w="992"/>
        <w:gridCol w:w="1134"/>
        <w:gridCol w:w="992"/>
        <w:gridCol w:w="1134"/>
        <w:gridCol w:w="851"/>
      </w:tblGrid>
      <w:tr w:rsidR="00A31723" w:rsidRPr="00120236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All patients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 xml:space="preserve">fit </w:t>
            </w:r>
          </w:p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(CFS 1-3)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vulnerable (CFS 4)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 xml:space="preserve">frail </w:t>
            </w:r>
          </w:p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(CFS 5-8)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p-value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b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b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Survival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78% (76-80)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86% (84-88)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73% (66-79)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57% (52-63)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&lt; 0.001</w:t>
            </w:r>
          </w:p>
        </w:tc>
        <w:tc>
          <w:tcPr>
            <w:tcW w:w="851" w:type="dxa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65% (62-67)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73% (70-76)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57% (50-65)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45% (40-52)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30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59% (56-62)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66% (63-69)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53% (47-61)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41% (35-47)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90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52% (49-55)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59% (56-63)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47% (40-55)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33% (27-39)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Treatment limitation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24% (22-27)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17% (15-20)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35% (28-42)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39% (33-45)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&lt; 0.001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32% (29-34)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26% (23-29)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40% (33-47)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43% (37-48)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Mechanical ventilation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72% (70-75)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78% (76-81)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68% (61-75)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56% (50-62)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&lt; 0.001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74% (71-76)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79% (77-82)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68% (61-75)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59% (53-64)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NIV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18% (16-20)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14% (12-16)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21% (16-28)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26% (21-32)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&lt; 0.001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20% (18-22)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17% (15-20)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25% (19-31)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27% (22-33)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NIV / MV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80% (78-82)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83% (81-86)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79% (72-84)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70% (64-75)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&lt; 0.001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81% (79-83)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84% (82-86)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79% (72-84)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72% (66-77)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Vasoactive drugs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70% (68-73)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73% (70-76)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67% (60-74)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64% (58-69)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= 0.005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72% (70-74)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75% (72-78)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68% (61-75)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65% (59-70)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color w:val="000000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rPr>
                <w:rFonts w:eastAsia="Times New Roman"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b/>
                <w:bCs/>
                <w:sz w:val="14"/>
                <w:szCs w:val="16"/>
                <w:lang w:val="en-GB"/>
              </w:rPr>
              <w:t>RRT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10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13% (11-15)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11% (9-14)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14% (9-19)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16% (12-20)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b/>
                <w:bCs/>
                <w:iCs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p = 0.693</w:t>
            </w: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  <w:tr w:rsidR="00A31723" w:rsidRPr="008E4E08" w:rsidTr="00A31723">
        <w:trPr>
          <w:trHeight w:val="255"/>
        </w:trPr>
        <w:tc>
          <w:tcPr>
            <w:tcW w:w="993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iCs/>
                <w:sz w:val="14"/>
                <w:szCs w:val="16"/>
                <w:lang w:val="en-GB"/>
              </w:rPr>
              <w:t>At 20 days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15% (13-17)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15% (12-17)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17% (12-23)</w:t>
            </w:r>
          </w:p>
        </w:tc>
        <w:tc>
          <w:tcPr>
            <w:tcW w:w="992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  <w:r w:rsidRPr="008E4E08">
              <w:rPr>
                <w:rFonts w:eastAsia="Times New Roman"/>
                <w:sz w:val="14"/>
                <w:szCs w:val="16"/>
                <w:lang w:val="en-GB"/>
              </w:rPr>
              <w:t>16% (12-21)</w:t>
            </w:r>
          </w:p>
        </w:tc>
        <w:tc>
          <w:tcPr>
            <w:tcW w:w="1134" w:type="dxa"/>
            <w:shd w:val="clear" w:color="auto" w:fill="FFFFFF"/>
            <w:vAlign w:val="bottom"/>
          </w:tcPr>
          <w:p w:rsidR="00A31723" w:rsidRPr="008E4E08" w:rsidRDefault="00A31723" w:rsidP="00075CE6">
            <w:pPr>
              <w:snapToGrid w:val="0"/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:rsidR="00A31723" w:rsidRPr="008E4E08" w:rsidRDefault="00A31723" w:rsidP="00075CE6">
            <w:pPr>
              <w:jc w:val="center"/>
              <w:rPr>
                <w:rFonts w:eastAsia="Times New Roman"/>
                <w:sz w:val="14"/>
                <w:szCs w:val="16"/>
                <w:lang w:val="en-GB"/>
              </w:rPr>
            </w:pPr>
          </w:p>
        </w:tc>
      </w:tr>
    </w:tbl>
    <w:p w:rsidR="00A31723" w:rsidRPr="008E4E08" w:rsidRDefault="00A31723" w:rsidP="00A31723">
      <w:pPr>
        <w:rPr>
          <w:b/>
          <w:sz w:val="20"/>
          <w:lang w:val="en-GB"/>
        </w:rPr>
      </w:pPr>
    </w:p>
    <w:p w:rsidR="00A31723" w:rsidRPr="008E4E08" w:rsidRDefault="00A31723" w:rsidP="00A31723">
      <w:pPr>
        <w:rPr>
          <w:sz w:val="20"/>
          <w:lang w:val="en-GB"/>
        </w:rPr>
      </w:pPr>
    </w:p>
    <w:p w:rsidR="00806349" w:rsidRDefault="00806349"/>
    <w:sectPr w:rsidR="00806349" w:rsidSect="000D54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0D8" w:rsidRDefault="00C500D8">
      <w:pPr>
        <w:spacing w:line="240" w:lineRule="auto"/>
      </w:pPr>
      <w:r>
        <w:separator/>
      </w:r>
    </w:p>
  </w:endnote>
  <w:endnote w:type="continuationSeparator" w:id="0">
    <w:p w:rsidR="00C500D8" w:rsidRDefault="00C500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E47" w:rsidRDefault="00C500D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E47" w:rsidRDefault="00C500D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E47" w:rsidRDefault="00C500D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0D8" w:rsidRDefault="00C500D8">
      <w:pPr>
        <w:spacing w:line="240" w:lineRule="auto"/>
      </w:pPr>
      <w:r>
        <w:separator/>
      </w:r>
    </w:p>
  </w:footnote>
  <w:footnote w:type="continuationSeparator" w:id="0">
    <w:p w:rsidR="00C500D8" w:rsidRDefault="00C500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E47" w:rsidRDefault="00C500D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E47" w:rsidRDefault="00C500D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E47" w:rsidRDefault="00C500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723"/>
    <w:rsid w:val="000D543D"/>
    <w:rsid w:val="00120236"/>
    <w:rsid w:val="00806349"/>
    <w:rsid w:val="00A31723"/>
    <w:rsid w:val="00C5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4A8427-580C-4AD2-9F93-22B5BD2CB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A31723"/>
    <w:pPr>
      <w:spacing w:after="0" w:line="276" w:lineRule="auto"/>
    </w:pPr>
    <w:rPr>
      <w:rFonts w:ascii="Arial" w:eastAsia="Arial" w:hAnsi="Arial" w:cs="Arial"/>
      <w:lang w:val="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rsid w:val="00A31723"/>
    <w:pPr>
      <w:suppressLineNumbers/>
      <w:tabs>
        <w:tab w:val="center" w:pos="4536"/>
        <w:tab w:val="right" w:pos="9072"/>
      </w:tabs>
      <w:suppressAutoHyphens/>
      <w:spacing w:line="48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 w:eastAsia="ar-SA"/>
    </w:rPr>
  </w:style>
  <w:style w:type="character" w:customStyle="1" w:styleId="FuzeileZchn">
    <w:name w:val="Fußzeile Zchn"/>
    <w:basedOn w:val="Absatz-Standardschriftart"/>
    <w:link w:val="Fuzeile"/>
    <w:uiPriority w:val="99"/>
    <w:rsid w:val="00A31723"/>
    <w:rPr>
      <w:rFonts w:ascii="Times New Roman" w:eastAsia="Times New Roman" w:hAnsi="Times New Roman" w:cs="Times New Roman"/>
      <w:color w:val="000000"/>
      <w:sz w:val="24"/>
      <w:szCs w:val="24"/>
      <w:u w:color="000000"/>
      <w:lang w:val="en-US" w:eastAsia="ar-SA"/>
    </w:rPr>
  </w:style>
  <w:style w:type="paragraph" w:styleId="Kopfzeile">
    <w:name w:val="header"/>
    <w:basedOn w:val="Standard"/>
    <w:link w:val="KopfzeileZchn"/>
    <w:unhideWhenUsed/>
    <w:rsid w:val="00A31723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rsid w:val="00A31723"/>
    <w:rPr>
      <w:rFonts w:ascii="Arial" w:eastAsia="Arial" w:hAnsi="Arial" w:cs="Arial"/>
      <w:lang w:val="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UKD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Prof. Dr. Christian</dc:creator>
  <cp:keywords/>
  <dc:description/>
  <cp:lastModifiedBy>Jung, Prof. Dr. Christian</cp:lastModifiedBy>
  <cp:revision>3</cp:revision>
  <dcterms:created xsi:type="dcterms:W3CDTF">2020-11-28T21:46:00Z</dcterms:created>
  <dcterms:modified xsi:type="dcterms:W3CDTF">2021-02-17T07:33:00Z</dcterms:modified>
</cp:coreProperties>
</file>